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A9545" w14:textId="7ABE20B9" w:rsidR="00793C6D" w:rsidRPr="00E974A4" w:rsidRDefault="00793C6D" w:rsidP="00793C6D">
      <w:pPr>
        <w:pStyle w:val="Ttulo"/>
        <w:outlineLvl w:val="0"/>
        <w:rPr>
          <w:sz w:val="23"/>
          <w:szCs w:val="23"/>
          <w:lang w:val="es-PE"/>
        </w:rPr>
      </w:pPr>
      <w:r w:rsidRPr="00E974A4">
        <w:rPr>
          <w:sz w:val="23"/>
          <w:szCs w:val="23"/>
          <w:lang w:val="es-PE"/>
        </w:rPr>
        <w:t>RESOLUCIÓN N</w:t>
      </w:r>
      <w:r w:rsidR="00E974A4" w:rsidRPr="00E974A4">
        <w:rPr>
          <w:sz w:val="23"/>
          <w:szCs w:val="23"/>
          <w:lang w:val="es-PE"/>
        </w:rPr>
        <w:t>° 070/19</w:t>
      </w:r>
    </w:p>
    <w:p w14:paraId="67CD4DB5" w14:textId="77777777" w:rsidR="00793C6D" w:rsidRPr="00E974A4" w:rsidRDefault="00793C6D" w:rsidP="00793C6D">
      <w:pPr>
        <w:pStyle w:val="Ttulo"/>
        <w:rPr>
          <w:sz w:val="23"/>
          <w:szCs w:val="23"/>
          <w:lang w:val="es-PE"/>
        </w:rPr>
      </w:pPr>
    </w:p>
    <w:p w14:paraId="4A2B0A32" w14:textId="77777777" w:rsidR="00793C6D" w:rsidRPr="00E974A4" w:rsidRDefault="00793C6D" w:rsidP="00793C6D">
      <w:pPr>
        <w:rPr>
          <w:b/>
          <w:bCs/>
          <w:sz w:val="23"/>
          <w:szCs w:val="23"/>
          <w:lang w:val="es-PE"/>
        </w:rPr>
      </w:pPr>
    </w:p>
    <w:p w14:paraId="7032FA26" w14:textId="77777777" w:rsidR="00793C6D" w:rsidRPr="00E974A4" w:rsidRDefault="00793C6D" w:rsidP="00793C6D">
      <w:pPr>
        <w:jc w:val="both"/>
        <w:outlineLvl w:val="0"/>
        <w:rPr>
          <w:b/>
          <w:bCs/>
          <w:sz w:val="23"/>
          <w:szCs w:val="23"/>
          <w:lang w:val="es-PE"/>
        </w:rPr>
      </w:pPr>
      <w:r w:rsidRPr="00E974A4">
        <w:rPr>
          <w:b/>
          <w:bCs/>
          <w:sz w:val="23"/>
          <w:szCs w:val="23"/>
          <w:lang w:val="es-PE"/>
        </w:rPr>
        <w:t>Vistos:</w:t>
      </w:r>
    </w:p>
    <w:p w14:paraId="6EB389C6" w14:textId="77777777" w:rsidR="00793C6D" w:rsidRPr="00E974A4" w:rsidRDefault="00793C6D" w:rsidP="00793C6D">
      <w:pPr>
        <w:jc w:val="both"/>
        <w:rPr>
          <w:b/>
          <w:bCs/>
          <w:sz w:val="23"/>
          <w:szCs w:val="23"/>
          <w:lang w:val="es-PE"/>
        </w:rPr>
      </w:pPr>
    </w:p>
    <w:p w14:paraId="78B96870" w14:textId="3A1CF444" w:rsidR="00793C6D" w:rsidRPr="00E974A4" w:rsidRDefault="00793C6D" w:rsidP="00793C6D">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E974A4">
        <w:rPr>
          <w:sz w:val="23"/>
          <w:szCs w:val="23"/>
          <w:lang w:val="es-PE"/>
        </w:rPr>
        <w:t xml:space="preserve">Que, con fecha </w:t>
      </w:r>
      <w:r w:rsidRPr="00E974A4">
        <w:rPr>
          <w:sz w:val="23"/>
          <w:szCs w:val="23"/>
          <w:lang w:val="es-419"/>
        </w:rPr>
        <w:t xml:space="preserve">18 de marzo de </w:t>
      </w:r>
      <w:proofErr w:type="gramStart"/>
      <w:r w:rsidRPr="00E974A4">
        <w:rPr>
          <w:sz w:val="23"/>
          <w:szCs w:val="23"/>
          <w:lang w:val="es-419"/>
        </w:rPr>
        <w:t xml:space="preserve">2019 </w:t>
      </w:r>
      <w:r w:rsidR="00D35280">
        <w:rPr>
          <w:sz w:val="23"/>
          <w:szCs w:val="23"/>
          <w:lang w:val="es-419"/>
        </w:rPr>
        <w:t>.................</w:t>
      </w:r>
      <w:proofErr w:type="gramEnd"/>
      <w:r w:rsidRPr="00E974A4">
        <w:rPr>
          <w:sz w:val="23"/>
          <w:szCs w:val="23"/>
          <w:lang w:val="es-PE"/>
        </w:rPr>
        <w:t xml:space="preserve">, interpone reclamación ante esta Defensoría del Asegurado (DEFASEG) solicitando que </w:t>
      </w:r>
      <w:r w:rsidR="00BB2154">
        <w:rPr>
          <w:sz w:val="23"/>
          <w:szCs w:val="23"/>
          <w:lang w:val="es-PE"/>
        </w:rPr>
        <w:t>.................</w:t>
      </w:r>
      <w:r w:rsidRPr="00E974A4">
        <w:rPr>
          <w:sz w:val="23"/>
          <w:szCs w:val="23"/>
          <w:lang w:val="es-PE"/>
        </w:rPr>
        <w:t xml:space="preserve"> PERÚ COMPAÑÍA DE SEGUROS Y REASEGUROS S.A. (</w:t>
      </w:r>
      <w:r w:rsidR="00BB2154">
        <w:rPr>
          <w:sz w:val="23"/>
          <w:szCs w:val="23"/>
          <w:lang w:val="es-PE"/>
        </w:rPr>
        <w:t>.................</w:t>
      </w:r>
      <w:r w:rsidRPr="00E974A4">
        <w:rPr>
          <w:sz w:val="23"/>
          <w:szCs w:val="23"/>
          <w:lang w:val="es-PE"/>
        </w:rPr>
        <w:t xml:space="preserve"> PERÙ) otorgue cobertura al siniestro ocurrido el 2</w:t>
      </w:r>
      <w:r w:rsidRPr="00E974A4">
        <w:rPr>
          <w:sz w:val="23"/>
          <w:szCs w:val="23"/>
          <w:lang w:val="es-419"/>
        </w:rPr>
        <w:t>1 de julio de 2017</w:t>
      </w:r>
      <w:r w:rsidRPr="00E974A4">
        <w:rPr>
          <w:sz w:val="23"/>
          <w:szCs w:val="23"/>
        </w:rPr>
        <w:t>,</w:t>
      </w:r>
      <w:r w:rsidRPr="00E974A4">
        <w:rPr>
          <w:sz w:val="23"/>
          <w:szCs w:val="23"/>
          <w:lang w:val="es-PE"/>
        </w:rPr>
        <w:t xml:space="preserve"> que afectó al vehículo</w:t>
      </w:r>
      <w:r w:rsidRPr="00E974A4">
        <w:rPr>
          <w:sz w:val="23"/>
          <w:szCs w:val="23"/>
          <w:lang w:val="es-419"/>
        </w:rPr>
        <w:t xml:space="preserve"> </w:t>
      </w:r>
      <w:r w:rsidRPr="00E974A4">
        <w:rPr>
          <w:sz w:val="23"/>
          <w:szCs w:val="23"/>
          <w:lang w:val="es-PE"/>
        </w:rPr>
        <w:t xml:space="preserve">con placa de </w:t>
      </w:r>
      <w:proofErr w:type="gramStart"/>
      <w:r w:rsidRPr="00E974A4">
        <w:rPr>
          <w:sz w:val="23"/>
          <w:szCs w:val="23"/>
          <w:lang w:val="es-PE"/>
        </w:rPr>
        <w:t xml:space="preserve">rodaje </w:t>
      </w:r>
      <w:r w:rsidR="00BB2154">
        <w:rPr>
          <w:sz w:val="23"/>
          <w:szCs w:val="23"/>
          <w:lang w:val="es-PE"/>
        </w:rPr>
        <w:t>.................</w:t>
      </w:r>
      <w:proofErr w:type="gramEnd"/>
      <w:r w:rsidRPr="00E974A4">
        <w:rPr>
          <w:sz w:val="23"/>
          <w:szCs w:val="23"/>
          <w:lang w:val="es-PE"/>
        </w:rPr>
        <w:t xml:space="preserve">, conforme al contrato de Seguro Vehicular Póliza de Automóviles Nro. </w:t>
      </w:r>
      <w:r w:rsidR="00BB2154">
        <w:rPr>
          <w:sz w:val="23"/>
          <w:szCs w:val="23"/>
          <w:lang w:val="es-PE"/>
        </w:rPr>
        <w:t>.................</w:t>
      </w:r>
      <w:r w:rsidRPr="00E974A4">
        <w:rPr>
          <w:sz w:val="23"/>
          <w:szCs w:val="23"/>
          <w:lang w:val="es-PE"/>
        </w:rPr>
        <w:t xml:space="preserve">; </w:t>
      </w:r>
      <w:bookmarkStart w:id="0" w:name="OLE_LINK2"/>
    </w:p>
    <w:bookmarkEnd w:id="0"/>
    <w:p w14:paraId="7BE88619" w14:textId="77777777" w:rsidR="00793C6D" w:rsidRPr="00E974A4" w:rsidRDefault="00793C6D" w:rsidP="00793C6D">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226D5F33" w14:textId="77777777" w:rsidR="00793C6D" w:rsidRPr="00E974A4" w:rsidRDefault="00793C6D" w:rsidP="00793C6D">
      <w:pPr>
        <w:jc w:val="both"/>
        <w:rPr>
          <w:rFonts w:eastAsia="Arial Unicode MS"/>
          <w:sz w:val="23"/>
          <w:szCs w:val="23"/>
          <w:lang w:val="es-PE"/>
        </w:rPr>
      </w:pPr>
      <w:r w:rsidRPr="00E974A4">
        <w:rPr>
          <w:rFonts w:eastAsia="Arial Unicode MS"/>
          <w:sz w:val="23"/>
          <w:szCs w:val="23"/>
          <w:lang w:val="es-PE"/>
        </w:rPr>
        <w:t>Que, la señalada reclamación cumple con los requisitos de materia, cuantía y oportunidad establecidos en el Reglamento de la DEFASEG (http://www.defaseg.com.pe/reglamento);</w:t>
      </w:r>
    </w:p>
    <w:p w14:paraId="58E9F394" w14:textId="77777777" w:rsidR="00793C6D" w:rsidRPr="00E974A4" w:rsidRDefault="00793C6D" w:rsidP="00793C6D">
      <w:pPr>
        <w:tabs>
          <w:tab w:val="left" w:pos="2160"/>
        </w:tabs>
        <w:jc w:val="both"/>
        <w:rPr>
          <w:sz w:val="23"/>
          <w:szCs w:val="23"/>
          <w:lang w:val="es-PE"/>
        </w:rPr>
      </w:pPr>
    </w:p>
    <w:p w14:paraId="22325C9E" w14:textId="77777777" w:rsidR="00793C6D" w:rsidRPr="00E974A4" w:rsidRDefault="00793C6D" w:rsidP="00793C6D">
      <w:pPr>
        <w:tabs>
          <w:tab w:val="num" w:pos="720"/>
        </w:tabs>
        <w:jc w:val="both"/>
        <w:rPr>
          <w:sz w:val="23"/>
          <w:szCs w:val="23"/>
          <w:lang w:val="es-PE"/>
        </w:rPr>
      </w:pPr>
      <w:r w:rsidRPr="00E974A4">
        <w:rPr>
          <w:sz w:val="23"/>
          <w:szCs w:val="23"/>
          <w:lang w:val="es-PE"/>
        </w:rPr>
        <w:t xml:space="preserve">Que, habiéndosele corrido traslado el </w:t>
      </w:r>
      <w:r w:rsidRPr="00E974A4">
        <w:rPr>
          <w:sz w:val="23"/>
          <w:szCs w:val="23"/>
          <w:lang w:val="es-419"/>
        </w:rPr>
        <w:t xml:space="preserve">20 de marzo de 2019 </w:t>
      </w:r>
      <w:r w:rsidRPr="00E974A4">
        <w:rPr>
          <w:sz w:val="23"/>
          <w:szCs w:val="23"/>
          <w:lang w:val="es-PE"/>
        </w:rPr>
        <w:t>de la respectiva reclamación, la aseguradora solicitó la concesión de un plazo adicional para presentar sus descargos, siendo finalmente que los presenta el 10 de abril de 2019, acompañando copia de la documentación solicitada;</w:t>
      </w:r>
    </w:p>
    <w:p w14:paraId="0117E9CD" w14:textId="77777777" w:rsidR="00793C6D" w:rsidRPr="00E974A4" w:rsidRDefault="00793C6D" w:rsidP="00793C6D">
      <w:pPr>
        <w:tabs>
          <w:tab w:val="num" w:pos="720"/>
        </w:tabs>
        <w:jc w:val="both"/>
        <w:rPr>
          <w:sz w:val="23"/>
          <w:szCs w:val="23"/>
          <w:lang w:val="es-PE"/>
        </w:rPr>
      </w:pPr>
    </w:p>
    <w:p w14:paraId="0D710D21" w14:textId="77777777" w:rsidR="00793C6D" w:rsidRPr="00E974A4" w:rsidRDefault="00793C6D" w:rsidP="00793C6D">
      <w:pPr>
        <w:tabs>
          <w:tab w:val="num" w:pos="720"/>
        </w:tabs>
        <w:jc w:val="both"/>
        <w:rPr>
          <w:sz w:val="23"/>
          <w:szCs w:val="23"/>
          <w:lang w:val="es-PE"/>
        </w:rPr>
      </w:pPr>
      <w:r w:rsidRPr="00E974A4">
        <w:rPr>
          <w:sz w:val="23"/>
          <w:szCs w:val="23"/>
          <w:lang w:val="es-PE"/>
        </w:rPr>
        <w:t>Que, el 22 de abril de 2019 se realizó la audiencia de vista con la concurrencia de ambas partes, las que sustentaron sus respectivas posiciones, absolviendo las preguntas formuladas por este colegiado, conforme consta de la correspondiente acta</w:t>
      </w:r>
      <w:r w:rsidRPr="00E974A4">
        <w:rPr>
          <w:sz w:val="23"/>
          <w:szCs w:val="23"/>
          <w:lang w:val="es-419"/>
        </w:rPr>
        <w:t>;</w:t>
      </w:r>
      <w:r w:rsidRPr="00E974A4">
        <w:rPr>
          <w:sz w:val="23"/>
          <w:szCs w:val="23"/>
        </w:rPr>
        <w:t xml:space="preserve"> </w:t>
      </w:r>
    </w:p>
    <w:p w14:paraId="4511728C" w14:textId="77777777" w:rsidR="00793C6D" w:rsidRPr="00E974A4" w:rsidRDefault="00793C6D" w:rsidP="00793C6D">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p>
    <w:p w14:paraId="496435BF" w14:textId="17C8331D" w:rsidR="00793C6D" w:rsidRPr="00E974A4" w:rsidRDefault="00793C6D" w:rsidP="00793C6D">
      <w:pPr>
        <w:tabs>
          <w:tab w:val="left" w:pos="2160"/>
        </w:tabs>
        <w:jc w:val="both"/>
        <w:rPr>
          <w:sz w:val="23"/>
          <w:szCs w:val="23"/>
          <w:lang w:val="es-PE"/>
        </w:rPr>
      </w:pPr>
      <w:r w:rsidRPr="00E974A4">
        <w:rPr>
          <w:sz w:val="23"/>
          <w:szCs w:val="23"/>
          <w:lang w:val="es-PE"/>
        </w:rPr>
        <w:t xml:space="preserve">Que, el reclamo se sustenta resumidamente en lo siguiente: </w:t>
      </w:r>
      <w:r w:rsidRPr="00E974A4">
        <w:rPr>
          <w:sz w:val="23"/>
          <w:szCs w:val="23"/>
          <w:lang w:val="es-419"/>
        </w:rPr>
        <w:t xml:space="preserve">a) </w:t>
      </w:r>
      <w:r w:rsidRPr="00E974A4">
        <w:rPr>
          <w:sz w:val="23"/>
          <w:szCs w:val="23"/>
          <w:lang w:val="es-PE"/>
        </w:rPr>
        <w:t xml:space="preserve">El accidente ocurrió el 21/07/2017 en la Carretera de </w:t>
      </w:r>
      <w:proofErr w:type="gramStart"/>
      <w:r w:rsidRPr="00E974A4">
        <w:rPr>
          <w:sz w:val="23"/>
          <w:szCs w:val="23"/>
          <w:lang w:val="es-PE"/>
        </w:rPr>
        <w:t xml:space="preserve">Penetración </w:t>
      </w:r>
      <w:r w:rsidR="00BB2154">
        <w:rPr>
          <w:sz w:val="23"/>
          <w:szCs w:val="23"/>
          <w:lang w:val="es-PE"/>
        </w:rPr>
        <w:t>.................</w:t>
      </w:r>
      <w:proofErr w:type="gramEnd"/>
      <w:r w:rsidRPr="00E974A4">
        <w:rPr>
          <w:sz w:val="23"/>
          <w:szCs w:val="23"/>
          <w:lang w:val="es-PE"/>
        </w:rPr>
        <w:t xml:space="preserve">, tramo Olmos – Limón de </w:t>
      </w:r>
      <w:proofErr w:type="spellStart"/>
      <w:r w:rsidRPr="00E974A4">
        <w:rPr>
          <w:sz w:val="23"/>
          <w:szCs w:val="23"/>
          <w:lang w:val="es-PE"/>
        </w:rPr>
        <w:t>Porcuya</w:t>
      </w:r>
      <w:proofErr w:type="spellEnd"/>
      <w:r w:rsidRPr="00E974A4">
        <w:rPr>
          <w:sz w:val="23"/>
          <w:szCs w:val="23"/>
          <w:lang w:val="es-PE"/>
        </w:rPr>
        <w:t xml:space="preserve"> con dirección a la ciudad de Piura, afectando tanto al vehículo asegurado remolcador de placa </w:t>
      </w:r>
      <w:r w:rsidR="00BB2154">
        <w:rPr>
          <w:sz w:val="23"/>
          <w:szCs w:val="23"/>
          <w:lang w:val="es-PE"/>
        </w:rPr>
        <w:t>.................</w:t>
      </w:r>
      <w:r w:rsidRPr="00E974A4">
        <w:rPr>
          <w:sz w:val="23"/>
          <w:szCs w:val="23"/>
          <w:lang w:val="es-PE"/>
        </w:rPr>
        <w:t xml:space="preserve"> y a su cisterna de placa </w:t>
      </w:r>
      <w:r w:rsidR="00BB2154">
        <w:rPr>
          <w:sz w:val="23"/>
          <w:szCs w:val="23"/>
          <w:lang w:val="es-PE"/>
        </w:rPr>
        <w:t>.................</w:t>
      </w:r>
      <w:r w:rsidRPr="00E974A4">
        <w:rPr>
          <w:sz w:val="23"/>
          <w:szCs w:val="23"/>
          <w:lang w:val="es-PE"/>
        </w:rPr>
        <w:t xml:space="preserve">, en momentos en que se desplazaba a una velocidad de entre 30 a 35km por hora puesto que la zona es una pendiente (de bajada) y se acercaba a una curva; cuando una mototaxi azul no identificada se interpuso sobre su marcha ocasionando que el conductor realice una maniobra evasiva, perdiendo el control debido al contenido líquido que llevaba, despiste e impacte contra el cerro, generando daños de consideración al remolcador para luego arrastrarse por 37 metros y quedarse volcado en ¼ tonel sobre su lado derecho en plena calzada; b) la aseguradora ha rechazado el siniestro por considerar que se brindó información inexacta o contradictoria, mencionan que se han brindado declaraciones fraudulentas que no permiten tener cabal conocimiento de las verdaderas circunstancias de ocurrencia del siniestro; sin embargo, no explican ni detallan cuáles serían estas diversas declaraciones fraudulentas; c) respecto de las versiones consideradas como contradictorias o fraudulentas señalan que la primera versión brindada al policía de carretera que intervino momentos después del accidente, no considera el estado físico y el estado shock del conductor que en se momento no era idóneo para brindar una manifestación clara y precisa, por lo que su explicación pudo ser malinterpretada; d) la manifestación posterior es la que corresponde a la realidad que consiste en que la mototaxi azul no identificada que circulaba detrás de su vehículo, procedió a adelantarlo y para evitar colisionar el chofer realizó la maniobra evasiva que produjo el accidente; e) que la denuncia policial es la transcripción del acta de intervención el cual es una descripción rápida y sencilla de los hechos que verifica el policía cuya principal responsabilidad es socorrer a las personas heridas, por lo que no debería considerarse como concluyente y definitiva pues para ello se realiza la investigación policial, que emite un documento oficial; que por ejemplo, el acta de intervención contiene algunas imprecisiones como decir que el vehículo iba de norte a sur cuando era de este a oeste, y por ello se aclara este aspecto en el informe policial; y finalmente </w:t>
      </w:r>
      <w:r w:rsidRPr="00E974A4">
        <w:rPr>
          <w:sz w:val="23"/>
          <w:szCs w:val="23"/>
          <w:lang w:val="es-PE"/>
        </w:rPr>
        <w:lastRenderedPageBreak/>
        <w:t>la conclusión del informe policial recoge la realidad de los hechos: que los factores fueron la mototaxi  que al realizar la maniobra de adelantamiento e intentar sobrepasar a la unidad asegurada, obstaculizó su eje propiciando que tenga que girar  hacia su derecha despistándose la berma e ingresando hacia la cuneta, perdiendo el control; f) refiere que por el mismo siniestro se otorgó cobertura a una póliza de transportes y responsabilidad civil, si bien tienen condiciones diferentes, si la supuesta declaración inexacta afecta la cobertura de la póliza vehicular también debió afecta la de transportes lo que no llegó a ocurrir</w:t>
      </w:r>
      <w:r w:rsidRPr="00E974A4">
        <w:rPr>
          <w:sz w:val="23"/>
          <w:szCs w:val="23"/>
          <w:lang w:val="es-419"/>
        </w:rPr>
        <w:t>.</w:t>
      </w:r>
    </w:p>
    <w:p w14:paraId="246EAA1E" w14:textId="77777777" w:rsidR="00793C6D" w:rsidRPr="00E974A4" w:rsidRDefault="00793C6D" w:rsidP="00793C6D">
      <w:pPr>
        <w:tabs>
          <w:tab w:val="left" w:pos="2160"/>
        </w:tabs>
        <w:jc w:val="both"/>
        <w:rPr>
          <w:sz w:val="23"/>
          <w:szCs w:val="23"/>
          <w:lang w:val="es-PE"/>
        </w:rPr>
      </w:pPr>
    </w:p>
    <w:p w14:paraId="4481108C" w14:textId="53279F7D" w:rsidR="00793C6D" w:rsidRPr="00E974A4" w:rsidRDefault="00793C6D" w:rsidP="00793C6D">
      <w:pPr>
        <w:jc w:val="both"/>
        <w:rPr>
          <w:sz w:val="23"/>
          <w:szCs w:val="23"/>
          <w:lang w:val="es-PE"/>
        </w:rPr>
      </w:pPr>
      <w:r w:rsidRPr="00E974A4">
        <w:rPr>
          <w:sz w:val="23"/>
          <w:szCs w:val="23"/>
          <w:lang w:val="es-PE"/>
        </w:rPr>
        <w:t>Que, por su parte</w:t>
      </w:r>
      <w:proofErr w:type="gramStart"/>
      <w:r w:rsidRPr="00E974A4">
        <w:rPr>
          <w:sz w:val="23"/>
          <w:szCs w:val="23"/>
          <w:lang w:val="es-PE"/>
        </w:rPr>
        <w:t xml:space="preserve">, </w:t>
      </w:r>
      <w:r w:rsidR="00BB2154">
        <w:rPr>
          <w:sz w:val="23"/>
          <w:szCs w:val="23"/>
          <w:lang w:val="es-PE"/>
        </w:rPr>
        <w:t>.................</w:t>
      </w:r>
      <w:proofErr w:type="gramEnd"/>
      <w:r w:rsidRPr="00E974A4">
        <w:rPr>
          <w:sz w:val="23"/>
          <w:szCs w:val="23"/>
          <w:lang w:val="es-PE"/>
        </w:rPr>
        <w:t xml:space="preserve"> PERÚ solicita que la reclamación sea declarada infundada, atendiendo</w:t>
      </w:r>
      <w:r w:rsidRPr="00E974A4">
        <w:rPr>
          <w:sz w:val="23"/>
          <w:szCs w:val="23"/>
          <w:lang w:val="es-419"/>
        </w:rPr>
        <w:t xml:space="preserve"> resumidamente</w:t>
      </w:r>
      <w:r w:rsidRPr="00E974A4">
        <w:rPr>
          <w:sz w:val="23"/>
          <w:szCs w:val="23"/>
          <w:lang w:val="es-PE"/>
        </w:rPr>
        <w:t xml:space="preserve"> a los antecedentes y hechos siguientes: a) Ocurrido el siniestro se constituyeron en el lugar de los hechos efectivos policiales quienes tomaron una declaración de los hechos al conductor, quien señaló que el accidente se produjo en circunstancias que transitaba por el km 23+300 cuando se percató que una mototaxi había invadido el carril contrario se aproximaba a excesiva velocidad, por lo para evitar un choque frontal procedió a esquivar la unidad hacia su derecha, desestabilizándose y perdiendo el control; b) posteriormente al reportar el siniestro a la compañía el conductor indicó que observó a la mototaxi por el espejo retrovisor, la cual venía a gran velocidad  realizando una maniobra de adelantamiento, por lo que para evitar arrollarlo viró hacia su derecha; que esta nueva versión fue mantenida posteriormente ante la Policía Nacional c) que sus investigadores al ver los severos daños del vehículo asegurado consideraron que estos solo podrían darse por la excesiva velocidad en la que transitaba el vehículo asegurado; d) que la declaración espontánea del conductor a la policía se produce luego de una hora de ocurrido el evento siendo que el conductor se encontraba ecuánime y orientado en el tiempo y espacio por lo que brinda sus datos personales con exactitud, pero que ninguna de las dos versiones proporcionadas resulta verosímil; e) que la presencia de un vehículo en sentido contrario generaría una reacción en ambos conductores: que el vehículo menor retorne hacia su carril y que el camión active el freno para evitar el impacto, sin embargo, no existe ninguna evidencia respecto a alguna maniobra evasiva intempestiva del camión ni tampoco la existencia de una mototaxi; f) que la nueva versión es también irreal pues en el supuesto que la mototaxi hubiera acelerado para adelantar, hubiera ido a mayor velocidad que el camión y este no debió haberse visto obligado a esquivar a la mototaxi para no impactarla; pues  lo natural es que un conductor en dichas circunstancias baje la velocidad para ceder el paso al otro vehículo que pretende adelantarlo, lo que no explica por qué habría habido el riesgo de impactar por alcance si supuestamente el camión iba a una velocidad considerablemente menor; g) estas inconsistencias fueron identificadas por los peritos quienes determinaron que por la magnitud de los daños el camión iba a excesiva velocidad por lo que al ingresar a la curva perdió el control de la unidad, que se ha tratado de dar una versión diferente atribuyendo la responsabilidad a una no identificada mototaxi, siendo la versión inconsistente y falsa; h) que al advertir esta situación se rechazó el siniestro invocando la causal de declaración fraudulenta establecida en el artículo 10 de las Cláusulas Generales de Contratación del Seguro, la cual concuerda con el artículo 73 de la Ley del Contrato de Seguro.</w:t>
      </w:r>
    </w:p>
    <w:p w14:paraId="2664A7EC" w14:textId="63BB8B4B" w:rsidR="00793C6D" w:rsidRPr="00E974A4" w:rsidRDefault="00793C6D" w:rsidP="00793C6D">
      <w:pPr>
        <w:jc w:val="both"/>
        <w:rPr>
          <w:sz w:val="23"/>
          <w:szCs w:val="23"/>
          <w:lang w:val="es-PE"/>
        </w:rPr>
      </w:pPr>
    </w:p>
    <w:p w14:paraId="2CDBA380" w14:textId="16C4894C" w:rsidR="00780084" w:rsidRPr="00E974A4" w:rsidRDefault="00780084" w:rsidP="00793C6D">
      <w:pPr>
        <w:jc w:val="both"/>
        <w:rPr>
          <w:sz w:val="23"/>
          <w:szCs w:val="23"/>
          <w:lang w:val="es-PE"/>
        </w:rPr>
      </w:pPr>
      <w:r w:rsidRPr="00E974A4">
        <w:rPr>
          <w:sz w:val="23"/>
          <w:szCs w:val="23"/>
          <w:lang w:val="es-PE"/>
        </w:rPr>
        <w:t xml:space="preserve">Que con fecha 6 de mayo de 2019, la aseguradora presentó un escrito adicional señalando que la empresa </w:t>
      </w:r>
      <w:r w:rsidR="008C6046" w:rsidRPr="00E974A4">
        <w:rPr>
          <w:sz w:val="23"/>
          <w:szCs w:val="23"/>
          <w:lang w:val="es-PE"/>
        </w:rPr>
        <w:t>reclamante tiene otras dos pólizas contratadas</w:t>
      </w:r>
      <w:r w:rsidR="00F73BB1" w:rsidRPr="00E974A4">
        <w:rPr>
          <w:sz w:val="23"/>
          <w:szCs w:val="23"/>
          <w:lang w:val="es-PE"/>
        </w:rPr>
        <w:t>:</w:t>
      </w:r>
      <w:r w:rsidR="008C6046" w:rsidRPr="00E974A4">
        <w:rPr>
          <w:sz w:val="23"/>
          <w:szCs w:val="23"/>
          <w:lang w:val="es-PE"/>
        </w:rPr>
        <w:t xml:space="preserve"> una de transportes y otra de responsabilidad civil; las mismas que se rigen por sus propios condicionados</w:t>
      </w:r>
      <w:r w:rsidR="002F247B" w:rsidRPr="00E974A4">
        <w:rPr>
          <w:sz w:val="23"/>
          <w:szCs w:val="23"/>
          <w:lang w:val="es-PE"/>
        </w:rPr>
        <w:t>, siendo por tanto totalmente independientes; que bajo la póliza de transportes los objetos transportados fueron cubiertos otorgando la indemnización correspondiente</w:t>
      </w:r>
      <w:r w:rsidR="00287865" w:rsidRPr="00E974A4">
        <w:rPr>
          <w:sz w:val="23"/>
          <w:szCs w:val="23"/>
          <w:lang w:val="es-PE"/>
        </w:rPr>
        <w:t>,</w:t>
      </w:r>
      <w:r w:rsidR="002F247B" w:rsidRPr="00E974A4">
        <w:rPr>
          <w:sz w:val="23"/>
          <w:szCs w:val="23"/>
          <w:lang w:val="es-PE"/>
        </w:rPr>
        <w:t xml:space="preserve"> y bajo la póliza responsabilidad civil</w:t>
      </w:r>
      <w:r w:rsidR="00F73BB1" w:rsidRPr="00E974A4">
        <w:rPr>
          <w:sz w:val="23"/>
          <w:szCs w:val="23"/>
          <w:lang w:val="es-PE"/>
        </w:rPr>
        <w:t xml:space="preserve"> el siniestro se encuentra aún en evaluación.</w:t>
      </w:r>
    </w:p>
    <w:p w14:paraId="7E8AD322" w14:textId="77777777" w:rsidR="00793C6D" w:rsidRPr="00E974A4" w:rsidRDefault="00793C6D" w:rsidP="00793C6D">
      <w:pPr>
        <w:jc w:val="both"/>
        <w:rPr>
          <w:sz w:val="23"/>
          <w:szCs w:val="23"/>
          <w:lang w:val="es-PE"/>
        </w:rPr>
      </w:pPr>
    </w:p>
    <w:p w14:paraId="2ED2CDB7" w14:textId="77777777" w:rsidR="00793C6D" w:rsidRPr="00E974A4" w:rsidRDefault="00793C6D" w:rsidP="00793C6D">
      <w:pPr>
        <w:jc w:val="both"/>
        <w:outlineLvl w:val="0"/>
        <w:rPr>
          <w:sz w:val="23"/>
          <w:szCs w:val="23"/>
          <w:lang w:val="es-PE"/>
        </w:rPr>
      </w:pPr>
      <w:r w:rsidRPr="00E974A4">
        <w:rPr>
          <w:rStyle w:val="Textoennegrita"/>
          <w:sz w:val="23"/>
          <w:szCs w:val="23"/>
          <w:lang w:val="es-PE"/>
        </w:rPr>
        <w:t>Considerando:</w:t>
      </w:r>
    </w:p>
    <w:p w14:paraId="682AC3D0" w14:textId="77777777" w:rsidR="00793C6D" w:rsidRPr="00E974A4" w:rsidRDefault="00793C6D" w:rsidP="00793C6D">
      <w:pPr>
        <w:jc w:val="both"/>
        <w:rPr>
          <w:sz w:val="23"/>
          <w:szCs w:val="23"/>
          <w:lang w:val="es-PE"/>
        </w:rPr>
      </w:pPr>
    </w:p>
    <w:p w14:paraId="4BA6F6B3" w14:textId="77777777" w:rsidR="00793C6D" w:rsidRPr="00E974A4" w:rsidRDefault="00793C6D" w:rsidP="00793C6D">
      <w:pPr>
        <w:jc w:val="both"/>
        <w:rPr>
          <w:sz w:val="23"/>
          <w:szCs w:val="23"/>
          <w:lang w:val="es-PE"/>
        </w:rPr>
      </w:pPr>
      <w:r w:rsidRPr="00E974A4">
        <w:rPr>
          <w:b/>
          <w:sz w:val="23"/>
          <w:szCs w:val="23"/>
          <w:u w:val="single"/>
          <w:lang w:val="es-PE"/>
        </w:rPr>
        <w:t>Primero</w:t>
      </w:r>
      <w:r w:rsidRPr="00E974A4">
        <w:rPr>
          <w:b/>
          <w:sz w:val="23"/>
          <w:szCs w:val="23"/>
          <w:lang w:val="es-PE"/>
        </w:rPr>
        <w:t xml:space="preserve">: </w:t>
      </w:r>
      <w:r w:rsidRPr="00E974A4">
        <w:rPr>
          <w:sz w:val="23"/>
          <w:szCs w:val="23"/>
          <w:lang w:val="es-PE"/>
        </w:rPr>
        <w:t>Conforme a su Reglamento, la</w:t>
      </w:r>
      <w:r w:rsidRPr="00E974A4">
        <w:rPr>
          <w:b/>
          <w:bCs/>
          <w:sz w:val="23"/>
          <w:szCs w:val="23"/>
          <w:lang w:val="es-PE"/>
        </w:rPr>
        <w:t xml:space="preserve"> </w:t>
      </w:r>
      <w:r w:rsidRPr="00E974A4">
        <w:rPr>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5F531FB2" w14:textId="77777777" w:rsidR="00793C6D" w:rsidRPr="00E974A4" w:rsidRDefault="00793C6D" w:rsidP="00793C6D">
      <w:pPr>
        <w:jc w:val="both"/>
        <w:rPr>
          <w:bCs/>
          <w:sz w:val="23"/>
          <w:szCs w:val="23"/>
        </w:rPr>
      </w:pPr>
    </w:p>
    <w:p w14:paraId="12F3D45F" w14:textId="77777777" w:rsidR="00793C6D" w:rsidRPr="00E974A4" w:rsidRDefault="00793C6D" w:rsidP="00793C6D">
      <w:pPr>
        <w:jc w:val="both"/>
        <w:rPr>
          <w:bCs/>
          <w:sz w:val="23"/>
          <w:szCs w:val="23"/>
          <w:lang w:val="es-PE"/>
        </w:rPr>
      </w:pPr>
      <w:r w:rsidRPr="00E974A4">
        <w:rPr>
          <w:b/>
          <w:bCs/>
          <w:sz w:val="23"/>
          <w:szCs w:val="23"/>
          <w:u w:val="single"/>
          <w:lang w:val="es-PE"/>
        </w:rPr>
        <w:t>Segundo</w:t>
      </w:r>
      <w:r w:rsidRPr="00E974A4">
        <w:rPr>
          <w:b/>
          <w:bCs/>
          <w:sz w:val="23"/>
          <w:szCs w:val="23"/>
          <w:lang w:val="es-PE"/>
        </w:rPr>
        <w:t>:</w:t>
      </w:r>
      <w:r w:rsidRPr="00E974A4">
        <w:rPr>
          <w:bCs/>
          <w:sz w:val="23"/>
          <w:szCs w:val="23"/>
          <w:lang w:val="es-PE"/>
        </w:rPr>
        <w:t xml:space="preserve"> </w:t>
      </w:r>
      <w:r w:rsidRPr="00E974A4">
        <w:rPr>
          <w:sz w:val="23"/>
          <w:szCs w:val="23"/>
          <w:lang w:val="es-PE"/>
        </w:rPr>
        <w:t xml:space="preserve">Asimismo, de acuerdo a </w:t>
      </w:r>
      <w:r w:rsidRPr="00E974A4">
        <w:rPr>
          <w:bCs/>
          <w:sz w:val="23"/>
          <w:szCs w:val="23"/>
          <w:lang w:val="es-PE"/>
        </w:rPr>
        <w:t>su Reglamento, la DEFASEG sólo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2F26F8C9" w14:textId="77777777" w:rsidR="00793C6D" w:rsidRPr="00E974A4" w:rsidRDefault="00793C6D" w:rsidP="00793C6D">
      <w:pPr>
        <w:jc w:val="both"/>
        <w:rPr>
          <w:sz w:val="23"/>
          <w:szCs w:val="23"/>
          <w:lang w:val="es-PE"/>
        </w:rPr>
      </w:pPr>
    </w:p>
    <w:p w14:paraId="0522FA4F" w14:textId="77777777" w:rsidR="00793C6D" w:rsidRPr="00E974A4" w:rsidRDefault="00793C6D" w:rsidP="00793C6D">
      <w:pPr>
        <w:jc w:val="both"/>
        <w:rPr>
          <w:sz w:val="23"/>
          <w:szCs w:val="23"/>
        </w:rPr>
      </w:pPr>
      <w:r w:rsidRPr="00E974A4">
        <w:rPr>
          <w:b/>
          <w:bCs/>
          <w:sz w:val="23"/>
          <w:szCs w:val="23"/>
          <w:u w:val="single"/>
          <w:lang w:val="es-PE"/>
        </w:rPr>
        <w:t>Tercero</w:t>
      </w:r>
      <w:r w:rsidRPr="00E974A4">
        <w:rPr>
          <w:b/>
          <w:bCs/>
          <w:sz w:val="23"/>
          <w:szCs w:val="23"/>
          <w:lang w:val="es-PE"/>
        </w:rPr>
        <w:t>:</w:t>
      </w:r>
      <w:r w:rsidRPr="00E974A4">
        <w:rPr>
          <w:sz w:val="23"/>
          <w:szCs w:val="23"/>
          <w:lang w:val="es-PE"/>
        </w:rPr>
        <w:t xml:space="preserve"> Que, de acuerdo a la Ley Nro. </w:t>
      </w:r>
      <w:r w:rsidRPr="00E974A4">
        <w:rPr>
          <w:sz w:val="23"/>
          <w:szCs w:val="23"/>
        </w:rPr>
        <w:t xml:space="preserve">29946 – Ley del Contrato de Seguro, norma legal vigente con ocasión de la celebración del contrato al cual se contrae el presente caso, </w:t>
      </w:r>
      <w:r w:rsidRPr="00E974A4">
        <w:rPr>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29E96086" w14:textId="77777777" w:rsidR="00793C6D" w:rsidRPr="00E974A4" w:rsidRDefault="00793C6D" w:rsidP="00793C6D">
      <w:pPr>
        <w:jc w:val="both"/>
        <w:rPr>
          <w:b/>
          <w:sz w:val="23"/>
          <w:szCs w:val="23"/>
          <w:u w:val="single"/>
          <w:lang w:val="es-PE"/>
        </w:rPr>
      </w:pPr>
    </w:p>
    <w:p w14:paraId="7928B484" w14:textId="77777777" w:rsidR="00793C6D" w:rsidRPr="00E974A4" w:rsidRDefault="00793C6D" w:rsidP="00793C6D">
      <w:pPr>
        <w:jc w:val="both"/>
        <w:rPr>
          <w:sz w:val="23"/>
          <w:szCs w:val="23"/>
          <w:lang w:val="es-PE"/>
        </w:rPr>
      </w:pPr>
      <w:r w:rsidRPr="00E974A4">
        <w:rPr>
          <w:b/>
          <w:sz w:val="23"/>
          <w:szCs w:val="23"/>
          <w:u w:val="single"/>
          <w:lang w:val="es-PE"/>
        </w:rPr>
        <w:t>Cuarto</w:t>
      </w:r>
      <w:r w:rsidRPr="00E974A4">
        <w:rPr>
          <w:b/>
          <w:sz w:val="23"/>
          <w:szCs w:val="23"/>
          <w:lang w:val="es-PE"/>
        </w:rPr>
        <w:t>:</w:t>
      </w:r>
      <w:r w:rsidRPr="00E974A4">
        <w:rPr>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29A222DE" w14:textId="77777777" w:rsidR="00793C6D" w:rsidRPr="00E974A4" w:rsidRDefault="00793C6D" w:rsidP="00793C6D">
      <w:pPr>
        <w:jc w:val="both"/>
        <w:rPr>
          <w:rStyle w:val="Textoennegrita"/>
          <w:b w:val="0"/>
          <w:sz w:val="23"/>
          <w:szCs w:val="23"/>
        </w:rPr>
      </w:pPr>
    </w:p>
    <w:p w14:paraId="4C205C50" w14:textId="77777777" w:rsidR="00793C6D" w:rsidRPr="00E974A4" w:rsidRDefault="00793C6D" w:rsidP="00793C6D">
      <w:pPr>
        <w:jc w:val="both"/>
        <w:rPr>
          <w:sz w:val="23"/>
          <w:szCs w:val="23"/>
        </w:rPr>
      </w:pPr>
      <w:r w:rsidRPr="00E974A4">
        <w:rPr>
          <w:rStyle w:val="Textoennegrita"/>
          <w:sz w:val="23"/>
          <w:szCs w:val="23"/>
          <w:u w:val="single"/>
          <w:lang w:val="es-PE"/>
        </w:rPr>
        <w:t>Quinto</w:t>
      </w:r>
      <w:r w:rsidRPr="00E974A4">
        <w:rPr>
          <w:rStyle w:val="Textoennegrita"/>
          <w:sz w:val="23"/>
          <w:szCs w:val="23"/>
          <w:lang w:val="es-PE"/>
        </w:rPr>
        <w:t xml:space="preserve">: </w:t>
      </w:r>
      <w:r w:rsidRPr="00E974A4">
        <w:rPr>
          <w:rStyle w:val="Textoennegrita"/>
          <w:b w:val="0"/>
          <w:sz w:val="23"/>
          <w:szCs w:val="23"/>
          <w:lang w:val="es-PE"/>
        </w:rPr>
        <w:t xml:space="preserve">Que, conforme al </w:t>
      </w:r>
      <w:r w:rsidRPr="00E974A4">
        <w:rPr>
          <w:sz w:val="23"/>
          <w:szCs w:val="23"/>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108255B6" w14:textId="77777777" w:rsidR="00793C6D" w:rsidRPr="00E974A4" w:rsidRDefault="00793C6D" w:rsidP="00793C6D">
      <w:pPr>
        <w:tabs>
          <w:tab w:val="left" w:pos="2160"/>
        </w:tabs>
        <w:jc w:val="both"/>
        <w:rPr>
          <w:sz w:val="23"/>
          <w:szCs w:val="23"/>
        </w:rPr>
      </w:pPr>
    </w:p>
    <w:p w14:paraId="731EE920" w14:textId="77777777" w:rsidR="00793C6D" w:rsidRPr="00E974A4" w:rsidRDefault="00793C6D" w:rsidP="00793C6D">
      <w:pPr>
        <w:tabs>
          <w:tab w:val="left" w:pos="2160"/>
        </w:tabs>
        <w:jc w:val="both"/>
        <w:rPr>
          <w:sz w:val="23"/>
          <w:szCs w:val="23"/>
          <w:lang w:val="es-PE"/>
        </w:rPr>
      </w:pPr>
      <w:r w:rsidRPr="00E974A4">
        <w:rPr>
          <w:b/>
          <w:sz w:val="23"/>
          <w:szCs w:val="23"/>
          <w:u w:val="single"/>
        </w:rPr>
        <w:t>Sexto</w:t>
      </w:r>
      <w:r w:rsidRPr="00E974A4">
        <w:rPr>
          <w:b/>
          <w:sz w:val="23"/>
          <w:szCs w:val="23"/>
        </w:rPr>
        <w:t>:</w:t>
      </w:r>
      <w:r w:rsidRPr="00E974A4">
        <w:rPr>
          <w:b/>
          <w:sz w:val="23"/>
          <w:szCs w:val="23"/>
          <w:lang w:val="es-PE"/>
        </w:rPr>
        <w:t xml:space="preserve"> </w:t>
      </w:r>
      <w:r w:rsidRPr="00E974A4">
        <w:rPr>
          <w:sz w:val="23"/>
          <w:szCs w:val="23"/>
          <w:lang w:val="es-PE"/>
        </w:rPr>
        <w:t>Sobre la base de los términos contenidos en la reclamación y en la absolución de la misma, y a lo tratado en la audiencia de vista, la cuestión controvertida radica en determinar si el rechazo de cobertura, comunicado por la aseguradora y sustentado en actuación fraudulenta,</w:t>
      </w:r>
      <w:r w:rsidRPr="00E974A4">
        <w:rPr>
          <w:sz w:val="23"/>
          <w:szCs w:val="23"/>
        </w:rPr>
        <w:t xml:space="preserve"> es legítimo o no</w:t>
      </w:r>
      <w:r w:rsidRPr="00E974A4">
        <w:rPr>
          <w:sz w:val="23"/>
          <w:szCs w:val="23"/>
          <w:lang w:val="es-PE"/>
        </w:rPr>
        <w:t xml:space="preserve">.  </w:t>
      </w:r>
    </w:p>
    <w:p w14:paraId="03E271CE" w14:textId="77777777" w:rsidR="00793C6D" w:rsidRPr="00E974A4" w:rsidRDefault="00793C6D" w:rsidP="00793C6D">
      <w:pPr>
        <w:tabs>
          <w:tab w:val="left" w:pos="2160"/>
        </w:tabs>
        <w:jc w:val="both"/>
        <w:rPr>
          <w:sz w:val="23"/>
          <w:szCs w:val="23"/>
          <w:lang w:val="es-PE"/>
        </w:rPr>
      </w:pPr>
    </w:p>
    <w:p w14:paraId="2134A502" w14:textId="77777777" w:rsidR="00793C6D" w:rsidRPr="00E974A4" w:rsidRDefault="00793C6D" w:rsidP="00793C6D">
      <w:pPr>
        <w:tabs>
          <w:tab w:val="left" w:pos="2160"/>
        </w:tabs>
        <w:jc w:val="both"/>
        <w:rPr>
          <w:sz w:val="23"/>
          <w:szCs w:val="23"/>
        </w:rPr>
      </w:pPr>
      <w:r w:rsidRPr="00E974A4">
        <w:rPr>
          <w:b/>
          <w:sz w:val="23"/>
          <w:szCs w:val="23"/>
          <w:u w:val="single"/>
          <w:lang w:val="es-PE"/>
        </w:rPr>
        <w:t>Sétimo:</w:t>
      </w:r>
      <w:r w:rsidRPr="00E974A4">
        <w:rPr>
          <w:sz w:val="23"/>
          <w:szCs w:val="23"/>
          <w:lang w:val="es-PE"/>
        </w:rPr>
        <w:t xml:space="preserve"> De acuerdo a </w:t>
      </w:r>
      <w:r w:rsidR="003A1C6E" w:rsidRPr="00E974A4">
        <w:rPr>
          <w:sz w:val="23"/>
          <w:szCs w:val="23"/>
          <w:lang w:val="es-PE"/>
        </w:rPr>
        <w:t>la aseguradora se evidencia una contradicción entre la primera declaración formulada ante la policía que acude al lugar del siniestro y las posteriores declaraciones brindadas; y</w:t>
      </w:r>
      <w:r w:rsidRPr="00E974A4">
        <w:rPr>
          <w:sz w:val="23"/>
          <w:szCs w:val="23"/>
          <w:lang w:val="es-PE"/>
        </w:rPr>
        <w:t xml:space="preserve"> la contradicción existente entre la declaración espontánea </w:t>
      </w:r>
      <w:r w:rsidR="003A1C6E" w:rsidRPr="00E974A4">
        <w:rPr>
          <w:sz w:val="23"/>
          <w:szCs w:val="23"/>
          <w:lang w:val="es-PE"/>
        </w:rPr>
        <w:t xml:space="preserve">inicial </w:t>
      </w:r>
      <w:r w:rsidRPr="00E974A4">
        <w:rPr>
          <w:sz w:val="23"/>
          <w:szCs w:val="23"/>
          <w:lang w:val="es-PE"/>
        </w:rPr>
        <w:t>formulada</w:t>
      </w:r>
      <w:r w:rsidRPr="00E974A4">
        <w:rPr>
          <w:sz w:val="23"/>
          <w:szCs w:val="23"/>
          <w:lang w:val="es-419"/>
        </w:rPr>
        <w:t xml:space="preserve"> </w:t>
      </w:r>
      <w:r w:rsidRPr="00E974A4">
        <w:rPr>
          <w:sz w:val="23"/>
          <w:szCs w:val="23"/>
          <w:lang w:val="es-PE"/>
        </w:rPr>
        <w:t>y las declaraciones</w:t>
      </w:r>
      <w:r w:rsidRPr="00E974A4">
        <w:rPr>
          <w:sz w:val="23"/>
          <w:szCs w:val="23"/>
          <w:lang w:val="es-419"/>
        </w:rPr>
        <w:t xml:space="preserve"> consignadas en el informe policial y ante el procurador de la aseguradora, </w:t>
      </w:r>
      <w:r w:rsidRPr="00E974A4">
        <w:rPr>
          <w:sz w:val="23"/>
          <w:szCs w:val="23"/>
          <w:lang w:val="es-PE"/>
        </w:rPr>
        <w:t>ponen en evidencia la intención de ocultar la verdadera causa del siniestro</w:t>
      </w:r>
      <w:r w:rsidR="003A1C6E" w:rsidRPr="00E974A4">
        <w:rPr>
          <w:sz w:val="23"/>
          <w:szCs w:val="23"/>
          <w:lang w:val="es-PE"/>
        </w:rPr>
        <w:t xml:space="preserve"> </w:t>
      </w:r>
      <w:r w:rsidRPr="00E974A4">
        <w:rPr>
          <w:sz w:val="23"/>
          <w:szCs w:val="23"/>
          <w:lang w:val="es-PE"/>
        </w:rPr>
        <w:t>con el ánimo de obtener una ventaja indebida</w:t>
      </w:r>
      <w:r w:rsidRPr="00E974A4">
        <w:rPr>
          <w:sz w:val="23"/>
          <w:szCs w:val="23"/>
          <w:lang w:val="es-419"/>
        </w:rPr>
        <w:t xml:space="preserve"> (la cobertura del seguro)</w:t>
      </w:r>
      <w:r w:rsidRPr="00E974A4">
        <w:rPr>
          <w:sz w:val="23"/>
          <w:szCs w:val="23"/>
          <w:lang w:val="es-PE"/>
        </w:rPr>
        <w:t>, perjudicando a la aseguradora, lo que configura la actitud fraudulenta excluida de cobertura, conforme a lo establecido en la respectiva p</w:t>
      </w:r>
      <w:proofErr w:type="spellStart"/>
      <w:r w:rsidRPr="00E974A4">
        <w:rPr>
          <w:sz w:val="23"/>
          <w:szCs w:val="23"/>
        </w:rPr>
        <w:t>óliza</w:t>
      </w:r>
      <w:proofErr w:type="spellEnd"/>
      <w:r w:rsidRPr="00E974A4">
        <w:rPr>
          <w:sz w:val="23"/>
          <w:szCs w:val="23"/>
        </w:rPr>
        <w:t xml:space="preserve"> de seguro.</w:t>
      </w:r>
    </w:p>
    <w:p w14:paraId="7BAB07E7" w14:textId="77777777" w:rsidR="00793C6D" w:rsidRPr="00E974A4" w:rsidRDefault="00793C6D" w:rsidP="00793C6D">
      <w:pPr>
        <w:tabs>
          <w:tab w:val="left" w:pos="2160"/>
        </w:tabs>
        <w:jc w:val="both"/>
        <w:rPr>
          <w:sz w:val="23"/>
          <w:szCs w:val="23"/>
          <w:lang w:val="es-PE"/>
        </w:rPr>
      </w:pPr>
    </w:p>
    <w:p w14:paraId="6B5B2260" w14:textId="77777777" w:rsidR="00793C6D" w:rsidRPr="00E974A4" w:rsidRDefault="00793C6D" w:rsidP="00793C6D">
      <w:pPr>
        <w:tabs>
          <w:tab w:val="left" w:pos="2160"/>
        </w:tabs>
        <w:jc w:val="both"/>
        <w:rPr>
          <w:sz w:val="23"/>
          <w:szCs w:val="23"/>
          <w:lang w:val="es-419"/>
        </w:rPr>
      </w:pPr>
      <w:r w:rsidRPr="00E974A4">
        <w:rPr>
          <w:sz w:val="23"/>
          <w:szCs w:val="23"/>
          <w:lang w:val="es-419"/>
        </w:rPr>
        <w:t>Sobre el particular, corresponde analizar la póliza, las declaraciones formuladas y los argumentos de las partes.</w:t>
      </w:r>
    </w:p>
    <w:p w14:paraId="2242A7A6" w14:textId="77777777" w:rsidR="00793C6D" w:rsidRPr="00E974A4" w:rsidRDefault="00793C6D" w:rsidP="00793C6D">
      <w:pPr>
        <w:tabs>
          <w:tab w:val="left" w:pos="2160"/>
        </w:tabs>
        <w:jc w:val="both"/>
        <w:rPr>
          <w:sz w:val="23"/>
          <w:szCs w:val="23"/>
          <w:lang w:val="es-PE"/>
        </w:rPr>
      </w:pPr>
    </w:p>
    <w:p w14:paraId="72265EFF" w14:textId="0DFD861D" w:rsidR="00793C6D" w:rsidRPr="00E974A4" w:rsidRDefault="00793C6D" w:rsidP="00793C6D">
      <w:pPr>
        <w:tabs>
          <w:tab w:val="left" w:pos="709"/>
          <w:tab w:val="left" w:pos="2160"/>
        </w:tabs>
        <w:ind w:left="709" w:hanging="709"/>
        <w:jc w:val="both"/>
        <w:rPr>
          <w:i/>
          <w:sz w:val="23"/>
          <w:szCs w:val="23"/>
          <w:lang w:val="es-PE"/>
        </w:rPr>
      </w:pPr>
      <w:r w:rsidRPr="00E974A4">
        <w:rPr>
          <w:sz w:val="23"/>
          <w:szCs w:val="23"/>
          <w:lang w:val="es-PE"/>
        </w:rPr>
        <w:lastRenderedPageBreak/>
        <w:t>7.1.</w:t>
      </w:r>
      <w:r w:rsidRPr="00E974A4">
        <w:rPr>
          <w:sz w:val="23"/>
          <w:szCs w:val="23"/>
          <w:lang w:val="es-PE"/>
        </w:rPr>
        <w:tab/>
        <w:t xml:space="preserve">El numeral 10.12.1 del artículo 10 de las Cláusulas Generales de Contratación de la póliza contratada establece que el asegurado perderá todo derecho indemnizatorio </w:t>
      </w:r>
      <w:r w:rsidRPr="00E974A4">
        <w:rPr>
          <w:i/>
          <w:sz w:val="23"/>
          <w:szCs w:val="23"/>
          <w:lang w:val="es-PE"/>
        </w:rPr>
        <w:t xml:space="preserve">“Si EL ASEGURADO o la persona que obre en su representación, actúa fraudulentamente, exagera los daños o emplea medios falsos para probarlos”.  </w:t>
      </w:r>
      <w:r w:rsidRPr="00E974A4">
        <w:rPr>
          <w:sz w:val="23"/>
          <w:szCs w:val="23"/>
          <w:lang w:val="es-PE"/>
        </w:rPr>
        <w:t>Sobre la base de esta disposición contractual, se estructura la causal de rechazo</w:t>
      </w:r>
      <w:r w:rsidR="00CC745A" w:rsidRPr="00E974A4">
        <w:rPr>
          <w:sz w:val="23"/>
          <w:szCs w:val="23"/>
          <w:lang w:val="es-PE"/>
        </w:rPr>
        <w:t>.</w:t>
      </w:r>
      <w:r w:rsidRPr="00E974A4">
        <w:rPr>
          <w:sz w:val="23"/>
          <w:szCs w:val="23"/>
          <w:lang w:val="es-PE"/>
        </w:rPr>
        <w:t xml:space="preserve">  Dicha disposición corresponde a lo regulado en el artículo 73 de la Ley Nro. 29946 – Ley del Contrato de Seguro</w:t>
      </w:r>
      <w:r w:rsidRPr="00E974A4">
        <w:rPr>
          <w:sz w:val="23"/>
          <w:szCs w:val="23"/>
        </w:rPr>
        <w:t>, que establece</w:t>
      </w:r>
      <w:r w:rsidRPr="00E974A4">
        <w:rPr>
          <w:sz w:val="23"/>
          <w:szCs w:val="23"/>
          <w:lang w:val="es-PE"/>
        </w:rPr>
        <w:t xml:space="preserve">: </w:t>
      </w:r>
      <w:r w:rsidRPr="00E974A4">
        <w:rPr>
          <w:i/>
          <w:sz w:val="23"/>
          <w:szCs w:val="23"/>
          <w:lang w:val="es-PE"/>
        </w:rPr>
        <w:t>“El asegurado pierde el derecho a ser indemnizado si actúa fraudulentamente, exagera los daños o emplea medios falsos para probarlos”.</w:t>
      </w:r>
    </w:p>
    <w:p w14:paraId="451758B8" w14:textId="77777777" w:rsidR="00793C6D" w:rsidRPr="00E974A4" w:rsidRDefault="00793C6D" w:rsidP="00793C6D">
      <w:pPr>
        <w:tabs>
          <w:tab w:val="left" w:pos="709"/>
          <w:tab w:val="left" w:pos="2160"/>
        </w:tabs>
        <w:ind w:left="709" w:hanging="709"/>
        <w:jc w:val="both"/>
        <w:rPr>
          <w:i/>
          <w:sz w:val="23"/>
          <w:szCs w:val="23"/>
          <w:lang w:val="es-PE"/>
        </w:rPr>
      </w:pPr>
    </w:p>
    <w:p w14:paraId="2BB35CE4" w14:textId="4FF5EEE3" w:rsidR="00793C6D" w:rsidRPr="00E974A4" w:rsidRDefault="00793C6D" w:rsidP="00793C6D">
      <w:pPr>
        <w:tabs>
          <w:tab w:val="left" w:pos="709"/>
          <w:tab w:val="left" w:pos="2160"/>
        </w:tabs>
        <w:ind w:left="709" w:hanging="709"/>
        <w:jc w:val="both"/>
        <w:rPr>
          <w:sz w:val="23"/>
          <w:szCs w:val="23"/>
        </w:rPr>
      </w:pPr>
      <w:r w:rsidRPr="00E974A4">
        <w:rPr>
          <w:sz w:val="23"/>
          <w:szCs w:val="23"/>
          <w:lang w:val="es-PE"/>
        </w:rPr>
        <w:t>7.2.</w:t>
      </w:r>
      <w:r w:rsidRPr="00E974A4">
        <w:rPr>
          <w:sz w:val="23"/>
          <w:szCs w:val="23"/>
          <w:lang w:val="es-PE"/>
        </w:rPr>
        <w:tab/>
      </w:r>
      <w:r w:rsidR="00BB2154">
        <w:rPr>
          <w:sz w:val="23"/>
          <w:szCs w:val="23"/>
          <w:lang w:val="es-PE"/>
        </w:rPr>
        <w:t>.................</w:t>
      </w:r>
      <w:r w:rsidRPr="00E974A4">
        <w:rPr>
          <w:sz w:val="23"/>
          <w:szCs w:val="23"/>
          <w:lang w:val="es-PE"/>
        </w:rPr>
        <w:t xml:space="preserve"> PERÚ considera que en el presente caso se han generado </w:t>
      </w:r>
      <w:r w:rsidRPr="00E974A4">
        <w:rPr>
          <w:sz w:val="23"/>
          <w:szCs w:val="23"/>
        </w:rPr>
        <w:t xml:space="preserve">las siguientes declaraciones </w:t>
      </w:r>
      <w:r w:rsidRPr="00E974A4">
        <w:rPr>
          <w:sz w:val="23"/>
          <w:szCs w:val="23"/>
          <w:lang w:val="es-419"/>
        </w:rPr>
        <w:t>inconsistentes que devienen declaraciones fraudulentas</w:t>
      </w:r>
      <w:r w:rsidRPr="00E974A4">
        <w:rPr>
          <w:sz w:val="23"/>
          <w:szCs w:val="23"/>
        </w:rPr>
        <w:t>:</w:t>
      </w:r>
    </w:p>
    <w:p w14:paraId="1AFF6CB3" w14:textId="77777777" w:rsidR="00793C6D" w:rsidRPr="00E974A4" w:rsidRDefault="00793C6D" w:rsidP="00793C6D">
      <w:pPr>
        <w:tabs>
          <w:tab w:val="left" w:pos="709"/>
          <w:tab w:val="left" w:pos="2160"/>
        </w:tabs>
        <w:ind w:left="709" w:hanging="709"/>
        <w:jc w:val="both"/>
        <w:rPr>
          <w:sz w:val="23"/>
          <w:szCs w:val="23"/>
        </w:rPr>
      </w:pPr>
    </w:p>
    <w:p w14:paraId="53F9C8A5" w14:textId="77777777" w:rsidR="001D1230" w:rsidRPr="00E974A4" w:rsidRDefault="00793C6D" w:rsidP="00793C6D">
      <w:pPr>
        <w:pStyle w:val="Prrafodelista"/>
        <w:numPr>
          <w:ilvl w:val="0"/>
          <w:numId w:val="1"/>
        </w:numPr>
        <w:tabs>
          <w:tab w:val="left" w:pos="709"/>
          <w:tab w:val="left" w:pos="2160"/>
        </w:tabs>
        <w:jc w:val="both"/>
        <w:rPr>
          <w:i/>
          <w:sz w:val="23"/>
          <w:szCs w:val="23"/>
        </w:rPr>
      </w:pPr>
      <w:proofErr w:type="spellStart"/>
      <w:r w:rsidRPr="00E974A4">
        <w:rPr>
          <w:sz w:val="23"/>
          <w:szCs w:val="23"/>
        </w:rPr>
        <w:t>Declaraci</w:t>
      </w:r>
      <w:proofErr w:type="spellEnd"/>
      <w:r w:rsidRPr="00E974A4">
        <w:rPr>
          <w:sz w:val="23"/>
          <w:szCs w:val="23"/>
          <w:lang w:val="es-419"/>
        </w:rPr>
        <w:t xml:space="preserve">ón </w:t>
      </w:r>
      <w:r w:rsidRPr="00E974A4">
        <w:rPr>
          <w:sz w:val="23"/>
          <w:szCs w:val="23"/>
        </w:rPr>
        <w:t xml:space="preserve">del </w:t>
      </w:r>
      <w:r w:rsidRPr="00E974A4">
        <w:rPr>
          <w:sz w:val="23"/>
          <w:szCs w:val="23"/>
          <w:lang w:val="es-419"/>
        </w:rPr>
        <w:t>conductor ante la policía</w:t>
      </w:r>
      <w:r w:rsidR="003A1C6E" w:rsidRPr="00E974A4">
        <w:rPr>
          <w:sz w:val="23"/>
          <w:szCs w:val="23"/>
          <w:lang w:val="es-419"/>
        </w:rPr>
        <w:t xml:space="preserve"> al realizar la denuncia policial, esta consta en la copia certificada de la denuncia policial</w:t>
      </w:r>
      <w:r w:rsidR="001D1230" w:rsidRPr="00E974A4">
        <w:rPr>
          <w:sz w:val="23"/>
          <w:szCs w:val="23"/>
          <w:lang w:val="es-419"/>
        </w:rPr>
        <w:t xml:space="preserve"> (acta de constatación por accidente de tránsito del 21 de julio de 2017,</w:t>
      </w:r>
      <w:r w:rsidR="003A1C6E" w:rsidRPr="00E974A4">
        <w:rPr>
          <w:sz w:val="23"/>
          <w:szCs w:val="23"/>
          <w:lang w:val="es-419"/>
        </w:rPr>
        <w:t xml:space="preserve"> donde </w:t>
      </w:r>
      <w:r w:rsidR="001D1230" w:rsidRPr="00E974A4">
        <w:rPr>
          <w:sz w:val="23"/>
          <w:szCs w:val="23"/>
          <w:lang w:val="es-419"/>
        </w:rPr>
        <w:t xml:space="preserve">se </w:t>
      </w:r>
      <w:r w:rsidR="003A1C6E" w:rsidRPr="00E974A4">
        <w:rPr>
          <w:sz w:val="23"/>
          <w:szCs w:val="23"/>
          <w:lang w:val="es-419"/>
        </w:rPr>
        <w:t xml:space="preserve">señala: </w:t>
      </w:r>
    </w:p>
    <w:p w14:paraId="309355EF" w14:textId="77777777" w:rsidR="001D1230" w:rsidRPr="00E974A4" w:rsidRDefault="001D1230" w:rsidP="001D1230">
      <w:pPr>
        <w:pStyle w:val="Prrafodelista"/>
        <w:tabs>
          <w:tab w:val="left" w:pos="709"/>
          <w:tab w:val="left" w:pos="2160"/>
        </w:tabs>
        <w:ind w:left="1070"/>
        <w:jc w:val="both"/>
        <w:rPr>
          <w:sz w:val="23"/>
          <w:szCs w:val="23"/>
        </w:rPr>
      </w:pPr>
    </w:p>
    <w:p w14:paraId="1F546C32" w14:textId="77777777" w:rsidR="003A1C6E" w:rsidRPr="00E974A4" w:rsidRDefault="003A1C6E" w:rsidP="001D1230">
      <w:pPr>
        <w:pStyle w:val="Prrafodelista"/>
        <w:tabs>
          <w:tab w:val="left" w:pos="709"/>
          <w:tab w:val="left" w:pos="2160"/>
        </w:tabs>
        <w:ind w:left="1440"/>
        <w:jc w:val="both"/>
        <w:rPr>
          <w:i/>
          <w:sz w:val="23"/>
          <w:szCs w:val="23"/>
        </w:rPr>
      </w:pPr>
      <w:r w:rsidRPr="00E974A4">
        <w:rPr>
          <w:i/>
          <w:sz w:val="23"/>
          <w:szCs w:val="23"/>
          <w:lang w:val="es-419"/>
        </w:rPr>
        <w:t xml:space="preserve">“(…) hacia la aproximación de una curva, se percató de un vehículo menor (MOTOTAXI), color azul, no precisando la placa del mismo, por la rapidez del evento, según indica el conducto le invadió su carril (derecho) de la vía. Agregando además que el mencionado vehículo circulaba a excesiva velocidad en </w:t>
      </w:r>
      <w:r w:rsidRPr="00E974A4">
        <w:rPr>
          <w:b/>
          <w:i/>
          <w:sz w:val="23"/>
          <w:szCs w:val="23"/>
          <w:u w:val="single"/>
          <w:lang w:val="es-419"/>
        </w:rPr>
        <w:t>sentido contrario</w:t>
      </w:r>
      <w:r w:rsidRPr="00E974A4">
        <w:rPr>
          <w:i/>
          <w:sz w:val="23"/>
          <w:szCs w:val="23"/>
          <w:lang w:val="es-419"/>
        </w:rPr>
        <w:t xml:space="preserve"> y que por tratar de esquivar un </w:t>
      </w:r>
      <w:r w:rsidRPr="00E974A4">
        <w:rPr>
          <w:b/>
          <w:i/>
          <w:sz w:val="23"/>
          <w:szCs w:val="23"/>
          <w:u w:val="single"/>
          <w:lang w:val="es-419"/>
        </w:rPr>
        <w:t>choque frontal</w:t>
      </w:r>
      <w:r w:rsidRPr="00E974A4">
        <w:rPr>
          <w:i/>
          <w:sz w:val="23"/>
          <w:szCs w:val="23"/>
          <w:lang w:val="es-419"/>
        </w:rPr>
        <w:t xml:space="preserve"> con posibles consecuencias mayores, optó según indica el conductor  de virar el timón hacia la (Derecha), perdiendo el control del vehículo, por la maniobra evasiva efectuada con anterioridad, para posteriormente DESPISTARSE con dirección hacia la falda del cerro (…)”. </w:t>
      </w:r>
      <w:r w:rsidRPr="00E974A4">
        <w:rPr>
          <w:sz w:val="23"/>
          <w:szCs w:val="23"/>
          <w:lang w:val="es-419"/>
        </w:rPr>
        <w:t xml:space="preserve">El subrayado y resaltado es nuestro </w:t>
      </w:r>
    </w:p>
    <w:p w14:paraId="04C780C0" w14:textId="77777777" w:rsidR="00793C6D" w:rsidRPr="00E974A4" w:rsidRDefault="00793C6D" w:rsidP="00793C6D">
      <w:pPr>
        <w:pStyle w:val="Prrafodelista"/>
        <w:tabs>
          <w:tab w:val="left" w:pos="709"/>
          <w:tab w:val="left" w:pos="2160"/>
        </w:tabs>
        <w:ind w:left="1070"/>
        <w:jc w:val="both"/>
        <w:rPr>
          <w:sz w:val="23"/>
          <w:szCs w:val="23"/>
        </w:rPr>
      </w:pPr>
    </w:p>
    <w:p w14:paraId="74A2FD45" w14:textId="77777777" w:rsidR="00793C6D" w:rsidRPr="00E974A4" w:rsidRDefault="00793C6D" w:rsidP="00793C6D">
      <w:pPr>
        <w:pStyle w:val="Prrafodelista"/>
        <w:numPr>
          <w:ilvl w:val="0"/>
          <w:numId w:val="1"/>
        </w:numPr>
        <w:tabs>
          <w:tab w:val="left" w:pos="709"/>
          <w:tab w:val="left" w:pos="2160"/>
        </w:tabs>
        <w:jc w:val="both"/>
        <w:rPr>
          <w:sz w:val="23"/>
          <w:szCs w:val="23"/>
        </w:rPr>
      </w:pPr>
      <w:r w:rsidRPr="00E974A4">
        <w:rPr>
          <w:sz w:val="23"/>
          <w:szCs w:val="23"/>
          <w:lang w:val="es-419"/>
        </w:rPr>
        <w:t>Declaraci</w:t>
      </w:r>
      <w:r w:rsidR="001D1230" w:rsidRPr="00E974A4">
        <w:rPr>
          <w:sz w:val="23"/>
          <w:szCs w:val="23"/>
          <w:lang w:val="es-419"/>
        </w:rPr>
        <w:t xml:space="preserve">ón posterior ante la compañía formulada el 28 de agosto de 2017, donde </w:t>
      </w:r>
      <w:r w:rsidRPr="00E974A4">
        <w:rPr>
          <w:sz w:val="23"/>
          <w:szCs w:val="23"/>
          <w:lang w:val="es-419"/>
        </w:rPr>
        <w:t xml:space="preserve">el conductor </w:t>
      </w:r>
      <w:r w:rsidR="001D1230" w:rsidRPr="00E974A4">
        <w:rPr>
          <w:sz w:val="23"/>
          <w:szCs w:val="23"/>
          <w:lang w:val="es-419"/>
        </w:rPr>
        <w:t>refiere lo siguiente en respuesta a la pregunta N° 9:</w:t>
      </w:r>
    </w:p>
    <w:p w14:paraId="2BDB30C3" w14:textId="77777777" w:rsidR="00793C6D" w:rsidRPr="00E974A4" w:rsidRDefault="00793C6D" w:rsidP="00793C6D">
      <w:pPr>
        <w:tabs>
          <w:tab w:val="left" w:pos="709"/>
          <w:tab w:val="left" w:pos="2160"/>
        </w:tabs>
        <w:ind w:left="709" w:hanging="709"/>
        <w:jc w:val="both"/>
        <w:rPr>
          <w:sz w:val="23"/>
          <w:szCs w:val="23"/>
        </w:rPr>
      </w:pPr>
    </w:p>
    <w:p w14:paraId="12EA6383" w14:textId="77777777" w:rsidR="00E86472" w:rsidRPr="00E974A4" w:rsidRDefault="00793C6D" w:rsidP="00793C6D">
      <w:pPr>
        <w:tabs>
          <w:tab w:val="left" w:pos="709"/>
        </w:tabs>
        <w:ind w:left="1418" w:hanging="2"/>
        <w:jc w:val="both"/>
        <w:rPr>
          <w:i/>
          <w:sz w:val="23"/>
          <w:szCs w:val="23"/>
          <w:lang w:val="es-419"/>
        </w:rPr>
      </w:pPr>
      <w:r w:rsidRPr="00E974A4">
        <w:rPr>
          <w:i/>
          <w:sz w:val="23"/>
          <w:szCs w:val="23"/>
          <w:lang w:val="es-419"/>
        </w:rPr>
        <w:t>“(…)</w:t>
      </w:r>
      <w:r w:rsidR="001D1230" w:rsidRPr="00E974A4">
        <w:rPr>
          <w:i/>
          <w:sz w:val="23"/>
          <w:szCs w:val="23"/>
          <w:lang w:val="es-419"/>
        </w:rPr>
        <w:t xml:space="preserve"> cuando me encontraba circulando a la altura del Km 21 + 300 aprox  por una curva semi cerrada hacia el lado izquierdo observo por</w:t>
      </w:r>
      <w:r w:rsidR="00E86472" w:rsidRPr="00E974A4">
        <w:rPr>
          <w:i/>
          <w:sz w:val="23"/>
          <w:szCs w:val="23"/>
          <w:lang w:val="es-419"/>
        </w:rPr>
        <w:t xml:space="preserve"> </w:t>
      </w:r>
      <w:r w:rsidR="001D1230" w:rsidRPr="00E974A4">
        <w:rPr>
          <w:i/>
          <w:sz w:val="23"/>
          <w:szCs w:val="23"/>
          <w:lang w:val="es-419"/>
        </w:rPr>
        <w:t xml:space="preserve">el espejo </w:t>
      </w:r>
      <w:r w:rsidR="00E86472" w:rsidRPr="00E974A4">
        <w:rPr>
          <w:i/>
          <w:sz w:val="23"/>
          <w:szCs w:val="23"/>
          <w:lang w:val="es-419"/>
        </w:rPr>
        <w:t>retrovisor</w:t>
      </w:r>
      <w:r w:rsidR="001D1230" w:rsidRPr="00E974A4">
        <w:rPr>
          <w:i/>
          <w:sz w:val="23"/>
          <w:szCs w:val="23"/>
          <w:lang w:val="es-419"/>
        </w:rPr>
        <w:t xml:space="preserve"> del lado izquierdo de la cabina del recelador q</w:t>
      </w:r>
      <w:r w:rsidR="001D1230" w:rsidRPr="00E974A4">
        <w:rPr>
          <w:i/>
          <w:sz w:val="23"/>
          <w:szCs w:val="23"/>
          <w:lang w:val="es-419"/>
        </w:rPr>
        <w:tab/>
        <w:t>ue una moto taxi de color azul me</w:t>
      </w:r>
      <w:r w:rsidR="00E86472" w:rsidRPr="00E974A4">
        <w:rPr>
          <w:i/>
          <w:sz w:val="23"/>
          <w:szCs w:val="23"/>
          <w:lang w:val="es-419"/>
        </w:rPr>
        <w:t xml:space="preserve"> </w:t>
      </w:r>
      <w:r w:rsidR="001D1230" w:rsidRPr="00E974A4">
        <w:rPr>
          <w:i/>
          <w:sz w:val="23"/>
          <w:szCs w:val="23"/>
          <w:lang w:val="es-419"/>
        </w:rPr>
        <w:t>estaba sobre pa</w:t>
      </w:r>
      <w:r w:rsidR="00E86472" w:rsidRPr="00E974A4">
        <w:rPr>
          <w:i/>
          <w:sz w:val="23"/>
          <w:szCs w:val="23"/>
          <w:lang w:val="es-419"/>
        </w:rPr>
        <w:t>s</w:t>
      </w:r>
      <w:r w:rsidR="001D1230" w:rsidRPr="00E974A4">
        <w:rPr>
          <w:i/>
          <w:sz w:val="23"/>
          <w:szCs w:val="23"/>
          <w:lang w:val="es-419"/>
        </w:rPr>
        <w:t xml:space="preserve">ando por el carril izquierdo (carril contrario) y cuando estábamos </w:t>
      </w:r>
      <w:r w:rsidR="00E86472" w:rsidRPr="00E974A4">
        <w:rPr>
          <w:i/>
          <w:sz w:val="23"/>
          <w:szCs w:val="23"/>
          <w:lang w:val="es-419"/>
        </w:rPr>
        <w:t>circulando</w:t>
      </w:r>
      <w:r w:rsidR="001D1230" w:rsidRPr="00E974A4">
        <w:rPr>
          <w:i/>
          <w:sz w:val="23"/>
          <w:szCs w:val="23"/>
          <w:lang w:val="es-419"/>
        </w:rPr>
        <w:t xml:space="preserve"> ambos vehículos en una </w:t>
      </w:r>
      <w:r w:rsidR="00E86472" w:rsidRPr="00E974A4">
        <w:rPr>
          <w:i/>
          <w:sz w:val="23"/>
          <w:szCs w:val="23"/>
          <w:lang w:val="es-419"/>
        </w:rPr>
        <w:t>línea</w:t>
      </w:r>
      <w:r w:rsidR="001D1230" w:rsidRPr="00E974A4">
        <w:rPr>
          <w:i/>
          <w:sz w:val="23"/>
          <w:szCs w:val="23"/>
          <w:lang w:val="es-419"/>
        </w:rPr>
        <w:t xml:space="preserve"> recta de la indicada vía, dicha moto taxi </w:t>
      </w:r>
      <w:r w:rsidR="00E86472" w:rsidRPr="00E974A4">
        <w:rPr>
          <w:i/>
          <w:sz w:val="23"/>
          <w:szCs w:val="23"/>
          <w:lang w:val="es-419"/>
        </w:rPr>
        <w:t>ingresa</w:t>
      </w:r>
      <w:r w:rsidR="001D1230" w:rsidRPr="00E974A4">
        <w:rPr>
          <w:i/>
          <w:sz w:val="23"/>
          <w:szCs w:val="23"/>
          <w:lang w:val="es-419"/>
        </w:rPr>
        <w:t xml:space="preserve"> </w:t>
      </w:r>
      <w:r w:rsidR="00E86472" w:rsidRPr="00E974A4">
        <w:rPr>
          <w:i/>
          <w:sz w:val="23"/>
          <w:szCs w:val="23"/>
          <w:lang w:val="es-419"/>
        </w:rPr>
        <w:t>intempestivamente</w:t>
      </w:r>
      <w:r w:rsidR="001D1230" w:rsidRPr="00E974A4">
        <w:rPr>
          <w:i/>
          <w:sz w:val="23"/>
          <w:szCs w:val="23"/>
          <w:lang w:val="es-419"/>
        </w:rPr>
        <w:t xml:space="preserve"> hacia el carril derecho por donde me encontraba circulando invadiendo mi eje de circulación y por no atropellar o chocar frontalmente contra dicha moto taxi es que opto por realizar una maniobra evasiva en girar el timón</w:t>
      </w:r>
      <w:r w:rsidR="00E86472" w:rsidRPr="00E974A4">
        <w:rPr>
          <w:i/>
          <w:sz w:val="23"/>
          <w:szCs w:val="23"/>
          <w:lang w:val="es-419"/>
        </w:rPr>
        <w:t xml:space="preserve"> (…)”</w:t>
      </w:r>
    </w:p>
    <w:p w14:paraId="44F854AF" w14:textId="77777777" w:rsidR="00E86472" w:rsidRPr="00E974A4" w:rsidRDefault="00E86472" w:rsidP="00793C6D">
      <w:pPr>
        <w:tabs>
          <w:tab w:val="left" w:pos="709"/>
        </w:tabs>
        <w:ind w:left="1418" w:hanging="2"/>
        <w:jc w:val="both"/>
        <w:rPr>
          <w:i/>
          <w:sz w:val="23"/>
          <w:szCs w:val="23"/>
          <w:lang w:val="es-419"/>
        </w:rPr>
      </w:pPr>
    </w:p>
    <w:p w14:paraId="05D58AFB" w14:textId="77777777" w:rsidR="00793C6D" w:rsidRPr="00E974A4" w:rsidRDefault="00E86472" w:rsidP="00793C6D">
      <w:pPr>
        <w:tabs>
          <w:tab w:val="left" w:pos="2160"/>
        </w:tabs>
        <w:ind w:left="1134"/>
        <w:jc w:val="both"/>
        <w:rPr>
          <w:i/>
          <w:sz w:val="23"/>
          <w:szCs w:val="23"/>
          <w:lang w:val="es-419"/>
        </w:rPr>
      </w:pPr>
      <w:r w:rsidRPr="00E974A4">
        <w:rPr>
          <w:sz w:val="23"/>
          <w:szCs w:val="23"/>
        </w:rPr>
        <w:t xml:space="preserve">Esta segunda versión es corregida posteriormente en el atestado policial, que recoge posteriores declaraciones del conductor. </w:t>
      </w:r>
      <w:r w:rsidR="00793C6D" w:rsidRPr="00E974A4">
        <w:rPr>
          <w:sz w:val="23"/>
          <w:szCs w:val="23"/>
        </w:rPr>
        <w:t xml:space="preserve">Al respecto, la reclamante refiere que </w:t>
      </w:r>
      <w:r w:rsidRPr="00E974A4">
        <w:rPr>
          <w:sz w:val="23"/>
          <w:szCs w:val="23"/>
        </w:rPr>
        <w:t xml:space="preserve">la primera </w:t>
      </w:r>
      <w:r w:rsidR="00793C6D" w:rsidRPr="00E974A4">
        <w:rPr>
          <w:sz w:val="23"/>
          <w:szCs w:val="23"/>
        </w:rPr>
        <w:t>manifestación</w:t>
      </w:r>
      <w:r w:rsidR="00793C6D" w:rsidRPr="00E974A4">
        <w:rPr>
          <w:sz w:val="23"/>
          <w:szCs w:val="23"/>
          <w:lang w:val="es-419"/>
        </w:rPr>
        <w:t xml:space="preserve"> </w:t>
      </w:r>
      <w:r w:rsidR="00793C6D" w:rsidRPr="00E974A4">
        <w:rPr>
          <w:sz w:val="23"/>
          <w:szCs w:val="23"/>
        </w:rPr>
        <w:t>carece de valor</w:t>
      </w:r>
      <w:r w:rsidR="00793C6D" w:rsidRPr="00E974A4">
        <w:rPr>
          <w:sz w:val="23"/>
          <w:szCs w:val="23"/>
          <w:lang w:val="es-419"/>
        </w:rPr>
        <w:t xml:space="preserve">, pues fue formulada en un estado de shock </w:t>
      </w:r>
      <w:r w:rsidRPr="00E974A4">
        <w:rPr>
          <w:sz w:val="23"/>
          <w:szCs w:val="23"/>
          <w:lang w:val="es-419"/>
        </w:rPr>
        <w:t xml:space="preserve">debido al evento y además constituya una narración de la policía que pudo haber malinterpretado los hechos. </w:t>
      </w:r>
    </w:p>
    <w:p w14:paraId="6C4164A5" w14:textId="77777777" w:rsidR="00793C6D" w:rsidRPr="00E974A4" w:rsidRDefault="00793C6D" w:rsidP="00793C6D">
      <w:pPr>
        <w:tabs>
          <w:tab w:val="left" w:pos="2160"/>
        </w:tabs>
        <w:ind w:left="708"/>
        <w:jc w:val="both"/>
        <w:rPr>
          <w:sz w:val="23"/>
          <w:szCs w:val="23"/>
          <w:lang w:val="es-419"/>
        </w:rPr>
      </w:pPr>
    </w:p>
    <w:p w14:paraId="23BF0741" w14:textId="6354F0D1" w:rsidR="00793C6D" w:rsidRPr="00E974A4" w:rsidRDefault="00793C6D" w:rsidP="00793C6D">
      <w:pPr>
        <w:tabs>
          <w:tab w:val="left" w:pos="2160"/>
        </w:tabs>
        <w:ind w:left="708"/>
        <w:jc w:val="both"/>
        <w:rPr>
          <w:sz w:val="23"/>
          <w:szCs w:val="23"/>
          <w:lang w:val="es-419"/>
        </w:rPr>
      </w:pPr>
      <w:r w:rsidRPr="00E974A4">
        <w:rPr>
          <w:sz w:val="23"/>
          <w:szCs w:val="23"/>
          <w:lang w:val="es-419"/>
        </w:rPr>
        <w:t>E</w:t>
      </w:r>
      <w:proofErr w:type="spellStart"/>
      <w:r w:rsidRPr="00E974A4">
        <w:rPr>
          <w:sz w:val="23"/>
          <w:szCs w:val="23"/>
        </w:rPr>
        <w:t>ste</w:t>
      </w:r>
      <w:proofErr w:type="spellEnd"/>
      <w:r w:rsidRPr="00E974A4">
        <w:rPr>
          <w:sz w:val="23"/>
          <w:szCs w:val="23"/>
        </w:rPr>
        <w:t xml:space="preserve"> colegiado ha constatado la existencia de</w:t>
      </w:r>
      <w:r w:rsidRPr="00E974A4">
        <w:rPr>
          <w:sz w:val="23"/>
          <w:szCs w:val="23"/>
          <w:lang w:val="es-419"/>
        </w:rPr>
        <w:t xml:space="preserve"> declaraciones </w:t>
      </w:r>
      <w:r w:rsidR="001555C7" w:rsidRPr="00E974A4">
        <w:rPr>
          <w:sz w:val="23"/>
          <w:szCs w:val="23"/>
          <w:lang w:val="es-419"/>
        </w:rPr>
        <w:t>contradictorias, notando</w:t>
      </w:r>
      <w:r w:rsidRPr="00E974A4">
        <w:rPr>
          <w:sz w:val="23"/>
          <w:szCs w:val="23"/>
          <w:lang w:val="es-419"/>
        </w:rPr>
        <w:t xml:space="preserve"> que lo reportado </w:t>
      </w:r>
      <w:r w:rsidR="00E86472" w:rsidRPr="00E974A4">
        <w:rPr>
          <w:sz w:val="23"/>
          <w:szCs w:val="23"/>
          <w:lang w:val="es-419"/>
        </w:rPr>
        <w:t xml:space="preserve">en el acta de constatación </w:t>
      </w:r>
      <w:r w:rsidRPr="00E974A4">
        <w:rPr>
          <w:sz w:val="23"/>
          <w:szCs w:val="23"/>
          <w:lang w:val="es-419"/>
        </w:rPr>
        <w:t xml:space="preserve">corresponde a una declaración espontánea, que </w:t>
      </w:r>
      <w:r w:rsidR="00E86472" w:rsidRPr="00E974A4">
        <w:rPr>
          <w:sz w:val="23"/>
          <w:szCs w:val="23"/>
          <w:lang w:val="es-419"/>
        </w:rPr>
        <w:t>si bien es recogida por efectivos policiales, mal podría</w:t>
      </w:r>
      <w:r w:rsidR="009555C3" w:rsidRPr="00E974A4">
        <w:rPr>
          <w:sz w:val="23"/>
          <w:szCs w:val="23"/>
          <w:lang w:val="es-419"/>
        </w:rPr>
        <w:t>n ellos</w:t>
      </w:r>
      <w:r w:rsidR="00E86472" w:rsidRPr="00E974A4">
        <w:rPr>
          <w:sz w:val="23"/>
          <w:szCs w:val="23"/>
          <w:lang w:val="es-419"/>
        </w:rPr>
        <w:t xml:space="preserve"> interpretar una circunstancia en la cual una mototaxi adelanta al vehículo asegurado por otra en la que </w:t>
      </w:r>
      <w:r w:rsidR="00E86472" w:rsidRPr="00E974A4">
        <w:rPr>
          <w:sz w:val="23"/>
          <w:szCs w:val="23"/>
          <w:lang w:val="es-419"/>
        </w:rPr>
        <w:lastRenderedPageBreak/>
        <w:t>la mototaxi viene en sentido contrario y lo que se busca es evitar un choque frontal</w:t>
      </w:r>
      <w:r w:rsidR="00EC38E5" w:rsidRPr="00E974A4">
        <w:rPr>
          <w:sz w:val="23"/>
          <w:szCs w:val="23"/>
          <w:lang w:val="es-419"/>
        </w:rPr>
        <w:t xml:space="preserve">; por lo que no resulta consistente sostener que hubo una error </w:t>
      </w:r>
      <w:r w:rsidR="004C79A3" w:rsidRPr="00E974A4">
        <w:rPr>
          <w:sz w:val="23"/>
          <w:szCs w:val="23"/>
          <w:lang w:val="es-419"/>
        </w:rPr>
        <w:t xml:space="preserve">en </w:t>
      </w:r>
      <w:r w:rsidR="008A6049" w:rsidRPr="00E974A4">
        <w:rPr>
          <w:sz w:val="23"/>
          <w:szCs w:val="23"/>
          <w:lang w:val="es-419"/>
        </w:rPr>
        <w:t>el mismo.</w:t>
      </w:r>
    </w:p>
    <w:p w14:paraId="7285FF15" w14:textId="77777777" w:rsidR="00793C6D" w:rsidRPr="00E974A4" w:rsidRDefault="00793C6D" w:rsidP="00793C6D">
      <w:pPr>
        <w:tabs>
          <w:tab w:val="left" w:pos="2160"/>
        </w:tabs>
        <w:ind w:left="708"/>
        <w:jc w:val="both"/>
        <w:rPr>
          <w:sz w:val="23"/>
          <w:szCs w:val="23"/>
          <w:lang w:val="es-419"/>
        </w:rPr>
      </w:pPr>
    </w:p>
    <w:p w14:paraId="1997CADB" w14:textId="77777777" w:rsidR="00793C6D" w:rsidRPr="00E974A4" w:rsidRDefault="00E86472" w:rsidP="00793C6D">
      <w:pPr>
        <w:tabs>
          <w:tab w:val="left" w:pos="2160"/>
        </w:tabs>
        <w:ind w:left="708"/>
        <w:jc w:val="both"/>
        <w:rPr>
          <w:sz w:val="23"/>
          <w:szCs w:val="23"/>
          <w:lang w:val="es-419"/>
        </w:rPr>
      </w:pPr>
      <w:r w:rsidRPr="00E974A4">
        <w:rPr>
          <w:sz w:val="23"/>
          <w:szCs w:val="23"/>
          <w:lang w:val="es-419"/>
        </w:rPr>
        <w:t xml:space="preserve">De otro lado, no obra en el </w:t>
      </w:r>
      <w:r w:rsidR="00793C6D" w:rsidRPr="00E974A4">
        <w:rPr>
          <w:sz w:val="23"/>
          <w:szCs w:val="23"/>
          <w:lang w:val="es-419"/>
        </w:rPr>
        <w:t xml:space="preserve">expediente </w:t>
      </w:r>
      <w:r w:rsidRPr="00E974A4">
        <w:rPr>
          <w:sz w:val="23"/>
          <w:szCs w:val="23"/>
          <w:lang w:val="es-419"/>
        </w:rPr>
        <w:t xml:space="preserve">información suficiente que </w:t>
      </w:r>
      <w:r w:rsidR="00793C6D" w:rsidRPr="00E974A4">
        <w:rPr>
          <w:sz w:val="23"/>
          <w:szCs w:val="23"/>
          <w:lang w:val="es-419"/>
        </w:rPr>
        <w:t xml:space="preserve">lleve a concluir que debe prescindirse de la declaración </w:t>
      </w:r>
      <w:r w:rsidRPr="00E974A4">
        <w:rPr>
          <w:sz w:val="23"/>
          <w:szCs w:val="23"/>
          <w:lang w:val="es-419"/>
        </w:rPr>
        <w:t xml:space="preserve">recogida en el acta de constatación </w:t>
      </w:r>
      <w:r w:rsidR="00793C6D" w:rsidRPr="00E974A4">
        <w:rPr>
          <w:sz w:val="23"/>
          <w:szCs w:val="23"/>
          <w:lang w:val="es-419"/>
        </w:rPr>
        <w:t xml:space="preserve">basada en que la misma corresponde a un </w:t>
      </w:r>
      <w:r w:rsidRPr="00E974A4">
        <w:rPr>
          <w:sz w:val="23"/>
          <w:szCs w:val="23"/>
          <w:lang w:val="es-419"/>
        </w:rPr>
        <w:t>estado de shock</w:t>
      </w:r>
      <w:r w:rsidR="00793C6D" w:rsidRPr="00E974A4">
        <w:rPr>
          <w:sz w:val="23"/>
          <w:szCs w:val="23"/>
          <w:lang w:val="es-419"/>
        </w:rPr>
        <w:t xml:space="preserve">, como sostiene la reclamante. </w:t>
      </w:r>
    </w:p>
    <w:p w14:paraId="6F4E01B5" w14:textId="77777777" w:rsidR="00E86472" w:rsidRPr="00E974A4" w:rsidRDefault="00E86472" w:rsidP="00793C6D">
      <w:pPr>
        <w:tabs>
          <w:tab w:val="left" w:pos="2160"/>
        </w:tabs>
        <w:ind w:left="708"/>
        <w:jc w:val="both"/>
        <w:rPr>
          <w:sz w:val="23"/>
          <w:szCs w:val="23"/>
          <w:lang w:val="es-419"/>
        </w:rPr>
      </w:pPr>
    </w:p>
    <w:p w14:paraId="1EA467E7" w14:textId="5B539C9E" w:rsidR="00793C6D" w:rsidRPr="00E974A4" w:rsidRDefault="00793C6D" w:rsidP="00793C6D">
      <w:pPr>
        <w:tabs>
          <w:tab w:val="left" w:pos="2160"/>
        </w:tabs>
        <w:ind w:left="709"/>
        <w:jc w:val="both"/>
        <w:rPr>
          <w:sz w:val="23"/>
          <w:szCs w:val="23"/>
          <w:lang w:val="es-419"/>
        </w:rPr>
      </w:pPr>
      <w:r w:rsidRPr="00E974A4">
        <w:rPr>
          <w:sz w:val="23"/>
          <w:szCs w:val="23"/>
          <w:lang w:val="es-419"/>
        </w:rPr>
        <w:t xml:space="preserve">No resulta razonable para este Colegiado que el conductor “confunda” una situación indicando espontáneamente que </w:t>
      </w:r>
      <w:r w:rsidR="00E86472" w:rsidRPr="00E974A4">
        <w:rPr>
          <w:sz w:val="23"/>
          <w:szCs w:val="23"/>
          <w:lang w:val="es-419"/>
        </w:rPr>
        <w:t>la mototaxi venía de frente y se buscó evitar un choque frontal</w:t>
      </w:r>
      <w:r w:rsidRPr="00E974A4">
        <w:rPr>
          <w:sz w:val="23"/>
          <w:szCs w:val="23"/>
          <w:lang w:val="es-419"/>
        </w:rPr>
        <w:t xml:space="preserve">; con una situación en la cual </w:t>
      </w:r>
      <w:r w:rsidR="00E86472" w:rsidRPr="00E974A4">
        <w:rPr>
          <w:sz w:val="23"/>
          <w:szCs w:val="23"/>
          <w:lang w:val="es-419"/>
        </w:rPr>
        <w:t xml:space="preserve">la mototaxi venía a excesiva velocidad </w:t>
      </w:r>
      <w:r w:rsidR="00C970AC" w:rsidRPr="00E974A4">
        <w:rPr>
          <w:sz w:val="23"/>
          <w:szCs w:val="23"/>
          <w:lang w:val="es-419"/>
        </w:rPr>
        <w:t xml:space="preserve">(desde atrás) </w:t>
      </w:r>
      <w:r w:rsidR="00E86472" w:rsidRPr="00E974A4">
        <w:rPr>
          <w:sz w:val="23"/>
          <w:szCs w:val="23"/>
          <w:lang w:val="es-419"/>
        </w:rPr>
        <w:t>y de la cual se percató por el espejo retrovisor, y al adelantarla generó que pierda el control</w:t>
      </w:r>
      <w:r w:rsidRPr="00E974A4">
        <w:rPr>
          <w:sz w:val="23"/>
          <w:szCs w:val="23"/>
          <w:lang w:val="es-419"/>
        </w:rPr>
        <w:t>.</w:t>
      </w:r>
    </w:p>
    <w:p w14:paraId="2432D92B" w14:textId="77777777" w:rsidR="00793C6D" w:rsidRPr="00E974A4" w:rsidRDefault="00793C6D" w:rsidP="00793C6D">
      <w:pPr>
        <w:tabs>
          <w:tab w:val="left" w:pos="2160"/>
        </w:tabs>
        <w:ind w:left="709"/>
        <w:jc w:val="both"/>
        <w:rPr>
          <w:sz w:val="23"/>
          <w:szCs w:val="23"/>
          <w:lang w:val="es-419"/>
        </w:rPr>
      </w:pPr>
    </w:p>
    <w:p w14:paraId="4DC20EB4" w14:textId="77777777" w:rsidR="00E86472" w:rsidRPr="00E974A4" w:rsidRDefault="00E86472" w:rsidP="00793C6D">
      <w:pPr>
        <w:tabs>
          <w:tab w:val="left" w:pos="2160"/>
        </w:tabs>
        <w:ind w:left="709"/>
        <w:jc w:val="both"/>
        <w:rPr>
          <w:sz w:val="23"/>
          <w:szCs w:val="23"/>
          <w:lang w:val="es-419"/>
        </w:rPr>
      </w:pPr>
      <w:r w:rsidRPr="00E974A4">
        <w:rPr>
          <w:sz w:val="23"/>
          <w:szCs w:val="23"/>
          <w:lang w:val="es-419"/>
        </w:rPr>
        <w:t xml:space="preserve">En opinión de la aseguradora ninguna de las dos versiones resulta consistente con la forma en la que se produce el siniestro y la magnitud de los daños, por cuanto si la mototaxi hubiera venido de frente hubiera habido huellas de frenadas, las que conforme figura en el informe policial no existen, y lo cual evidenciaría que se tuvo que cambiar de versión porque ésta no era consistente. Asimismo, la aseguradora sostiene que la segunda versión, y la que el conductor refiere como verdadera, tampoco resultaría consistente pues si la mototaxi iba a mayor velocidad que el camión, mal podría haber generado que este fuera a impactar con dicho vehículo. </w:t>
      </w:r>
    </w:p>
    <w:p w14:paraId="28BADF31" w14:textId="77777777" w:rsidR="00E86472" w:rsidRPr="00E974A4" w:rsidRDefault="00E86472" w:rsidP="00793C6D">
      <w:pPr>
        <w:tabs>
          <w:tab w:val="left" w:pos="2160"/>
        </w:tabs>
        <w:ind w:left="709"/>
        <w:jc w:val="both"/>
        <w:rPr>
          <w:sz w:val="23"/>
          <w:szCs w:val="23"/>
          <w:lang w:val="es-419"/>
        </w:rPr>
      </w:pPr>
    </w:p>
    <w:p w14:paraId="24111F70" w14:textId="77777777" w:rsidR="00314727" w:rsidRPr="00E974A4" w:rsidRDefault="00793C6D" w:rsidP="00793C6D">
      <w:pPr>
        <w:tabs>
          <w:tab w:val="left" w:pos="709"/>
          <w:tab w:val="left" w:pos="2160"/>
        </w:tabs>
        <w:ind w:left="709" w:hanging="709"/>
        <w:jc w:val="both"/>
        <w:rPr>
          <w:sz w:val="23"/>
          <w:szCs w:val="23"/>
        </w:rPr>
      </w:pPr>
      <w:r w:rsidRPr="00E974A4">
        <w:rPr>
          <w:sz w:val="23"/>
          <w:szCs w:val="23"/>
        </w:rPr>
        <w:t xml:space="preserve">7.4. </w:t>
      </w:r>
      <w:r w:rsidRPr="00E974A4">
        <w:rPr>
          <w:sz w:val="23"/>
          <w:szCs w:val="23"/>
        </w:rPr>
        <w:tab/>
        <w:t xml:space="preserve">Este colegiado </w:t>
      </w:r>
      <w:proofErr w:type="spellStart"/>
      <w:r w:rsidRPr="00E974A4">
        <w:rPr>
          <w:sz w:val="23"/>
          <w:szCs w:val="23"/>
        </w:rPr>
        <w:t>conclu</w:t>
      </w:r>
      <w:proofErr w:type="spellEnd"/>
      <w:r w:rsidRPr="00E974A4">
        <w:rPr>
          <w:sz w:val="23"/>
          <w:szCs w:val="23"/>
          <w:lang w:val="es-419"/>
        </w:rPr>
        <w:t>ye</w:t>
      </w:r>
      <w:r w:rsidRPr="00E974A4">
        <w:rPr>
          <w:sz w:val="23"/>
          <w:szCs w:val="23"/>
        </w:rPr>
        <w:t xml:space="preserve"> que efectivamente estamos ante la existencia de declaraciones</w:t>
      </w:r>
      <w:r w:rsidRPr="00E974A4">
        <w:rPr>
          <w:sz w:val="23"/>
          <w:szCs w:val="23"/>
          <w:lang w:val="es-419"/>
        </w:rPr>
        <w:t xml:space="preserve"> inconsistentes y c</w:t>
      </w:r>
      <w:proofErr w:type="spellStart"/>
      <w:r w:rsidRPr="00E974A4">
        <w:rPr>
          <w:sz w:val="23"/>
          <w:szCs w:val="23"/>
        </w:rPr>
        <w:t>ontradictorias</w:t>
      </w:r>
      <w:proofErr w:type="spellEnd"/>
      <w:r w:rsidRPr="00E974A4">
        <w:rPr>
          <w:sz w:val="23"/>
          <w:szCs w:val="23"/>
        </w:rPr>
        <w:t>, correspondiendo analizar si estas fueron realizadas en forma fraudulenta, es decir, con el ánimo de obtener una ventaja indebida, a efectos de determinar si quedó configurada la causal de exclusión de cobertura prevista en la póliza</w:t>
      </w:r>
      <w:r w:rsidR="00314727" w:rsidRPr="00E974A4">
        <w:rPr>
          <w:sz w:val="23"/>
          <w:szCs w:val="23"/>
        </w:rPr>
        <w:t>.</w:t>
      </w:r>
    </w:p>
    <w:p w14:paraId="3FEFCDD9" w14:textId="77777777" w:rsidR="00793C6D" w:rsidRPr="00E974A4" w:rsidRDefault="00793C6D" w:rsidP="00793C6D">
      <w:pPr>
        <w:tabs>
          <w:tab w:val="left" w:pos="709"/>
          <w:tab w:val="left" w:pos="2160"/>
        </w:tabs>
        <w:jc w:val="both"/>
        <w:rPr>
          <w:sz w:val="23"/>
          <w:szCs w:val="23"/>
        </w:rPr>
      </w:pPr>
    </w:p>
    <w:p w14:paraId="6DB8E694" w14:textId="77777777" w:rsidR="00314727" w:rsidRPr="00E974A4" w:rsidRDefault="00793C6D" w:rsidP="00314727">
      <w:pPr>
        <w:tabs>
          <w:tab w:val="left" w:pos="709"/>
          <w:tab w:val="left" w:pos="2160"/>
        </w:tabs>
        <w:ind w:left="709" w:hanging="709"/>
        <w:jc w:val="both"/>
        <w:rPr>
          <w:sz w:val="23"/>
          <w:szCs w:val="23"/>
        </w:rPr>
      </w:pPr>
      <w:r w:rsidRPr="00E974A4">
        <w:rPr>
          <w:sz w:val="23"/>
          <w:szCs w:val="23"/>
        </w:rPr>
        <w:t xml:space="preserve">7.5. </w:t>
      </w:r>
      <w:r w:rsidRPr="00E974A4">
        <w:rPr>
          <w:sz w:val="23"/>
          <w:szCs w:val="23"/>
        </w:rPr>
        <w:tab/>
      </w:r>
      <w:r w:rsidR="00314727" w:rsidRPr="00E974A4">
        <w:rPr>
          <w:sz w:val="23"/>
          <w:szCs w:val="23"/>
        </w:rPr>
        <w:t xml:space="preserve">En lo que respecta al comportamiento fraudulento, </w:t>
      </w:r>
      <w:r w:rsidR="00C73FBE" w:rsidRPr="00E974A4">
        <w:rPr>
          <w:sz w:val="23"/>
          <w:szCs w:val="23"/>
        </w:rPr>
        <w:t>de acuerdo con</w:t>
      </w:r>
      <w:r w:rsidR="00314727" w:rsidRPr="00E974A4">
        <w:rPr>
          <w:sz w:val="23"/>
          <w:szCs w:val="23"/>
        </w:rPr>
        <w:t xml:space="preserve"> la acepción de la Real Academia de la Lengua Española se define fraude como “acción contraria a la verdad y a la rectitud, que perjudica a la persona contra quien se comete”. En el rechazo del siniestro, la aseguradora indicó que las declaraciones inconsistentes y contradictorias no permitieron tener cabal conocimiento de las verdades circunstancias de ocurrencia del siniestro</w:t>
      </w:r>
      <w:r w:rsidR="00314727" w:rsidRPr="00E974A4">
        <w:rPr>
          <w:sz w:val="23"/>
          <w:szCs w:val="23"/>
          <w:lang w:val="es-419"/>
        </w:rPr>
        <w:t xml:space="preserve"> y en virtud </w:t>
      </w:r>
      <w:r w:rsidR="00C73FBE" w:rsidRPr="00E974A4">
        <w:rPr>
          <w:sz w:val="23"/>
          <w:szCs w:val="23"/>
          <w:lang w:val="es-419"/>
        </w:rPr>
        <w:t>de</w:t>
      </w:r>
      <w:r w:rsidR="00314727" w:rsidRPr="00E974A4">
        <w:rPr>
          <w:sz w:val="23"/>
          <w:szCs w:val="23"/>
          <w:lang w:val="es-419"/>
        </w:rPr>
        <w:t xml:space="preserve"> ello rechazaron el siniestro basados en el artículo 10°, numeral 10.12 (pérdida del derecho indemnizatorio) de las Condiciones Generales de la Póliza.</w:t>
      </w:r>
      <w:r w:rsidR="00314727" w:rsidRPr="00E974A4">
        <w:rPr>
          <w:sz w:val="23"/>
          <w:szCs w:val="23"/>
        </w:rPr>
        <w:t xml:space="preserve"> </w:t>
      </w:r>
    </w:p>
    <w:p w14:paraId="6972B96B" w14:textId="77777777" w:rsidR="00314727" w:rsidRPr="00E974A4" w:rsidRDefault="00314727" w:rsidP="00793C6D">
      <w:pPr>
        <w:tabs>
          <w:tab w:val="left" w:pos="709"/>
          <w:tab w:val="left" w:pos="2160"/>
        </w:tabs>
        <w:ind w:left="709" w:hanging="709"/>
        <w:jc w:val="both"/>
        <w:rPr>
          <w:sz w:val="23"/>
          <w:szCs w:val="23"/>
        </w:rPr>
      </w:pPr>
      <w:r w:rsidRPr="00E974A4">
        <w:rPr>
          <w:sz w:val="23"/>
          <w:szCs w:val="23"/>
        </w:rPr>
        <w:t xml:space="preserve"> </w:t>
      </w:r>
    </w:p>
    <w:p w14:paraId="71402F3C" w14:textId="77777777" w:rsidR="00793C6D" w:rsidRPr="00E974A4" w:rsidRDefault="00314727" w:rsidP="00793C6D">
      <w:pPr>
        <w:tabs>
          <w:tab w:val="left" w:pos="709"/>
          <w:tab w:val="left" w:pos="2160"/>
        </w:tabs>
        <w:ind w:left="709" w:hanging="709"/>
        <w:jc w:val="both"/>
        <w:rPr>
          <w:sz w:val="23"/>
          <w:szCs w:val="23"/>
        </w:rPr>
      </w:pPr>
      <w:r w:rsidRPr="00E974A4">
        <w:rPr>
          <w:sz w:val="23"/>
          <w:szCs w:val="23"/>
        </w:rPr>
        <w:tab/>
      </w:r>
      <w:r w:rsidR="00793C6D" w:rsidRPr="00E974A4">
        <w:rPr>
          <w:sz w:val="23"/>
          <w:szCs w:val="23"/>
        </w:rPr>
        <w:t xml:space="preserve">En </w:t>
      </w:r>
      <w:r w:rsidRPr="00E974A4">
        <w:rPr>
          <w:sz w:val="23"/>
          <w:szCs w:val="23"/>
        </w:rPr>
        <w:t xml:space="preserve">este sentido, </w:t>
      </w:r>
      <w:r w:rsidR="00793C6D" w:rsidRPr="00E974A4">
        <w:rPr>
          <w:sz w:val="23"/>
          <w:szCs w:val="23"/>
        </w:rPr>
        <w:t>la mentira como acto voluntario destinado a lograr la admisión de un siniestro, por sí denota la existencia de una reclamación fraudulenta que conlleva a la pérdida del derecho indemnizatorio</w:t>
      </w:r>
      <w:r w:rsidR="00793C6D" w:rsidRPr="00E974A4">
        <w:rPr>
          <w:sz w:val="23"/>
          <w:szCs w:val="23"/>
          <w:lang w:val="es-419"/>
        </w:rPr>
        <w:t>.</w:t>
      </w:r>
      <w:r w:rsidR="00793C6D" w:rsidRPr="00E974A4">
        <w:rPr>
          <w:sz w:val="23"/>
          <w:szCs w:val="23"/>
        </w:rPr>
        <w:t xml:space="preserve"> </w:t>
      </w:r>
    </w:p>
    <w:p w14:paraId="46610A2E" w14:textId="77777777" w:rsidR="00793C6D" w:rsidRPr="00E974A4" w:rsidRDefault="00793C6D" w:rsidP="00793C6D">
      <w:pPr>
        <w:tabs>
          <w:tab w:val="left" w:pos="709"/>
          <w:tab w:val="left" w:pos="2160"/>
        </w:tabs>
        <w:jc w:val="both"/>
        <w:rPr>
          <w:sz w:val="23"/>
          <w:szCs w:val="23"/>
        </w:rPr>
      </w:pPr>
    </w:p>
    <w:p w14:paraId="13D06A72" w14:textId="07F38CD9" w:rsidR="00793C6D" w:rsidRPr="00E974A4" w:rsidRDefault="00793C6D" w:rsidP="00793C6D">
      <w:pPr>
        <w:tabs>
          <w:tab w:val="left" w:pos="709"/>
          <w:tab w:val="left" w:pos="2160"/>
        </w:tabs>
        <w:ind w:left="708"/>
        <w:jc w:val="both"/>
        <w:rPr>
          <w:sz w:val="23"/>
          <w:szCs w:val="23"/>
        </w:rPr>
      </w:pPr>
      <w:r w:rsidRPr="00E974A4">
        <w:rPr>
          <w:sz w:val="23"/>
          <w:szCs w:val="23"/>
        </w:rPr>
        <w:t xml:space="preserve">Al respecto, este colegiado se ha pronunciado en el sentido que no basta invocar la sola </w:t>
      </w:r>
      <w:r w:rsidR="00C73FBE" w:rsidRPr="00E974A4">
        <w:rPr>
          <w:sz w:val="23"/>
          <w:szCs w:val="23"/>
        </w:rPr>
        <w:t>contradicción,</w:t>
      </w:r>
      <w:r w:rsidRPr="00E974A4">
        <w:rPr>
          <w:sz w:val="23"/>
          <w:szCs w:val="23"/>
        </w:rPr>
        <w:t xml:space="preserve"> sino que corresponde evidenciar la intencionalidad y presentar cual es la ventaja que en otras condiciones o circunstancias no se habría obtenido, debiendo existir un elemento consciente de ventaja indebida. Es decir, como la indica la definición de la Real Academia, la acción contraria a la verdad debe “buscar perjudicar” a la persona contra quien se comete.</w:t>
      </w:r>
      <w:r w:rsidR="00314727" w:rsidRPr="00E974A4">
        <w:rPr>
          <w:sz w:val="23"/>
          <w:szCs w:val="23"/>
        </w:rPr>
        <w:t xml:space="preserve"> En este caso la aseguradora sostiene que dada la magnitud del daño el vehículo debió haber ido a exceso de velocidad. </w:t>
      </w:r>
      <w:r w:rsidR="00446789" w:rsidRPr="00E974A4">
        <w:rPr>
          <w:sz w:val="23"/>
          <w:szCs w:val="23"/>
        </w:rPr>
        <w:t>Sin embargo, en este caso el rechazo no se da por exceso de velocidad, sino debido a la contradicción</w:t>
      </w:r>
      <w:r w:rsidR="00314727" w:rsidRPr="00E974A4">
        <w:rPr>
          <w:sz w:val="23"/>
          <w:szCs w:val="23"/>
        </w:rPr>
        <w:t xml:space="preserve"> en la</w:t>
      </w:r>
      <w:r w:rsidR="006E60DA" w:rsidRPr="00E974A4">
        <w:rPr>
          <w:sz w:val="23"/>
          <w:szCs w:val="23"/>
        </w:rPr>
        <w:t>s</w:t>
      </w:r>
      <w:r w:rsidR="00314727" w:rsidRPr="00E974A4">
        <w:rPr>
          <w:sz w:val="23"/>
          <w:szCs w:val="23"/>
        </w:rPr>
        <w:t xml:space="preserve"> declaraciones y la falta de consistencia de las </w:t>
      </w:r>
      <w:r w:rsidR="00C73FBE" w:rsidRPr="00E974A4">
        <w:rPr>
          <w:sz w:val="23"/>
          <w:szCs w:val="23"/>
        </w:rPr>
        <w:t>mismas</w:t>
      </w:r>
      <w:r w:rsidR="00314727" w:rsidRPr="00E974A4">
        <w:rPr>
          <w:sz w:val="23"/>
          <w:szCs w:val="23"/>
        </w:rPr>
        <w:t xml:space="preserve"> lleva a </w:t>
      </w:r>
      <w:r w:rsidR="00314727" w:rsidRPr="00E974A4">
        <w:rPr>
          <w:sz w:val="23"/>
          <w:szCs w:val="23"/>
        </w:rPr>
        <w:lastRenderedPageBreak/>
        <w:t>pensar que habría sido otra la causa del siniestro y por ello la contradicción denota un indicio que busca evitar se conozcan las verdaderas causas del siniestro.</w:t>
      </w:r>
    </w:p>
    <w:p w14:paraId="3D9041D3" w14:textId="77777777" w:rsidR="00793C6D" w:rsidRPr="00E974A4" w:rsidRDefault="00793C6D" w:rsidP="00793C6D">
      <w:pPr>
        <w:tabs>
          <w:tab w:val="left" w:pos="709"/>
          <w:tab w:val="left" w:pos="2160"/>
        </w:tabs>
        <w:jc w:val="both"/>
        <w:rPr>
          <w:sz w:val="23"/>
          <w:szCs w:val="23"/>
        </w:rPr>
      </w:pPr>
    </w:p>
    <w:p w14:paraId="623A0E26" w14:textId="77777777" w:rsidR="00793C6D" w:rsidRPr="00E974A4" w:rsidRDefault="00793C6D" w:rsidP="00793C6D">
      <w:pPr>
        <w:tabs>
          <w:tab w:val="left" w:pos="709"/>
          <w:tab w:val="left" w:pos="2160"/>
        </w:tabs>
        <w:jc w:val="both"/>
        <w:rPr>
          <w:sz w:val="23"/>
          <w:szCs w:val="23"/>
        </w:rPr>
      </w:pPr>
      <w:r w:rsidRPr="00E974A4">
        <w:rPr>
          <w:b/>
          <w:sz w:val="23"/>
          <w:szCs w:val="23"/>
          <w:u w:val="single"/>
        </w:rPr>
        <w:t>Octavo</w:t>
      </w:r>
      <w:r w:rsidRPr="00E974A4">
        <w:rPr>
          <w:b/>
          <w:sz w:val="23"/>
          <w:szCs w:val="23"/>
        </w:rPr>
        <w:t>:</w:t>
      </w:r>
      <w:r w:rsidRPr="00E974A4">
        <w:rPr>
          <w:sz w:val="23"/>
          <w:szCs w:val="23"/>
        </w:rPr>
        <w:t xml:space="preserve"> Teniendo en cuenta los hechos y pruebas presentadas, este colegiado considera que la aseguradora tiene fundadas razones para considerar que</w:t>
      </w:r>
      <w:r w:rsidRPr="00E974A4">
        <w:rPr>
          <w:sz w:val="23"/>
          <w:szCs w:val="23"/>
          <w:lang w:val="es-419"/>
        </w:rPr>
        <w:t xml:space="preserve"> el haber </w:t>
      </w:r>
      <w:r w:rsidR="006E60DA" w:rsidRPr="00E974A4">
        <w:rPr>
          <w:sz w:val="23"/>
          <w:szCs w:val="23"/>
          <w:lang w:val="es-419"/>
        </w:rPr>
        <w:t>entrado a una curva a una velocidad no adecuada</w:t>
      </w:r>
      <w:r w:rsidRPr="00E974A4">
        <w:rPr>
          <w:sz w:val="23"/>
          <w:szCs w:val="23"/>
          <w:lang w:val="es-419"/>
        </w:rPr>
        <w:t xml:space="preserve">, constituiría la causa del siniestro, </w:t>
      </w:r>
      <w:r w:rsidR="006E60DA" w:rsidRPr="00E974A4">
        <w:rPr>
          <w:sz w:val="23"/>
          <w:szCs w:val="23"/>
          <w:lang w:val="es-419"/>
        </w:rPr>
        <w:t>lo cual</w:t>
      </w:r>
      <w:r w:rsidRPr="00E974A4">
        <w:rPr>
          <w:sz w:val="23"/>
          <w:szCs w:val="23"/>
          <w:lang w:val="es-419"/>
        </w:rPr>
        <w:t xml:space="preserve"> hubiera podido ser causal </w:t>
      </w:r>
      <w:r w:rsidRPr="00E974A4">
        <w:rPr>
          <w:sz w:val="23"/>
          <w:szCs w:val="23"/>
        </w:rPr>
        <w:t>de exclusión de la cobertura del seguro</w:t>
      </w:r>
      <w:r w:rsidR="006E60DA" w:rsidRPr="00E974A4">
        <w:rPr>
          <w:sz w:val="23"/>
          <w:szCs w:val="23"/>
        </w:rPr>
        <w:t>, si se hubieran conocido las verdaderas circunstancias del mismo</w:t>
      </w:r>
      <w:r w:rsidRPr="00E974A4">
        <w:rPr>
          <w:sz w:val="23"/>
          <w:szCs w:val="23"/>
          <w:lang w:val="es-419"/>
        </w:rPr>
        <w:t xml:space="preserve">; y en </w:t>
      </w:r>
      <w:r w:rsidRPr="00E974A4">
        <w:rPr>
          <w:sz w:val="23"/>
          <w:szCs w:val="23"/>
        </w:rPr>
        <w:t xml:space="preserve">ese sentido, </w:t>
      </w:r>
      <w:r w:rsidR="006E60DA" w:rsidRPr="00E974A4">
        <w:rPr>
          <w:sz w:val="23"/>
          <w:szCs w:val="23"/>
        </w:rPr>
        <w:t xml:space="preserve">el cambio de versión ha buscado impedir </w:t>
      </w:r>
      <w:r w:rsidRPr="00E974A4">
        <w:rPr>
          <w:sz w:val="23"/>
          <w:szCs w:val="23"/>
        </w:rPr>
        <w:t xml:space="preserve">conocer la causa y reales circunstancias del siniestro, </w:t>
      </w:r>
      <w:r w:rsidRPr="00E974A4">
        <w:rPr>
          <w:sz w:val="23"/>
          <w:szCs w:val="23"/>
          <w:lang w:val="es-419"/>
        </w:rPr>
        <w:t xml:space="preserve">pretendiendo </w:t>
      </w:r>
      <w:r w:rsidRPr="00E974A4">
        <w:rPr>
          <w:sz w:val="23"/>
          <w:szCs w:val="23"/>
        </w:rPr>
        <w:t>se concluya que el mismo fue única y exclusivamente producto de</w:t>
      </w:r>
      <w:r w:rsidRPr="00E974A4">
        <w:rPr>
          <w:sz w:val="23"/>
          <w:szCs w:val="23"/>
          <w:lang w:val="es-419"/>
        </w:rPr>
        <w:t xml:space="preserve"> </w:t>
      </w:r>
      <w:r w:rsidR="006E60DA" w:rsidRPr="00E974A4">
        <w:rPr>
          <w:sz w:val="23"/>
          <w:szCs w:val="23"/>
          <w:lang w:val="es-419"/>
        </w:rPr>
        <w:t>una mototaxi no identificada</w:t>
      </w:r>
      <w:r w:rsidRPr="00E974A4">
        <w:rPr>
          <w:sz w:val="23"/>
          <w:szCs w:val="23"/>
        </w:rPr>
        <w:t xml:space="preserve">. </w:t>
      </w:r>
    </w:p>
    <w:p w14:paraId="683DA11E" w14:textId="77777777" w:rsidR="00793C6D" w:rsidRPr="00E974A4" w:rsidRDefault="00793C6D" w:rsidP="00793C6D">
      <w:pPr>
        <w:tabs>
          <w:tab w:val="left" w:pos="709"/>
          <w:tab w:val="left" w:pos="2160"/>
        </w:tabs>
        <w:jc w:val="both"/>
        <w:rPr>
          <w:sz w:val="23"/>
          <w:szCs w:val="23"/>
        </w:rPr>
      </w:pPr>
    </w:p>
    <w:p w14:paraId="1F5AE985" w14:textId="5E451EF3" w:rsidR="00793C6D" w:rsidRPr="00E974A4" w:rsidRDefault="00793C6D" w:rsidP="00793C6D">
      <w:pPr>
        <w:tabs>
          <w:tab w:val="left" w:pos="709"/>
          <w:tab w:val="left" w:pos="2160"/>
        </w:tabs>
        <w:jc w:val="both"/>
        <w:rPr>
          <w:sz w:val="23"/>
          <w:szCs w:val="23"/>
        </w:rPr>
      </w:pPr>
      <w:r w:rsidRPr="00E974A4">
        <w:rPr>
          <w:sz w:val="23"/>
          <w:szCs w:val="23"/>
        </w:rPr>
        <w:t>En opinión de este colegiado la ventaja indebida consistiría en evitar se conozca</w:t>
      </w:r>
      <w:r w:rsidRPr="00E974A4">
        <w:rPr>
          <w:sz w:val="23"/>
          <w:szCs w:val="23"/>
          <w:lang w:val="es-419"/>
        </w:rPr>
        <w:t>n</w:t>
      </w:r>
      <w:r w:rsidRPr="00E974A4">
        <w:rPr>
          <w:sz w:val="23"/>
          <w:szCs w:val="23"/>
        </w:rPr>
        <w:t xml:space="preserve"> las verdaderas causas del siniestro, a fin de contar con la cobertura del seguro; por lo que teniendo en cuenta que la suposición de la existencia de una causa distinta a la expresada por la reclamante</w:t>
      </w:r>
      <w:r w:rsidRPr="00E974A4">
        <w:rPr>
          <w:sz w:val="23"/>
          <w:szCs w:val="23"/>
          <w:lang w:val="es-419"/>
        </w:rPr>
        <w:t xml:space="preserve"> ante la policía y el procurador de </w:t>
      </w:r>
      <w:r w:rsidR="00BB2154">
        <w:rPr>
          <w:sz w:val="23"/>
          <w:szCs w:val="23"/>
          <w:lang w:val="es-419"/>
        </w:rPr>
        <w:t>.................</w:t>
      </w:r>
      <w:r w:rsidRPr="00E974A4">
        <w:rPr>
          <w:sz w:val="23"/>
          <w:szCs w:val="23"/>
        </w:rPr>
        <w:t>, no se apoya en meras especulaciones de la aseguradora, sino</w:t>
      </w:r>
      <w:r w:rsidRPr="00E974A4">
        <w:rPr>
          <w:sz w:val="23"/>
          <w:szCs w:val="23"/>
          <w:lang w:val="es-419"/>
        </w:rPr>
        <w:t xml:space="preserve"> en la </w:t>
      </w:r>
      <w:r w:rsidR="00C73FBE" w:rsidRPr="00E974A4">
        <w:rPr>
          <w:sz w:val="23"/>
          <w:szCs w:val="23"/>
          <w:lang w:val="es-419"/>
        </w:rPr>
        <w:t xml:space="preserve">contradicción existente en la primera </w:t>
      </w:r>
      <w:r w:rsidRPr="00E974A4">
        <w:rPr>
          <w:sz w:val="23"/>
          <w:szCs w:val="23"/>
          <w:lang w:val="es-419"/>
        </w:rPr>
        <w:t>declaración espontánea y natural del conductor</w:t>
      </w:r>
      <w:r w:rsidR="00C73FBE" w:rsidRPr="00E974A4">
        <w:rPr>
          <w:sz w:val="23"/>
          <w:szCs w:val="23"/>
          <w:lang w:val="es-419"/>
        </w:rPr>
        <w:t xml:space="preserve"> y las posteriores vertidas</w:t>
      </w:r>
      <w:r w:rsidRPr="00E974A4">
        <w:rPr>
          <w:sz w:val="23"/>
          <w:szCs w:val="23"/>
          <w:lang w:val="es-419"/>
        </w:rPr>
        <w:t>, esta</w:t>
      </w:r>
      <w:r w:rsidRPr="00E974A4">
        <w:rPr>
          <w:sz w:val="23"/>
          <w:szCs w:val="23"/>
        </w:rPr>
        <w:t xml:space="preserve"> Defensoría considera que existen elementos de juicio y fundadas razones para concluir que las declaraciones </w:t>
      </w:r>
      <w:r w:rsidRPr="00E974A4">
        <w:rPr>
          <w:sz w:val="23"/>
          <w:szCs w:val="23"/>
          <w:lang w:val="es-419"/>
        </w:rPr>
        <w:t xml:space="preserve">contradictorias </w:t>
      </w:r>
      <w:r w:rsidRPr="00E974A4">
        <w:rPr>
          <w:sz w:val="23"/>
          <w:szCs w:val="23"/>
        </w:rPr>
        <w:t xml:space="preserve">conllevan una actitud fraudulenta, en </w:t>
      </w:r>
      <w:r w:rsidRPr="00E974A4">
        <w:rPr>
          <w:sz w:val="23"/>
          <w:szCs w:val="23"/>
          <w:lang w:val="es-419"/>
        </w:rPr>
        <w:t xml:space="preserve">tanto </w:t>
      </w:r>
      <w:r w:rsidRPr="00E974A4">
        <w:rPr>
          <w:sz w:val="23"/>
          <w:szCs w:val="23"/>
        </w:rPr>
        <w:t xml:space="preserve">tuvieron como objeto </w:t>
      </w:r>
      <w:r w:rsidRPr="00E974A4">
        <w:rPr>
          <w:sz w:val="23"/>
          <w:szCs w:val="23"/>
          <w:lang w:val="es-419"/>
        </w:rPr>
        <w:t xml:space="preserve">evitar se cuestionara la cobertura del seguro, </w:t>
      </w:r>
      <w:r w:rsidRPr="00E974A4">
        <w:rPr>
          <w:sz w:val="23"/>
          <w:szCs w:val="23"/>
        </w:rPr>
        <w:t xml:space="preserve">en perjuicio de la aseguradora. </w:t>
      </w:r>
    </w:p>
    <w:p w14:paraId="7DBD6330" w14:textId="77777777" w:rsidR="00793C6D" w:rsidRPr="00E974A4" w:rsidRDefault="00793C6D" w:rsidP="00793C6D">
      <w:pPr>
        <w:tabs>
          <w:tab w:val="left" w:pos="720"/>
          <w:tab w:val="left" w:pos="2160"/>
        </w:tabs>
        <w:jc w:val="both"/>
        <w:rPr>
          <w:sz w:val="23"/>
          <w:szCs w:val="23"/>
        </w:rPr>
      </w:pPr>
    </w:p>
    <w:p w14:paraId="65931A67" w14:textId="77777777" w:rsidR="00793C6D" w:rsidRPr="00E974A4" w:rsidRDefault="00793C6D" w:rsidP="00793C6D">
      <w:pPr>
        <w:tabs>
          <w:tab w:val="left" w:pos="2386"/>
        </w:tabs>
        <w:jc w:val="both"/>
        <w:outlineLvl w:val="0"/>
        <w:rPr>
          <w:b/>
          <w:sz w:val="23"/>
          <w:szCs w:val="23"/>
        </w:rPr>
      </w:pPr>
      <w:r w:rsidRPr="00E974A4">
        <w:rPr>
          <w:b/>
          <w:sz w:val="23"/>
          <w:szCs w:val="23"/>
          <w:lang w:val="es-PE"/>
        </w:rPr>
        <w:t xml:space="preserve">Atendiendo a lo expresado, este colegiado </w:t>
      </w:r>
      <w:r w:rsidRPr="00E974A4">
        <w:rPr>
          <w:b/>
          <w:sz w:val="23"/>
          <w:szCs w:val="23"/>
        </w:rPr>
        <w:t>concluye su apreciación razonada y conjunta al amparo de lo establecido en su Reglamento estimando que existen razones fundadas para estimar que el rechazo de cobertura al cual se contrae la presente reclamación posee legitimidad, por lo que</w:t>
      </w:r>
      <w:r w:rsidRPr="00E974A4">
        <w:rPr>
          <w:b/>
          <w:sz w:val="23"/>
          <w:szCs w:val="23"/>
          <w:lang w:val="es-PE"/>
        </w:rPr>
        <w:t xml:space="preserve"> resuelve:</w:t>
      </w:r>
    </w:p>
    <w:p w14:paraId="5768C5E5" w14:textId="77777777" w:rsidR="00793C6D" w:rsidRPr="00E974A4" w:rsidRDefault="00793C6D" w:rsidP="00793C6D">
      <w:pPr>
        <w:jc w:val="both"/>
        <w:rPr>
          <w:rFonts w:eastAsia="Arial Unicode MS"/>
          <w:sz w:val="23"/>
          <w:szCs w:val="23"/>
          <w:lang w:val="es-PE"/>
        </w:rPr>
      </w:pPr>
    </w:p>
    <w:p w14:paraId="697CD248" w14:textId="3B0C2C81" w:rsidR="00793C6D" w:rsidRPr="00E974A4" w:rsidRDefault="00793C6D" w:rsidP="00793C6D">
      <w:pPr>
        <w:tabs>
          <w:tab w:val="left" w:pos="0"/>
          <w:tab w:val="left" w:pos="708"/>
          <w:tab w:val="left" w:pos="1416"/>
          <w:tab w:val="left" w:pos="2160"/>
          <w:tab w:val="left" w:pos="3540"/>
          <w:tab w:val="left" w:pos="4248"/>
          <w:tab w:val="left" w:pos="4956"/>
          <w:tab w:val="left" w:pos="5664"/>
          <w:tab w:val="left" w:pos="6372"/>
          <w:tab w:val="left" w:pos="7125"/>
        </w:tabs>
        <w:jc w:val="both"/>
        <w:rPr>
          <w:sz w:val="23"/>
          <w:szCs w:val="23"/>
          <w:lang w:val="es-PE"/>
        </w:rPr>
      </w:pPr>
      <w:r w:rsidRPr="00E974A4">
        <w:rPr>
          <w:rFonts w:eastAsia="Arial Unicode MS"/>
          <w:sz w:val="23"/>
          <w:szCs w:val="23"/>
          <w:lang w:val="es-PE"/>
        </w:rPr>
        <w:t xml:space="preserve">Declarar </w:t>
      </w:r>
      <w:r w:rsidRPr="00E974A4">
        <w:rPr>
          <w:rFonts w:eastAsia="Arial Unicode MS"/>
          <w:b/>
          <w:sz w:val="23"/>
          <w:szCs w:val="23"/>
          <w:lang w:val="es-PE"/>
        </w:rPr>
        <w:t>INFUNDADA</w:t>
      </w:r>
      <w:r w:rsidRPr="00E974A4">
        <w:rPr>
          <w:rFonts w:eastAsia="Arial Unicode MS"/>
          <w:sz w:val="23"/>
          <w:szCs w:val="23"/>
          <w:lang w:val="es-PE"/>
        </w:rPr>
        <w:t xml:space="preserve"> la reclamación interpuesta </w:t>
      </w:r>
      <w:proofErr w:type="gramStart"/>
      <w:r w:rsidRPr="00E974A4">
        <w:rPr>
          <w:rFonts w:eastAsia="Arial Unicode MS"/>
          <w:sz w:val="23"/>
          <w:szCs w:val="23"/>
          <w:lang w:val="es-PE"/>
        </w:rPr>
        <w:t xml:space="preserve">por </w:t>
      </w:r>
      <w:bookmarkStart w:id="1" w:name="_GoBack"/>
      <w:r w:rsidR="00BB2154">
        <w:rPr>
          <w:rFonts w:eastAsia="Arial Unicode MS"/>
          <w:sz w:val="23"/>
          <w:szCs w:val="23"/>
          <w:lang w:val="es-PE"/>
        </w:rPr>
        <w:t>.................</w:t>
      </w:r>
      <w:bookmarkEnd w:id="1"/>
      <w:proofErr w:type="gramEnd"/>
      <w:r w:rsidR="00C73FBE" w:rsidRPr="00E974A4">
        <w:rPr>
          <w:rFonts w:eastAsia="Arial Unicode MS"/>
          <w:sz w:val="23"/>
          <w:szCs w:val="23"/>
          <w:lang w:val="es-PE"/>
        </w:rPr>
        <w:t xml:space="preserve"> </w:t>
      </w:r>
      <w:proofErr w:type="gramStart"/>
      <w:r w:rsidRPr="00E974A4">
        <w:rPr>
          <w:sz w:val="23"/>
          <w:szCs w:val="23"/>
          <w:lang w:val="es-PE"/>
        </w:rPr>
        <w:t xml:space="preserve">contra </w:t>
      </w:r>
      <w:r w:rsidR="00BB2154">
        <w:rPr>
          <w:sz w:val="23"/>
          <w:szCs w:val="23"/>
          <w:lang w:val="es-PE"/>
        </w:rPr>
        <w:t>.................</w:t>
      </w:r>
      <w:proofErr w:type="gramEnd"/>
      <w:r w:rsidRPr="00E974A4">
        <w:rPr>
          <w:sz w:val="23"/>
          <w:szCs w:val="23"/>
          <w:lang w:val="es-PE"/>
        </w:rPr>
        <w:t xml:space="preserve"> PERÚ, </w:t>
      </w:r>
      <w:r w:rsidRPr="00E974A4">
        <w:rPr>
          <w:sz w:val="23"/>
          <w:szCs w:val="23"/>
        </w:rPr>
        <w:t>dejando a salvo el derecho de la reclamante de recurrir a las instancias que considere pertinentes.</w:t>
      </w:r>
    </w:p>
    <w:p w14:paraId="749C0A2A" w14:textId="77777777" w:rsidR="00793C6D" w:rsidRPr="00E974A4" w:rsidRDefault="00793C6D" w:rsidP="00793C6D">
      <w:pPr>
        <w:jc w:val="right"/>
        <w:outlineLvl w:val="0"/>
        <w:rPr>
          <w:sz w:val="23"/>
          <w:szCs w:val="23"/>
          <w:lang w:val="es-PE"/>
        </w:rPr>
      </w:pPr>
      <w:r w:rsidRPr="00E974A4">
        <w:rPr>
          <w:sz w:val="23"/>
          <w:szCs w:val="23"/>
          <w:lang w:val="es-PE"/>
        </w:rPr>
        <w:t xml:space="preserve"> </w:t>
      </w:r>
    </w:p>
    <w:p w14:paraId="1E4F2FA7" w14:textId="65DA03BF" w:rsidR="00E974A4" w:rsidRDefault="00793C6D" w:rsidP="00793C6D">
      <w:pPr>
        <w:jc w:val="right"/>
        <w:outlineLvl w:val="0"/>
        <w:rPr>
          <w:sz w:val="23"/>
          <w:szCs w:val="23"/>
          <w:lang w:val="es-PE"/>
        </w:rPr>
      </w:pPr>
      <w:r w:rsidRPr="00E974A4">
        <w:rPr>
          <w:sz w:val="23"/>
          <w:szCs w:val="23"/>
          <w:lang w:val="es-PE"/>
        </w:rPr>
        <w:t xml:space="preserve">Lima, </w:t>
      </w:r>
      <w:r w:rsidR="00E974A4">
        <w:rPr>
          <w:sz w:val="23"/>
          <w:szCs w:val="23"/>
        </w:rPr>
        <w:t xml:space="preserve">20 </w:t>
      </w:r>
      <w:r w:rsidRPr="00E974A4">
        <w:rPr>
          <w:sz w:val="23"/>
          <w:szCs w:val="23"/>
          <w:lang w:val="es-PE"/>
        </w:rPr>
        <w:t>de</w:t>
      </w:r>
      <w:r w:rsidR="00E974A4">
        <w:rPr>
          <w:sz w:val="23"/>
          <w:szCs w:val="23"/>
          <w:lang w:val="es-PE"/>
        </w:rPr>
        <w:t xml:space="preserve"> mayo de 2019</w:t>
      </w:r>
    </w:p>
    <w:p w14:paraId="77CEAC65" w14:textId="4EB8A21D" w:rsidR="00E974A4" w:rsidRDefault="00E974A4" w:rsidP="00E974A4">
      <w:pPr>
        <w:outlineLvl w:val="0"/>
        <w:rPr>
          <w:sz w:val="23"/>
          <w:szCs w:val="23"/>
          <w:lang w:val="es-PE"/>
        </w:rPr>
      </w:pPr>
    </w:p>
    <w:p w14:paraId="1C302374" w14:textId="7DCCE8B6" w:rsidR="00E974A4" w:rsidRDefault="00E974A4" w:rsidP="00E974A4">
      <w:pPr>
        <w:outlineLvl w:val="0"/>
        <w:rPr>
          <w:sz w:val="23"/>
          <w:szCs w:val="23"/>
          <w:lang w:val="es-PE"/>
        </w:rPr>
      </w:pPr>
    </w:p>
    <w:p w14:paraId="39088A93" w14:textId="17B8F801" w:rsidR="00E974A4" w:rsidRDefault="00E974A4" w:rsidP="00E974A4">
      <w:pPr>
        <w:outlineLvl w:val="0"/>
        <w:rPr>
          <w:sz w:val="23"/>
          <w:szCs w:val="23"/>
          <w:lang w:val="es-PE"/>
        </w:rPr>
      </w:pPr>
    </w:p>
    <w:p w14:paraId="2C8255BE" w14:textId="77777777" w:rsidR="00E974A4" w:rsidRPr="00D35280" w:rsidRDefault="00E974A4" w:rsidP="00E974A4">
      <w:pPr>
        <w:outlineLvl w:val="0"/>
        <w:rPr>
          <w:sz w:val="23"/>
          <w:szCs w:val="23"/>
          <w:lang w:val="es-PE" w:eastAsia="en-US"/>
        </w:rPr>
      </w:pPr>
    </w:p>
    <w:p w14:paraId="1F20233B" w14:textId="77777777" w:rsidR="00E974A4" w:rsidRPr="00E974A4" w:rsidRDefault="00E974A4" w:rsidP="00E974A4">
      <w:pPr>
        <w:jc w:val="both"/>
        <w:rPr>
          <w:sz w:val="23"/>
          <w:szCs w:val="23"/>
        </w:rPr>
      </w:pPr>
    </w:p>
    <w:p w14:paraId="2EF453AB" w14:textId="77777777" w:rsidR="00E974A4" w:rsidRPr="00E974A4" w:rsidRDefault="00E974A4" w:rsidP="00E974A4">
      <w:pPr>
        <w:rPr>
          <w:sz w:val="23"/>
          <w:szCs w:val="23"/>
        </w:rPr>
      </w:pPr>
      <w:r w:rsidRPr="00E974A4">
        <w:rPr>
          <w:sz w:val="23"/>
          <w:szCs w:val="23"/>
        </w:rPr>
        <w:t xml:space="preserve">Rolando </w:t>
      </w:r>
      <w:proofErr w:type="spellStart"/>
      <w:r w:rsidRPr="00E974A4">
        <w:rPr>
          <w:sz w:val="23"/>
          <w:szCs w:val="23"/>
        </w:rPr>
        <w:t>Eyzaguirre</w:t>
      </w:r>
      <w:proofErr w:type="spellEnd"/>
      <w:r w:rsidRPr="00E974A4">
        <w:rPr>
          <w:sz w:val="23"/>
          <w:szCs w:val="23"/>
        </w:rPr>
        <w:t xml:space="preserve"> </w:t>
      </w:r>
      <w:proofErr w:type="spellStart"/>
      <w:r w:rsidRPr="00E974A4">
        <w:rPr>
          <w:sz w:val="23"/>
          <w:szCs w:val="23"/>
        </w:rPr>
        <w:t>Maccan</w:t>
      </w:r>
      <w:proofErr w:type="spellEnd"/>
      <w:r w:rsidRPr="00E974A4">
        <w:rPr>
          <w:sz w:val="23"/>
          <w:szCs w:val="23"/>
        </w:rPr>
        <w:t xml:space="preserve"> </w:t>
      </w:r>
      <w:r w:rsidRPr="00E974A4">
        <w:rPr>
          <w:sz w:val="23"/>
          <w:szCs w:val="23"/>
        </w:rPr>
        <w:tab/>
      </w:r>
      <w:r w:rsidRPr="00E974A4">
        <w:rPr>
          <w:sz w:val="23"/>
          <w:szCs w:val="23"/>
        </w:rPr>
        <w:tab/>
      </w:r>
      <w:r w:rsidRPr="00E974A4">
        <w:rPr>
          <w:sz w:val="23"/>
          <w:szCs w:val="23"/>
        </w:rPr>
        <w:tab/>
      </w:r>
      <w:r w:rsidRPr="00E974A4">
        <w:rPr>
          <w:sz w:val="23"/>
          <w:szCs w:val="23"/>
        </w:rPr>
        <w:tab/>
      </w:r>
      <w:r w:rsidRPr="00E974A4">
        <w:rPr>
          <w:sz w:val="23"/>
          <w:szCs w:val="23"/>
        </w:rPr>
        <w:tab/>
        <w:t>Marco Antonio Ortega Piana</w:t>
      </w:r>
    </w:p>
    <w:p w14:paraId="6E3A9AAA" w14:textId="77777777" w:rsidR="00E974A4" w:rsidRPr="00E974A4" w:rsidRDefault="00E974A4" w:rsidP="00E974A4">
      <w:pPr>
        <w:ind w:hanging="708"/>
        <w:rPr>
          <w:sz w:val="23"/>
          <w:szCs w:val="23"/>
        </w:rPr>
      </w:pPr>
      <w:r w:rsidRPr="00E974A4">
        <w:rPr>
          <w:sz w:val="23"/>
          <w:szCs w:val="23"/>
        </w:rPr>
        <w:t xml:space="preserve">                    </w:t>
      </w:r>
      <w:r w:rsidRPr="00E974A4">
        <w:rPr>
          <w:sz w:val="23"/>
          <w:szCs w:val="23"/>
        </w:rPr>
        <w:tab/>
        <w:t xml:space="preserve">  Presidente</w:t>
      </w:r>
      <w:r w:rsidRPr="00E974A4">
        <w:rPr>
          <w:sz w:val="23"/>
          <w:szCs w:val="23"/>
        </w:rPr>
        <w:tab/>
      </w:r>
      <w:r w:rsidRPr="00E974A4">
        <w:rPr>
          <w:sz w:val="23"/>
          <w:szCs w:val="23"/>
        </w:rPr>
        <w:tab/>
      </w:r>
      <w:r w:rsidRPr="00E974A4">
        <w:rPr>
          <w:sz w:val="23"/>
          <w:szCs w:val="23"/>
        </w:rPr>
        <w:tab/>
      </w:r>
      <w:r w:rsidRPr="00E974A4">
        <w:rPr>
          <w:sz w:val="23"/>
          <w:szCs w:val="23"/>
        </w:rPr>
        <w:tab/>
      </w:r>
      <w:r w:rsidRPr="00E974A4">
        <w:rPr>
          <w:sz w:val="23"/>
          <w:szCs w:val="23"/>
        </w:rPr>
        <w:tab/>
        <w:t xml:space="preserve">                 </w:t>
      </w:r>
      <w:r w:rsidRPr="00E974A4">
        <w:rPr>
          <w:sz w:val="23"/>
          <w:szCs w:val="23"/>
        </w:rPr>
        <w:tab/>
        <w:t xml:space="preserve">      Vocal                                   </w:t>
      </w:r>
    </w:p>
    <w:p w14:paraId="594C59E7" w14:textId="77777777" w:rsidR="00E974A4" w:rsidRPr="00E974A4" w:rsidRDefault="00E974A4" w:rsidP="00E974A4">
      <w:pPr>
        <w:rPr>
          <w:sz w:val="23"/>
          <w:szCs w:val="23"/>
        </w:rPr>
      </w:pPr>
    </w:p>
    <w:p w14:paraId="6121CD5B" w14:textId="77777777" w:rsidR="00E974A4" w:rsidRPr="00E974A4" w:rsidRDefault="00E974A4" w:rsidP="00E974A4">
      <w:pPr>
        <w:rPr>
          <w:sz w:val="23"/>
          <w:szCs w:val="23"/>
        </w:rPr>
      </w:pPr>
    </w:p>
    <w:p w14:paraId="68CFFF1D" w14:textId="77777777" w:rsidR="00E974A4" w:rsidRPr="00E974A4" w:rsidRDefault="00E974A4" w:rsidP="00E974A4">
      <w:pPr>
        <w:rPr>
          <w:sz w:val="23"/>
          <w:szCs w:val="23"/>
        </w:rPr>
      </w:pPr>
    </w:p>
    <w:p w14:paraId="0E7ADA53" w14:textId="77777777" w:rsidR="00E974A4" w:rsidRPr="00E974A4" w:rsidRDefault="00E974A4" w:rsidP="00E974A4">
      <w:pPr>
        <w:rPr>
          <w:sz w:val="23"/>
          <w:szCs w:val="23"/>
        </w:rPr>
      </w:pPr>
    </w:p>
    <w:p w14:paraId="1A164D04" w14:textId="77777777" w:rsidR="00E974A4" w:rsidRPr="00E974A4" w:rsidRDefault="00E974A4" w:rsidP="00E974A4">
      <w:pPr>
        <w:rPr>
          <w:sz w:val="23"/>
          <w:szCs w:val="23"/>
        </w:rPr>
      </w:pPr>
    </w:p>
    <w:p w14:paraId="64954208" w14:textId="77777777" w:rsidR="00E974A4" w:rsidRPr="00E974A4" w:rsidRDefault="00E974A4" w:rsidP="00E974A4">
      <w:pPr>
        <w:rPr>
          <w:sz w:val="23"/>
          <w:szCs w:val="23"/>
        </w:rPr>
      </w:pPr>
    </w:p>
    <w:p w14:paraId="4D1313DB" w14:textId="77777777" w:rsidR="00E974A4" w:rsidRPr="00E974A4" w:rsidRDefault="00E974A4" w:rsidP="00E974A4">
      <w:pPr>
        <w:rPr>
          <w:sz w:val="23"/>
          <w:szCs w:val="23"/>
        </w:rPr>
      </w:pPr>
    </w:p>
    <w:p w14:paraId="6FEDA86D" w14:textId="77777777" w:rsidR="00E974A4" w:rsidRPr="00E974A4" w:rsidRDefault="00E974A4" w:rsidP="00E974A4">
      <w:pPr>
        <w:rPr>
          <w:sz w:val="23"/>
          <w:szCs w:val="23"/>
        </w:rPr>
      </w:pPr>
      <w:r w:rsidRPr="00E974A4">
        <w:rPr>
          <w:sz w:val="23"/>
          <w:szCs w:val="23"/>
        </w:rPr>
        <w:t>María Eugenia Valdez Fernández Baca</w:t>
      </w:r>
      <w:r w:rsidRPr="00E974A4">
        <w:rPr>
          <w:sz w:val="23"/>
          <w:szCs w:val="23"/>
        </w:rPr>
        <w:tab/>
      </w:r>
      <w:r w:rsidRPr="00E974A4">
        <w:rPr>
          <w:sz w:val="23"/>
          <w:szCs w:val="23"/>
        </w:rPr>
        <w:tab/>
      </w:r>
      <w:r w:rsidRPr="00E974A4">
        <w:rPr>
          <w:sz w:val="23"/>
          <w:szCs w:val="23"/>
        </w:rPr>
        <w:tab/>
        <w:t>Gonzalo Abad del Busto</w:t>
      </w:r>
    </w:p>
    <w:p w14:paraId="5BE6E334" w14:textId="0099FBAC" w:rsidR="00E974A4" w:rsidRPr="00E974A4" w:rsidRDefault="00E974A4" w:rsidP="00E974A4">
      <w:pPr>
        <w:rPr>
          <w:sz w:val="23"/>
          <w:szCs w:val="23"/>
          <w:lang w:val="es-PE"/>
        </w:rPr>
      </w:pPr>
      <w:r w:rsidRPr="00E974A4">
        <w:rPr>
          <w:sz w:val="23"/>
          <w:szCs w:val="23"/>
        </w:rPr>
        <w:t xml:space="preserve">               </w:t>
      </w:r>
      <w:r w:rsidRPr="00E974A4">
        <w:rPr>
          <w:sz w:val="23"/>
          <w:szCs w:val="23"/>
        </w:rPr>
        <w:tab/>
        <w:t>Vocal</w:t>
      </w:r>
      <w:r w:rsidRPr="00E974A4">
        <w:rPr>
          <w:sz w:val="23"/>
          <w:szCs w:val="23"/>
        </w:rPr>
        <w:tab/>
        <w:t xml:space="preserve">                                                                   </w:t>
      </w:r>
      <w:r w:rsidRPr="00E974A4">
        <w:rPr>
          <w:sz w:val="23"/>
          <w:szCs w:val="23"/>
        </w:rPr>
        <w:tab/>
        <w:t>Vocal</w:t>
      </w:r>
      <w:r w:rsidRPr="00E974A4">
        <w:rPr>
          <w:sz w:val="23"/>
          <w:szCs w:val="23"/>
          <w:lang w:val="es-PE"/>
        </w:rPr>
        <w:t xml:space="preserve"> </w:t>
      </w:r>
    </w:p>
    <w:p w14:paraId="2E0F0698" w14:textId="77777777" w:rsidR="00E974A4" w:rsidRDefault="00E974A4" w:rsidP="00E974A4">
      <w:pPr>
        <w:outlineLvl w:val="0"/>
        <w:rPr>
          <w:sz w:val="23"/>
          <w:szCs w:val="23"/>
          <w:lang w:val="es-PE"/>
        </w:rPr>
      </w:pPr>
    </w:p>
    <w:p w14:paraId="06A43422" w14:textId="5EE3D7C8" w:rsidR="00793C6D" w:rsidRPr="00E974A4" w:rsidRDefault="00793C6D" w:rsidP="00793C6D">
      <w:pPr>
        <w:jc w:val="both"/>
        <w:rPr>
          <w:sz w:val="23"/>
          <w:szCs w:val="23"/>
          <w:lang w:val="es-PE"/>
        </w:rPr>
      </w:pPr>
    </w:p>
    <w:p w14:paraId="6470A58F" w14:textId="77777777" w:rsidR="00793C6D" w:rsidRPr="00E974A4" w:rsidRDefault="00793C6D" w:rsidP="00793C6D">
      <w:pPr>
        <w:rPr>
          <w:sz w:val="23"/>
          <w:szCs w:val="23"/>
        </w:rPr>
      </w:pPr>
    </w:p>
    <w:p w14:paraId="508C5B68" w14:textId="77777777" w:rsidR="00D35280" w:rsidRPr="00E974A4" w:rsidRDefault="00D35280">
      <w:pPr>
        <w:rPr>
          <w:sz w:val="23"/>
          <w:szCs w:val="23"/>
        </w:rPr>
      </w:pPr>
    </w:p>
    <w:sectPr w:rsidR="00D35280" w:rsidRPr="00E974A4" w:rsidSect="00D35280">
      <w:pgSz w:w="11907" w:h="16840" w:code="9"/>
      <w:pgMar w:top="1985"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8610F"/>
    <w:multiLevelType w:val="hybridMultilevel"/>
    <w:tmpl w:val="3BA8022A"/>
    <w:lvl w:ilvl="0" w:tplc="7C66EBAE">
      <w:start w:val="1"/>
      <w:numFmt w:val="low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
    <w:nsid w:val="40E71F48"/>
    <w:multiLevelType w:val="hybridMultilevel"/>
    <w:tmpl w:val="70BC4E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C6D"/>
    <w:rsid w:val="00032526"/>
    <w:rsid w:val="00084E51"/>
    <w:rsid w:val="001555C7"/>
    <w:rsid w:val="001D1230"/>
    <w:rsid w:val="002074D9"/>
    <w:rsid w:val="00287865"/>
    <w:rsid w:val="002F247B"/>
    <w:rsid w:val="00314727"/>
    <w:rsid w:val="003A1C6E"/>
    <w:rsid w:val="00417E23"/>
    <w:rsid w:val="00446789"/>
    <w:rsid w:val="004C79A3"/>
    <w:rsid w:val="0058358B"/>
    <w:rsid w:val="006E60DA"/>
    <w:rsid w:val="00780084"/>
    <w:rsid w:val="00793C6D"/>
    <w:rsid w:val="007C2FC5"/>
    <w:rsid w:val="008930FB"/>
    <w:rsid w:val="008A6049"/>
    <w:rsid w:val="008C6046"/>
    <w:rsid w:val="009555C3"/>
    <w:rsid w:val="00A223FC"/>
    <w:rsid w:val="00BB2154"/>
    <w:rsid w:val="00C73FBE"/>
    <w:rsid w:val="00C970AC"/>
    <w:rsid w:val="00CC745A"/>
    <w:rsid w:val="00D15C1E"/>
    <w:rsid w:val="00D35280"/>
    <w:rsid w:val="00D86E87"/>
    <w:rsid w:val="00E86472"/>
    <w:rsid w:val="00E974A4"/>
    <w:rsid w:val="00EC38E5"/>
    <w:rsid w:val="00F029DD"/>
    <w:rsid w:val="00F73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93C6D"/>
    <w:pPr>
      <w:jc w:val="center"/>
    </w:pPr>
    <w:rPr>
      <w:b/>
      <w:bCs/>
      <w:lang w:val="es-MX"/>
    </w:rPr>
  </w:style>
  <w:style w:type="character" w:customStyle="1" w:styleId="TtuloCar">
    <w:name w:val="Título Car"/>
    <w:basedOn w:val="Fuentedeprrafopredeter"/>
    <w:link w:val="Ttulo"/>
    <w:rsid w:val="00793C6D"/>
    <w:rPr>
      <w:rFonts w:ascii="Times New Roman" w:eastAsia="Times New Roman" w:hAnsi="Times New Roman" w:cs="Times New Roman"/>
      <w:b/>
      <w:bCs/>
      <w:sz w:val="24"/>
      <w:szCs w:val="24"/>
      <w:lang w:val="es-MX" w:eastAsia="es-ES"/>
    </w:rPr>
  </w:style>
  <w:style w:type="character" w:styleId="Textoennegrita">
    <w:name w:val="Strong"/>
    <w:qFormat/>
    <w:rsid w:val="00793C6D"/>
    <w:rPr>
      <w:b/>
      <w:bCs/>
    </w:rPr>
  </w:style>
  <w:style w:type="paragraph" w:styleId="Prrafodelista">
    <w:name w:val="List Paragraph"/>
    <w:basedOn w:val="Normal"/>
    <w:uiPriority w:val="34"/>
    <w:qFormat/>
    <w:rsid w:val="00793C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93C6D"/>
    <w:pPr>
      <w:jc w:val="center"/>
    </w:pPr>
    <w:rPr>
      <w:b/>
      <w:bCs/>
      <w:lang w:val="es-MX"/>
    </w:rPr>
  </w:style>
  <w:style w:type="character" w:customStyle="1" w:styleId="TtuloCar">
    <w:name w:val="Título Car"/>
    <w:basedOn w:val="Fuentedeprrafopredeter"/>
    <w:link w:val="Ttulo"/>
    <w:rsid w:val="00793C6D"/>
    <w:rPr>
      <w:rFonts w:ascii="Times New Roman" w:eastAsia="Times New Roman" w:hAnsi="Times New Roman" w:cs="Times New Roman"/>
      <w:b/>
      <w:bCs/>
      <w:sz w:val="24"/>
      <w:szCs w:val="24"/>
      <w:lang w:val="es-MX" w:eastAsia="es-ES"/>
    </w:rPr>
  </w:style>
  <w:style w:type="character" w:styleId="Textoennegrita">
    <w:name w:val="Strong"/>
    <w:qFormat/>
    <w:rsid w:val="00793C6D"/>
    <w:rPr>
      <w:b/>
      <w:bCs/>
    </w:rPr>
  </w:style>
  <w:style w:type="paragraph" w:styleId="Prrafodelista">
    <w:name w:val="List Paragraph"/>
    <w:basedOn w:val="Normal"/>
    <w:uiPriority w:val="34"/>
    <w:qFormat/>
    <w:rsid w:val="00793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81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3105</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dcterms:created xsi:type="dcterms:W3CDTF">2020-04-05T21:32:00Z</dcterms:created>
  <dcterms:modified xsi:type="dcterms:W3CDTF">2020-04-05T21:32:00Z</dcterms:modified>
</cp:coreProperties>
</file>