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3FE0C" w14:textId="5DE00D8F" w:rsidR="009A6624" w:rsidRPr="00546ABC" w:rsidRDefault="00383467" w:rsidP="009A6624">
      <w:pPr>
        <w:pStyle w:val="Ttulo"/>
        <w:rPr>
          <w:rFonts w:ascii="Arial" w:hAnsi="Arial" w:cs="Arial"/>
          <w:sz w:val="22"/>
          <w:szCs w:val="22"/>
          <w:lang w:val="es-PE"/>
        </w:rPr>
      </w:pPr>
      <w:r w:rsidRPr="00546ABC">
        <w:rPr>
          <w:rFonts w:ascii="Arial" w:hAnsi="Arial" w:cs="Arial"/>
          <w:sz w:val="22"/>
          <w:szCs w:val="22"/>
          <w:lang w:val="es-PE"/>
        </w:rPr>
        <w:t>RESOLUCIÓN N</w:t>
      </w:r>
      <w:r>
        <w:rPr>
          <w:rFonts w:ascii="Arial" w:hAnsi="Arial" w:cs="Arial"/>
          <w:sz w:val="22"/>
          <w:szCs w:val="22"/>
          <w:lang w:val="es-PE"/>
        </w:rPr>
        <w:t>° 134/19</w:t>
      </w:r>
    </w:p>
    <w:p w14:paraId="2305D499" w14:textId="77777777" w:rsidR="009A6624" w:rsidRPr="00546ABC" w:rsidRDefault="009A6624" w:rsidP="009A6624">
      <w:pPr>
        <w:spacing w:after="0" w:line="240" w:lineRule="auto"/>
        <w:rPr>
          <w:rFonts w:ascii="Arial" w:hAnsi="Arial" w:cs="Arial"/>
          <w:b/>
          <w:bCs/>
          <w:lang w:val="es-PE"/>
        </w:rPr>
      </w:pPr>
    </w:p>
    <w:p w14:paraId="31B9BAF0" w14:textId="77777777" w:rsidR="009A6624" w:rsidRPr="00546ABC" w:rsidRDefault="009A6624" w:rsidP="009A6624">
      <w:pPr>
        <w:spacing w:after="0" w:line="240" w:lineRule="auto"/>
        <w:jc w:val="both"/>
        <w:outlineLvl w:val="0"/>
        <w:rPr>
          <w:rFonts w:ascii="Arial" w:hAnsi="Arial" w:cs="Arial"/>
          <w:b/>
          <w:bCs/>
          <w:lang w:val="es-PE"/>
        </w:rPr>
      </w:pPr>
      <w:r w:rsidRPr="00546ABC">
        <w:rPr>
          <w:rFonts w:ascii="Arial" w:hAnsi="Arial" w:cs="Arial"/>
          <w:b/>
          <w:bCs/>
          <w:lang w:val="es-PE"/>
        </w:rPr>
        <w:t>Vistos:</w:t>
      </w:r>
    </w:p>
    <w:p w14:paraId="3D455C5C" w14:textId="77777777" w:rsidR="009A6624" w:rsidRPr="00546ABC" w:rsidRDefault="009A6624" w:rsidP="009A6624">
      <w:pPr>
        <w:spacing w:after="0" w:line="240" w:lineRule="auto"/>
        <w:jc w:val="both"/>
        <w:rPr>
          <w:rFonts w:ascii="Arial" w:hAnsi="Arial" w:cs="Arial"/>
          <w:b/>
          <w:bCs/>
          <w:lang w:val="es-PE"/>
        </w:rPr>
      </w:pPr>
    </w:p>
    <w:p w14:paraId="28F500BA" w14:textId="6784EE17" w:rsidR="009A6624" w:rsidRPr="00546ABC" w:rsidRDefault="009A6624" w:rsidP="009A6624">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Arial" w:hAnsi="Arial" w:cs="Arial"/>
          <w:lang w:val="es-PE"/>
        </w:rPr>
      </w:pPr>
      <w:r w:rsidRPr="00546ABC">
        <w:rPr>
          <w:rFonts w:ascii="Arial" w:hAnsi="Arial" w:cs="Arial"/>
          <w:lang w:val="es-PE"/>
        </w:rPr>
        <w:t>Que, con fecha</w:t>
      </w:r>
      <w:r>
        <w:rPr>
          <w:rFonts w:ascii="Arial" w:hAnsi="Arial" w:cs="Arial"/>
          <w:lang w:val="es-PE"/>
        </w:rPr>
        <w:t xml:space="preserve"> 09 de julio de 2019 la </w:t>
      </w:r>
      <w:proofErr w:type="gramStart"/>
      <w:r>
        <w:rPr>
          <w:rFonts w:ascii="Arial" w:hAnsi="Arial" w:cs="Arial"/>
          <w:lang w:val="es-PE"/>
        </w:rPr>
        <w:t xml:space="preserve">empresa </w:t>
      </w:r>
      <w:r w:rsidR="00DA5D49">
        <w:rPr>
          <w:rFonts w:ascii="Arial" w:hAnsi="Arial" w:cs="Arial"/>
          <w:lang w:val="es-PE"/>
        </w:rPr>
        <w:t>.........................</w:t>
      </w:r>
      <w:r>
        <w:rPr>
          <w:rFonts w:ascii="Arial" w:hAnsi="Arial" w:cs="Arial"/>
          <w:lang w:val="es-PE"/>
        </w:rPr>
        <w:t>.</w:t>
      </w:r>
      <w:proofErr w:type="gramEnd"/>
      <w:r w:rsidR="00FE426B">
        <w:rPr>
          <w:rFonts w:ascii="Arial" w:hAnsi="Arial" w:cs="Arial"/>
          <w:lang w:val="es-PE"/>
        </w:rPr>
        <w:t xml:space="preserve"> </w:t>
      </w:r>
      <w:proofErr w:type="gramStart"/>
      <w:r>
        <w:rPr>
          <w:rFonts w:ascii="Arial" w:hAnsi="Arial" w:cs="Arial"/>
          <w:lang w:val="es-PE"/>
        </w:rPr>
        <w:t>representada</w:t>
      </w:r>
      <w:proofErr w:type="gramEnd"/>
      <w:r>
        <w:rPr>
          <w:rFonts w:ascii="Arial" w:hAnsi="Arial" w:cs="Arial"/>
          <w:lang w:val="es-PE"/>
        </w:rPr>
        <w:t xml:space="preserve"> por su Gerente General Sra. </w:t>
      </w:r>
      <w:r w:rsidR="00DA5D49">
        <w:rPr>
          <w:rFonts w:ascii="Arial" w:hAnsi="Arial" w:cs="Arial"/>
          <w:lang w:val="es-PE"/>
        </w:rPr>
        <w:t>.........................</w:t>
      </w:r>
      <w:r>
        <w:rPr>
          <w:rFonts w:ascii="Arial" w:hAnsi="Arial" w:cs="Arial"/>
          <w:lang w:val="es-PE"/>
        </w:rPr>
        <w:t xml:space="preserve"> </w:t>
      </w:r>
      <w:r w:rsidRPr="00546ABC">
        <w:rPr>
          <w:rFonts w:ascii="Arial" w:hAnsi="Arial" w:cs="Arial"/>
          <w:lang w:val="es-PE"/>
        </w:rPr>
        <w:t>i</w:t>
      </w:r>
      <w:r>
        <w:rPr>
          <w:rFonts w:ascii="Arial" w:hAnsi="Arial" w:cs="Arial"/>
          <w:lang w:val="es-PE"/>
        </w:rPr>
        <w:t>nterpone reclamación</w:t>
      </w:r>
      <w:r w:rsidRPr="00546ABC">
        <w:rPr>
          <w:rFonts w:ascii="Arial" w:hAnsi="Arial" w:cs="Arial"/>
          <w:lang w:val="es-PE"/>
        </w:rPr>
        <w:t xml:space="preserve"> ante esta Defensoría del Asegurado (DEFASEG) solicitando que </w:t>
      </w:r>
      <w:r w:rsidR="00DA5D49">
        <w:rPr>
          <w:rFonts w:ascii="Arial" w:hAnsi="Arial" w:cs="Arial"/>
          <w:lang w:val="es-PE"/>
        </w:rPr>
        <w:t>.........................</w:t>
      </w:r>
      <w:r>
        <w:rPr>
          <w:rFonts w:ascii="Arial" w:hAnsi="Arial" w:cs="Arial"/>
          <w:lang w:val="es-PE"/>
        </w:rPr>
        <w:t xml:space="preserve"> SEGUROS</w:t>
      </w:r>
      <w:r w:rsidRPr="00CF4EC2">
        <w:rPr>
          <w:rFonts w:ascii="Arial" w:hAnsi="Arial" w:cs="Arial"/>
          <w:lang w:val="es-PE"/>
        </w:rPr>
        <w:t xml:space="preserve"> </w:t>
      </w:r>
      <w:r w:rsidRPr="00546ABC">
        <w:rPr>
          <w:rFonts w:ascii="Arial" w:hAnsi="Arial" w:cs="Arial"/>
          <w:lang w:val="es-PE"/>
        </w:rPr>
        <w:t>otorgue</w:t>
      </w:r>
      <w:r>
        <w:rPr>
          <w:rFonts w:ascii="Arial" w:hAnsi="Arial" w:cs="Arial"/>
          <w:lang w:val="es-PE"/>
        </w:rPr>
        <w:t xml:space="preserve"> </w:t>
      </w:r>
      <w:r w:rsidRPr="00546ABC">
        <w:rPr>
          <w:rFonts w:ascii="Arial" w:hAnsi="Arial" w:cs="Arial"/>
          <w:lang w:val="es-PE"/>
        </w:rPr>
        <w:t>cobertura</w:t>
      </w:r>
      <w:r>
        <w:rPr>
          <w:rFonts w:ascii="Arial" w:hAnsi="Arial" w:cs="Arial"/>
          <w:lang w:val="es-PE"/>
        </w:rPr>
        <w:t xml:space="preserve"> por robo conforme a la Póliza de Transporte de Mercancías TRCA N</w:t>
      </w:r>
      <w:proofErr w:type="gramStart"/>
      <w:r>
        <w:rPr>
          <w:rFonts w:ascii="Arial" w:hAnsi="Arial" w:cs="Arial"/>
          <w:lang w:val="es-PE"/>
        </w:rPr>
        <w:t xml:space="preserve">° </w:t>
      </w:r>
      <w:r w:rsidR="00DA5D49">
        <w:rPr>
          <w:rFonts w:ascii="Arial" w:hAnsi="Arial" w:cs="Arial"/>
          <w:lang w:val="es-PE"/>
        </w:rPr>
        <w:t>.........................</w:t>
      </w:r>
      <w:r>
        <w:rPr>
          <w:rFonts w:ascii="Arial" w:hAnsi="Arial" w:cs="Arial"/>
          <w:lang w:val="es-PE"/>
        </w:rPr>
        <w:t>.</w:t>
      </w:r>
      <w:bookmarkStart w:id="0" w:name="OLE_LINK2"/>
      <w:proofErr w:type="gramEnd"/>
    </w:p>
    <w:bookmarkEnd w:id="0"/>
    <w:p w14:paraId="5A29A81A" w14:textId="77777777" w:rsidR="009A6624" w:rsidRPr="00546ABC" w:rsidRDefault="009A6624" w:rsidP="009A6624">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Arial" w:hAnsi="Arial" w:cs="Arial"/>
          <w:lang w:val="es-PE"/>
        </w:rPr>
      </w:pPr>
    </w:p>
    <w:p w14:paraId="0B22C0B2" w14:textId="77777777" w:rsidR="009A6624" w:rsidRPr="00546ABC" w:rsidRDefault="009A6624" w:rsidP="009A6624">
      <w:pPr>
        <w:spacing w:after="0" w:line="240" w:lineRule="auto"/>
        <w:jc w:val="both"/>
        <w:rPr>
          <w:rFonts w:ascii="Arial" w:eastAsia="Arial Unicode MS" w:hAnsi="Arial" w:cs="Arial"/>
          <w:lang w:val="es-PE"/>
        </w:rPr>
      </w:pPr>
      <w:r>
        <w:rPr>
          <w:rFonts w:ascii="Arial" w:eastAsia="Arial Unicode MS" w:hAnsi="Arial" w:cs="Arial"/>
          <w:lang w:val="es-PE"/>
        </w:rPr>
        <w:t>Que, la</w:t>
      </w:r>
      <w:r w:rsidRPr="00546ABC">
        <w:rPr>
          <w:rFonts w:ascii="Arial" w:eastAsia="Arial Unicode MS" w:hAnsi="Arial" w:cs="Arial"/>
          <w:lang w:val="es-PE"/>
        </w:rPr>
        <w:t xml:space="preserve"> </w:t>
      </w:r>
      <w:r>
        <w:rPr>
          <w:rFonts w:ascii="Arial" w:eastAsia="Arial Unicode MS" w:hAnsi="Arial" w:cs="Arial"/>
          <w:lang w:val="es-PE"/>
        </w:rPr>
        <w:t>señalada</w:t>
      </w:r>
      <w:r w:rsidRPr="00546ABC">
        <w:rPr>
          <w:rFonts w:ascii="Arial" w:eastAsia="Arial Unicode MS" w:hAnsi="Arial" w:cs="Arial"/>
          <w:lang w:val="es-PE"/>
        </w:rPr>
        <w:t xml:space="preserve"> r</w:t>
      </w:r>
      <w:r>
        <w:rPr>
          <w:rFonts w:ascii="Arial" w:eastAsia="Arial Unicode MS" w:hAnsi="Arial" w:cs="Arial"/>
          <w:lang w:val="es-PE"/>
        </w:rPr>
        <w:t>eclamación</w:t>
      </w:r>
      <w:r w:rsidRPr="00546ABC">
        <w:rPr>
          <w:rFonts w:ascii="Arial" w:eastAsia="Arial Unicode MS" w:hAnsi="Arial" w:cs="Arial"/>
          <w:lang w:val="es-PE"/>
        </w:rPr>
        <w:t xml:space="preserve"> cumple</w:t>
      </w:r>
      <w:r>
        <w:rPr>
          <w:rFonts w:ascii="Arial" w:eastAsia="Arial Unicode MS" w:hAnsi="Arial" w:cs="Arial"/>
          <w:lang w:val="es-PE"/>
        </w:rPr>
        <w:t xml:space="preserve"> con los requisitos de materia,</w:t>
      </w:r>
      <w:r w:rsidRPr="00546ABC">
        <w:rPr>
          <w:rFonts w:ascii="Arial" w:eastAsia="Arial Unicode MS" w:hAnsi="Arial" w:cs="Arial"/>
          <w:lang w:val="es-PE"/>
        </w:rPr>
        <w:t xml:space="preserve"> cuantía </w:t>
      </w:r>
      <w:r>
        <w:rPr>
          <w:rFonts w:ascii="Arial" w:eastAsia="Arial Unicode MS" w:hAnsi="Arial" w:cs="Arial"/>
          <w:lang w:val="es-PE"/>
        </w:rPr>
        <w:t>y oportunidad establecidos</w:t>
      </w:r>
      <w:r w:rsidRPr="00546ABC">
        <w:rPr>
          <w:rFonts w:ascii="Arial" w:eastAsia="Arial Unicode MS" w:hAnsi="Arial" w:cs="Arial"/>
          <w:lang w:val="es-PE"/>
        </w:rPr>
        <w:t xml:space="preserve"> en el Reglamento de la DEFASEG</w:t>
      </w:r>
      <w:r>
        <w:rPr>
          <w:rFonts w:ascii="Arial" w:eastAsia="Arial Unicode MS" w:hAnsi="Arial" w:cs="Arial"/>
          <w:lang w:val="es-PE"/>
        </w:rPr>
        <w:t xml:space="preserve"> (http://www.defaseg.com.pe/reglamento)</w:t>
      </w:r>
      <w:r w:rsidRPr="00546ABC">
        <w:rPr>
          <w:rFonts w:ascii="Arial" w:eastAsia="Arial Unicode MS" w:hAnsi="Arial" w:cs="Arial"/>
          <w:lang w:val="es-PE"/>
        </w:rPr>
        <w:t>;</w:t>
      </w:r>
    </w:p>
    <w:p w14:paraId="4F471892" w14:textId="77777777" w:rsidR="009A6624" w:rsidRPr="00546ABC" w:rsidRDefault="009A6624" w:rsidP="009A6624">
      <w:pPr>
        <w:tabs>
          <w:tab w:val="left" w:pos="2160"/>
        </w:tabs>
        <w:spacing w:after="0" w:line="240" w:lineRule="auto"/>
        <w:jc w:val="both"/>
        <w:rPr>
          <w:rFonts w:ascii="Arial" w:hAnsi="Arial" w:cs="Arial"/>
          <w:lang w:val="es-PE"/>
        </w:rPr>
      </w:pPr>
    </w:p>
    <w:p w14:paraId="758683CF" w14:textId="77777777" w:rsidR="009A6624" w:rsidRDefault="009A6624" w:rsidP="009A6624">
      <w:pPr>
        <w:tabs>
          <w:tab w:val="num" w:pos="720"/>
        </w:tabs>
        <w:spacing w:after="0" w:line="240" w:lineRule="auto"/>
        <w:jc w:val="both"/>
        <w:rPr>
          <w:rFonts w:ascii="Arial" w:hAnsi="Arial" w:cs="Arial"/>
          <w:lang w:val="es-PE"/>
        </w:rPr>
      </w:pPr>
      <w:r w:rsidRPr="00546ABC">
        <w:rPr>
          <w:rFonts w:ascii="Arial" w:hAnsi="Arial" w:cs="Arial"/>
          <w:lang w:val="es-PE"/>
        </w:rPr>
        <w:t>Que, habiéndo</w:t>
      </w:r>
      <w:r>
        <w:rPr>
          <w:rFonts w:ascii="Arial" w:hAnsi="Arial" w:cs="Arial"/>
          <w:lang w:val="es-PE"/>
        </w:rPr>
        <w:t>sele corrido traslado de la</w:t>
      </w:r>
      <w:r w:rsidRPr="00546ABC">
        <w:rPr>
          <w:rFonts w:ascii="Arial" w:hAnsi="Arial" w:cs="Arial"/>
          <w:lang w:val="es-PE"/>
        </w:rPr>
        <w:t xml:space="preserve"> respec</w:t>
      </w:r>
      <w:r>
        <w:rPr>
          <w:rFonts w:ascii="Arial" w:hAnsi="Arial" w:cs="Arial"/>
          <w:lang w:val="es-PE"/>
        </w:rPr>
        <w:t>tiva reclamación, la aseguradora no cumplió con presentar sus descargos por lo que se convocó a audiencia de vista para el 09 de setiembre de 2019.</w:t>
      </w:r>
    </w:p>
    <w:p w14:paraId="447B962F" w14:textId="77777777" w:rsidR="009A6624" w:rsidRPr="00546ABC" w:rsidRDefault="009A6624" w:rsidP="009A6624">
      <w:pPr>
        <w:tabs>
          <w:tab w:val="num" w:pos="720"/>
        </w:tabs>
        <w:spacing w:after="0" w:line="240" w:lineRule="auto"/>
        <w:jc w:val="both"/>
        <w:rPr>
          <w:rFonts w:ascii="Arial" w:hAnsi="Arial" w:cs="Arial"/>
          <w:lang w:val="es-PE"/>
        </w:rPr>
      </w:pPr>
      <w:r>
        <w:rPr>
          <w:rFonts w:ascii="Arial" w:hAnsi="Arial" w:cs="Arial"/>
          <w:lang w:val="es-PE"/>
        </w:rPr>
        <w:t xml:space="preserve"> </w:t>
      </w:r>
    </w:p>
    <w:p w14:paraId="543D57D3" w14:textId="77777777" w:rsidR="009A6624" w:rsidRDefault="009A6624" w:rsidP="009A6624">
      <w:pPr>
        <w:tabs>
          <w:tab w:val="num" w:pos="720"/>
        </w:tabs>
        <w:spacing w:after="0" w:line="240" w:lineRule="auto"/>
        <w:jc w:val="both"/>
        <w:rPr>
          <w:rFonts w:ascii="Arial" w:hAnsi="Arial" w:cs="Arial"/>
          <w:lang w:val="es-PE"/>
        </w:rPr>
      </w:pPr>
      <w:r w:rsidRPr="00546ABC">
        <w:rPr>
          <w:rFonts w:ascii="Arial" w:hAnsi="Arial" w:cs="Arial"/>
          <w:lang w:val="es-PE"/>
        </w:rPr>
        <w:t>Que,</w:t>
      </w:r>
      <w:r>
        <w:rPr>
          <w:rFonts w:ascii="Arial" w:hAnsi="Arial" w:cs="Arial"/>
          <w:lang w:val="es-PE"/>
        </w:rPr>
        <w:t xml:space="preserve"> el 09 de setiembre de 2019 </w:t>
      </w:r>
      <w:r w:rsidRPr="00546ABC">
        <w:rPr>
          <w:rFonts w:ascii="Arial" w:hAnsi="Arial" w:cs="Arial"/>
          <w:lang w:val="es-PE"/>
        </w:rPr>
        <w:t>se realizó la audiencia de vista con la</w:t>
      </w:r>
      <w:r>
        <w:rPr>
          <w:rFonts w:ascii="Arial" w:hAnsi="Arial" w:cs="Arial"/>
          <w:lang w:val="es-PE"/>
        </w:rPr>
        <w:t xml:space="preserve"> concurrencia de ambas partes, quienes sustentaron sus respectivas posiciones</w:t>
      </w:r>
      <w:r w:rsidRPr="00546ABC">
        <w:rPr>
          <w:rFonts w:ascii="Arial" w:hAnsi="Arial" w:cs="Arial"/>
          <w:lang w:val="es-PE"/>
        </w:rPr>
        <w:t>, absolviendo las diversas preguntas formuladas por este colegiado, conforme consta de la correspond</w:t>
      </w:r>
      <w:r>
        <w:rPr>
          <w:rFonts w:ascii="Arial" w:hAnsi="Arial" w:cs="Arial"/>
          <w:lang w:val="es-PE"/>
        </w:rPr>
        <w:t xml:space="preserve">iente acta, oportunidad en la cual la aseguradora formuló sus descargos; </w:t>
      </w:r>
    </w:p>
    <w:p w14:paraId="505F0FD2" w14:textId="77777777" w:rsidR="009A6624" w:rsidRPr="00546ABC" w:rsidRDefault="009A6624" w:rsidP="009A6624">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Arial" w:hAnsi="Arial" w:cs="Arial"/>
          <w:lang w:val="es-PE"/>
        </w:rPr>
      </w:pPr>
    </w:p>
    <w:p w14:paraId="69EEC0C8" w14:textId="68C8BC7C" w:rsidR="009A6624" w:rsidRPr="009A6624" w:rsidRDefault="009A6624" w:rsidP="009A6624">
      <w:pPr>
        <w:spacing w:after="0" w:line="240" w:lineRule="auto"/>
        <w:jc w:val="both"/>
        <w:rPr>
          <w:rFonts w:ascii="Arial" w:hAnsi="Arial" w:cs="Arial"/>
          <w:lang w:val="es-PE"/>
        </w:rPr>
      </w:pPr>
      <w:r w:rsidRPr="00546ABC">
        <w:rPr>
          <w:rFonts w:ascii="Arial" w:hAnsi="Arial" w:cs="Arial"/>
          <w:lang w:val="es-PE"/>
        </w:rPr>
        <w:t xml:space="preserve">Que, </w:t>
      </w:r>
      <w:r>
        <w:rPr>
          <w:rFonts w:ascii="Arial" w:hAnsi="Arial" w:cs="Arial"/>
          <w:lang w:val="es-PE"/>
        </w:rPr>
        <w:t xml:space="preserve">el reclamante sustenta su pretensión resumidamente en lo siguiente: </w:t>
      </w:r>
      <w:r w:rsidRPr="009A6624">
        <w:rPr>
          <w:rFonts w:ascii="Arial" w:hAnsi="Arial" w:cs="Arial"/>
          <w:lang w:val="es-PE"/>
        </w:rPr>
        <w:t xml:space="preserve">a) El camión de placa </w:t>
      </w:r>
      <w:bookmarkStart w:id="1" w:name="_GoBack"/>
      <w:r w:rsidR="00DA5D49">
        <w:rPr>
          <w:rFonts w:ascii="Arial" w:hAnsi="Arial" w:cs="Arial"/>
          <w:lang w:val="es-PE"/>
        </w:rPr>
        <w:t>.........................</w:t>
      </w:r>
      <w:bookmarkEnd w:id="1"/>
      <w:r w:rsidRPr="009A6624">
        <w:rPr>
          <w:rFonts w:ascii="Arial" w:hAnsi="Arial" w:cs="Arial"/>
          <w:lang w:val="es-PE"/>
        </w:rPr>
        <w:t xml:space="preserve"> fue asaltado el 13 de marzo de 2019, las circunstancias del robo fueron reportadas a la aseguradora habiéndose realizado la denuncia policial correspondiente; b) mediante correo electrónico recibido con fecha 09 de mayo de 2019 fueron informados que el siniestro no cuenta con cobertura porque al momento del siniestro las coberturas del seguro se encontraban suspendidas por falta de pago de primas, remitiéndose a un texto de la póliza; c) al contratar el seguro no se les entregó la póliza solo les proporcionaron la documentación necesaria para registrar los bienes asegurados; por lo que al no haber puesto en su conocimiento dicha limitación no les puede ser opuesta; d) dicha obligación está prevista tanto en la ley del contrato de seguro como en el Reglamento de transparencia y contratación de seguros aprobado por Resolución SBS N° 3199-2013 y en el Reglamento para uso de pólizas de seguro electrónicas aprobado por Resolución SBS 3201-2013; e) que se debe aplicar el criterio de </w:t>
      </w:r>
      <w:proofErr w:type="spellStart"/>
      <w:r w:rsidRPr="009A6624">
        <w:rPr>
          <w:rFonts w:ascii="Arial" w:hAnsi="Arial" w:cs="Arial"/>
          <w:lang w:val="es-PE"/>
        </w:rPr>
        <w:t>oponibilidad</w:t>
      </w:r>
      <w:proofErr w:type="spellEnd"/>
      <w:r w:rsidRPr="009A6624">
        <w:rPr>
          <w:rFonts w:ascii="Arial" w:hAnsi="Arial" w:cs="Arial"/>
          <w:lang w:val="es-PE"/>
        </w:rPr>
        <w:t xml:space="preserve"> de la Defensoría que señala que para poder oponer al asegurado los pactos contenidos en la póliza de seguro la compañía de seguros debe haberle  entregado un ejemplar de la póliza o del certificado correspondiente; f) asimismo, la aseguradora debe probar el perjuicio ocasionado cuando se haya afectado la posibilidad de verificar el siniestro; g) que la suspensión no les fue comunicada, pues no recibieron un documento indicándoles que pasaría si dejaban de pagar; por lo que solicitan se otorgue la cobertura de seguro</w:t>
      </w:r>
    </w:p>
    <w:p w14:paraId="07669C2A" w14:textId="77777777" w:rsidR="009A6624" w:rsidRPr="009A6624" w:rsidRDefault="009A6624" w:rsidP="009A6624">
      <w:pPr>
        <w:spacing w:after="0" w:line="240" w:lineRule="auto"/>
        <w:jc w:val="both"/>
        <w:rPr>
          <w:rFonts w:ascii="Arial" w:hAnsi="Arial" w:cs="Arial"/>
          <w:lang w:val="es-PE"/>
        </w:rPr>
      </w:pPr>
    </w:p>
    <w:p w14:paraId="0681B321" w14:textId="23805185" w:rsidR="009A6624" w:rsidRDefault="009A6624" w:rsidP="009A6624">
      <w:pPr>
        <w:spacing w:after="0" w:line="240" w:lineRule="auto"/>
        <w:jc w:val="both"/>
        <w:rPr>
          <w:rFonts w:ascii="Arial" w:hAnsi="Arial" w:cs="Arial"/>
          <w:lang w:val="es-PE"/>
        </w:rPr>
      </w:pPr>
      <w:r w:rsidRPr="00546ABC">
        <w:rPr>
          <w:rFonts w:ascii="Arial" w:hAnsi="Arial" w:cs="Arial"/>
          <w:lang w:val="es-PE"/>
        </w:rPr>
        <w:t xml:space="preserve">Que, </w:t>
      </w:r>
      <w:r>
        <w:rPr>
          <w:rFonts w:ascii="Arial" w:hAnsi="Arial" w:cs="Arial"/>
          <w:lang w:val="es-PE"/>
        </w:rPr>
        <w:t xml:space="preserve">en la carta de rechazo de siniestro la aseguradora sustentó su rechazo en suspensión de cobertura por falta de pago de primas </w:t>
      </w:r>
      <w:r w:rsidRPr="009A6624">
        <w:rPr>
          <w:rFonts w:ascii="Arial" w:hAnsi="Arial" w:cs="Arial"/>
          <w:lang w:val="es-PE"/>
        </w:rPr>
        <w:t>según lo establecido en el artículo 6 de las cláusulas generales para la contratación de riesgos generales que transcriben</w:t>
      </w:r>
      <w:r>
        <w:rPr>
          <w:rFonts w:ascii="Arial" w:hAnsi="Arial" w:cs="Arial"/>
          <w:lang w:val="es-PE"/>
        </w:rPr>
        <w:t xml:space="preserve">, señalando que la cobertura se encontraba suspendida desde el 15/02/2019 por incumplimiento de la cuota que vencía el 15/01/2019 la cual fue pagada recién el 28/03/2019. Que, en sus descargos presentados el 09 de setiembre de 2019 la aseguradora señaló que la cuota impaga había vencido el 15/11/2018 y adjuntó un cargo de entrega de una carta de suspensión de cobertura haciendo referencia a dicho vencimiento notificada el 02 de febrero de 2019, por lo que la suspensión automática de la cobertura opero el 15/12/2018 y por lo tanto el siniestro ocurrió estando la cobertura </w:t>
      </w:r>
      <w:r>
        <w:rPr>
          <w:rFonts w:ascii="Arial" w:hAnsi="Arial" w:cs="Arial"/>
          <w:lang w:val="es-PE"/>
        </w:rPr>
        <w:lastRenderedPageBreak/>
        <w:t>suspendida.</w:t>
      </w:r>
      <w:r w:rsidR="008E16D5">
        <w:rPr>
          <w:rFonts w:ascii="Arial" w:hAnsi="Arial" w:cs="Arial"/>
          <w:lang w:val="es-PE"/>
        </w:rPr>
        <w:t xml:space="preserve"> </w:t>
      </w:r>
      <w:r w:rsidR="00261A36">
        <w:rPr>
          <w:rFonts w:ascii="Arial" w:hAnsi="Arial" w:cs="Arial"/>
          <w:lang w:val="es-PE"/>
        </w:rPr>
        <w:t>Asimismo,</w:t>
      </w:r>
      <w:r w:rsidR="008E16D5">
        <w:rPr>
          <w:rFonts w:ascii="Arial" w:hAnsi="Arial" w:cs="Arial"/>
          <w:lang w:val="es-PE"/>
        </w:rPr>
        <w:t xml:space="preserve"> adjuntó un cuadro de 15 cuotas por dos montos distintos cuya suma total excedía el supuesto monto de prima anual. </w:t>
      </w:r>
    </w:p>
    <w:p w14:paraId="38C1B17C" w14:textId="77777777" w:rsidR="008E16D5" w:rsidRDefault="008E16D5" w:rsidP="009A6624">
      <w:pPr>
        <w:spacing w:after="0" w:line="240" w:lineRule="auto"/>
        <w:jc w:val="both"/>
        <w:rPr>
          <w:rFonts w:ascii="Arial" w:hAnsi="Arial" w:cs="Arial"/>
          <w:lang w:val="es-PE"/>
        </w:rPr>
      </w:pPr>
    </w:p>
    <w:p w14:paraId="79C2BA3C" w14:textId="77777777" w:rsidR="008E16D5" w:rsidRDefault="008E16D5" w:rsidP="009A6624">
      <w:pPr>
        <w:spacing w:after="0" w:line="240" w:lineRule="auto"/>
        <w:jc w:val="both"/>
        <w:rPr>
          <w:rFonts w:ascii="Arial" w:hAnsi="Arial" w:cs="Arial"/>
          <w:lang w:val="es-PE"/>
        </w:rPr>
      </w:pPr>
      <w:r>
        <w:rPr>
          <w:rFonts w:ascii="Arial" w:hAnsi="Arial" w:cs="Arial"/>
          <w:lang w:val="es-PE"/>
        </w:rPr>
        <w:t>Que, ante esta confusión y en tanto la reclamante sostenía que sí había pagado las cuotas del seguro hasta el 25 de febrero de 2019 que tenían una cuota impaga pero no les comunicaron la suspensión por el incumplimiento de esa cuota, se solicitó a la aseguradora presentar el convenio de pago y a la reclamante adjuntar las constancias de pago de las primas de seguro.</w:t>
      </w:r>
    </w:p>
    <w:p w14:paraId="3E6F87FB" w14:textId="77777777" w:rsidR="008E16D5" w:rsidRDefault="008E16D5" w:rsidP="009A6624">
      <w:pPr>
        <w:spacing w:after="0" w:line="240" w:lineRule="auto"/>
        <w:jc w:val="both"/>
        <w:rPr>
          <w:rFonts w:ascii="Arial" w:hAnsi="Arial" w:cs="Arial"/>
          <w:lang w:val="es-PE"/>
        </w:rPr>
      </w:pPr>
    </w:p>
    <w:p w14:paraId="57C08F82" w14:textId="77777777" w:rsidR="008E16D5" w:rsidRDefault="008E16D5" w:rsidP="009A6624">
      <w:pPr>
        <w:spacing w:after="0" w:line="240" w:lineRule="auto"/>
        <w:jc w:val="both"/>
        <w:rPr>
          <w:rFonts w:ascii="Arial" w:hAnsi="Arial" w:cs="Arial"/>
          <w:lang w:val="es-PE"/>
        </w:rPr>
      </w:pPr>
      <w:r>
        <w:rPr>
          <w:rFonts w:ascii="Arial" w:hAnsi="Arial" w:cs="Arial"/>
          <w:lang w:val="es-PE"/>
        </w:rPr>
        <w:t>Que, con fecha 17 de setiembre de 2019, la reclamante presentó las constancias de pago por la póliza reclamada.</w:t>
      </w:r>
    </w:p>
    <w:p w14:paraId="114E5A93" w14:textId="77777777" w:rsidR="008E16D5" w:rsidRDefault="008E16D5" w:rsidP="009A6624">
      <w:pPr>
        <w:spacing w:after="0" w:line="240" w:lineRule="auto"/>
        <w:jc w:val="both"/>
        <w:rPr>
          <w:rFonts w:ascii="Arial" w:hAnsi="Arial" w:cs="Arial"/>
          <w:lang w:val="es-PE"/>
        </w:rPr>
      </w:pPr>
    </w:p>
    <w:p w14:paraId="05F585E8" w14:textId="4FD4553D" w:rsidR="008E16D5" w:rsidRDefault="008E16D5" w:rsidP="009A6624">
      <w:pPr>
        <w:spacing w:after="0" w:line="240" w:lineRule="auto"/>
        <w:jc w:val="both"/>
        <w:rPr>
          <w:rFonts w:ascii="Arial" w:hAnsi="Arial" w:cs="Arial"/>
          <w:lang w:val="es-PE"/>
        </w:rPr>
      </w:pPr>
      <w:r>
        <w:rPr>
          <w:rFonts w:ascii="Arial" w:hAnsi="Arial" w:cs="Arial"/>
          <w:lang w:val="es-PE"/>
        </w:rPr>
        <w:t xml:space="preserve">Que, con fecha 17 de setiembre de 2019 Pacífico adjuntó el convenio de pago precisando que inicialmente la </w:t>
      </w:r>
      <w:r w:rsidR="00BA4349">
        <w:rPr>
          <w:rFonts w:ascii="Arial" w:hAnsi="Arial" w:cs="Arial"/>
          <w:lang w:val="es-PE"/>
        </w:rPr>
        <w:t>póliza se</w:t>
      </w:r>
      <w:r>
        <w:rPr>
          <w:rFonts w:ascii="Arial" w:hAnsi="Arial" w:cs="Arial"/>
          <w:lang w:val="es-PE"/>
        </w:rPr>
        <w:t xml:space="preserve"> emitió fraccionada en 4 cuotas de S/.1,215.40, posteriormente</w:t>
      </w:r>
      <w:r w:rsidR="00BA4349">
        <w:rPr>
          <w:rFonts w:ascii="Arial" w:hAnsi="Arial" w:cs="Arial"/>
          <w:lang w:val="es-PE"/>
        </w:rPr>
        <w:t xml:space="preserve"> </w:t>
      </w:r>
      <w:r>
        <w:rPr>
          <w:rFonts w:ascii="Arial" w:hAnsi="Arial" w:cs="Arial"/>
          <w:lang w:val="es-PE"/>
        </w:rPr>
        <w:t xml:space="preserve">se generó un fraccionamiento de 10 cuotas de S/.510.43 cada una, lo que explica la existencia de más de un convenio de pago (el primero anulado).  </w:t>
      </w:r>
    </w:p>
    <w:p w14:paraId="371EDA37" w14:textId="1437CF9B" w:rsidR="008E16D5" w:rsidRDefault="008E16D5" w:rsidP="009A6624">
      <w:pPr>
        <w:spacing w:after="0" w:line="240" w:lineRule="auto"/>
        <w:jc w:val="both"/>
        <w:rPr>
          <w:rFonts w:ascii="Arial" w:hAnsi="Arial" w:cs="Arial"/>
          <w:lang w:val="es-PE"/>
        </w:rPr>
      </w:pPr>
    </w:p>
    <w:p w14:paraId="3C242E7F" w14:textId="21B25EF4" w:rsidR="00C2617F" w:rsidRDefault="00C2617F" w:rsidP="009A6624">
      <w:pPr>
        <w:spacing w:after="0" w:line="240" w:lineRule="auto"/>
        <w:jc w:val="both"/>
        <w:rPr>
          <w:rFonts w:ascii="Arial" w:hAnsi="Arial" w:cs="Arial"/>
          <w:lang w:val="es-PE"/>
        </w:rPr>
      </w:pPr>
      <w:r>
        <w:rPr>
          <w:rFonts w:ascii="Arial" w:hAnsi="Arial" w:cs="Arial"/>
          <w:lang w:val="es-PE"/>
        </w:rPr>
        <w:t xml:space="preserve">Que con fecha </w:t>
      </w:r>
      <w:r w:rsidR="00FA315F">
        <w:rPr>
          <w:rFonts w:ascii="Arial" w:hAnsi="Arial" w:cs="Arial"/>
          <w:lang w:val="es-PE"/>
        </w:rPr>
        <w:t xml:space="preserve">23 de setiembre de 2019 la aseguradora presentó un escrito indicando que han reconsiderado los términos de su </w:t>
      </w:r>
      <w:r w:rsidR="007667AB">
        <w:rPr>
          <w:rFonts w:ascii="Arial" w:hAnsi="Arial" w:cs="Arial"/>
          <w:lang w:val="es-PE"/>
        </w:rPr>
        <w:t xml:space="preserve">posición y por tanto </w:t>
      </w:r>
      <w:r w:rsidR="00221B97">
        <w:rPr>
          <w:rFonts w:ascii="Arial" w:hAnsi="Arial" w:cs="Arial"/>
          <w:lang w:val="es-PE"/>
        </w:rPr>
        <w:t>procederán a la evaluación del siniestro reclamado procediendo a la designación de un ajustador</w:t>
      </w:r>
      <w:r w:rsidR="007C2742">
        <w:rPr>
          <w:rFonts w:ascii="Arial" w:hAnsi="Arial" w:cs="Arial"/>
          <w:lang w:val="es-PE"/>
        </w:rPr>
        <w:t xml:space="preserve"> para la posterior atención, de corresponder, de acuerdo a los términos de la póliza.</w:t>
      </w:r>
    </w:p>
    <w:p w14:paraId="52F17D4C" w14:textId="1560B177" w:rsidR="004374B9" w:rsidRDefault="004374B9" w:rsidP="009A6624">
      <w:pPr>
        <w:spacing w:after="0" w:line="240" w:lineRule="auto"/>
        <w:jc w:val="both"/>
        <w:rPr>
          <w:rFonts w:ascii="Arial" w:hAnsi="Arial" w:cs="Arial"/>
          <w:lang w:val="es-PE"/>
        </w:rPr>
      </w:pPr>
    </w:p>
    <w:p w14:paraId="15A1B10E" w14:textId="64456D18" w:rsidR="00C46864" w:rsidRDefault="004374B9" w:rsidP="009A6624">
      <w:pPr>
        <w:spacing w:after="0" w:line="240" w:lineRule="auto"/>
        <w:jc w:val="both"/>
        <w:rPr>
          <w:rFonts w:ascii="Arial" w:hAnsi="Arial" w:cs="Arial"/>
          <w:lang w:val="es-PE"/>
        </w:rPr>
      </w:pPr>
      <w:r>
        <w:rPr>
          <w:rFonts w:ascii="Arial" w:hAnsi="Arial" w:cs="Arial"/>
          <w:lang w:val="es-PE"/>
        </w:rPr>
        <w:t>Que con fecha 18 de octubre de 2019 la aseguradora ha presentado un escrito solicitando</w:t>
      </w:r>
      <w:r w:rsidR="00FA445A">
        <w:rPr>
          <w:rFonts w:ascii="Arial" w:hAnsi="Arial" w:cs="Arial"/>
          <w:lang w:val="es-PE"/>
        </w:rPr>
        <w:t xml:space="preserve"> se proceda al cierre del sini</w:t>
      </w:r>
      <w:r w:rsidR="00C80673">
        <w:rPr>
          <w:rFonts w:ascii="Arial" w:hAnsi="Arial" w:cs="Arial"/>
          <w:lang w:val="es-PE"/>
        </w:rPr>
        <w:t xml:space="preserve">estro el cual se encuentra en evaluación por un ajustador y de rechazarse la cobertura se podrá </w:t>
      </w:r>
      <w:r w:rsidR="00237203">
        <w:rPr>
          <w:rFonts w:ascii="Arial" w:hAnsi="Arial" w:cs="Arial"/>
          <w:lang w:val="es-PE"/>
        </w:rPr>
        <w:t xml:space="preserve">iniciar un nuevo proceso. </w:t>
      </w:r>
    </w:p>
    <w:p w14:paraId="52D0EC8A" w14:textId="458BA878" w:rsidR="00C46864" w:rsidRDefault="00C46864" w:rsidP="00237203">
      <w:pPr>
        <w:spacing w:after="0" w:line="240" w:lineRule="auto"/>
        <w:jc w:val="both"/>
        <w:rPr>
          <w:rFonts w:ascii="Arial" w:hAnsi="Arial" w:cs="Arial"/>
          <w:lang w:val="es-PE"/>
        </w:rPr>
      </w:pPr>
    </w:p>
    <w:p w14:paraId="480BC7B8" w14:textId="3112EBA5" w:rsidR="009A6624" w:rsidRPr="00546ABC" w:rsidRDefault="009A6624" w:rsidP="009A6624">
      <w:pPr>
        <w:spacing w:after="0" w:line="240" w:lineRule="auto"/>
        <w:jc w:val="both"/>
        <w:rPr>
          <w:rFonts w:ascii="Arial" w:hAnsi="Arial" w:cs="Arial"/>
          <w:lang w:val="es-PE"/>
        </w:rPr>
      </w:pPr>
      <w:r w:rsidRPr="00AA49A8">
        <w:rPr>
          <w:rStyle w:val="Textoennegrita"/>
          <w:rFonts w:ascii="Arial" w:hAnsi="Arial" w:cs="Arial"/>
          <w:lang w:val="es-PE"/>
        </w:rPr>
        <w:t>Considerando:</w:t>
      </w:r>
    </w:p>
    <w:p w14:paraId="06F9B6A3" w14:textId="77777777" w:rsidR="009A6624" w:rsidRPr="00546ABC" w:rsidRDefault="009A6624" w:rsidP="009A6624">
      <w:pPr>
        <w:spacing w:after="0" w:line="240" w:lineRule="auto"/>
        <w:jc w:val="both"/>
        <w:rPr>
          <w:rFonts w:ascii="Arial" w:hAnsi="Arial" w:cs="Arial"/>
          <w:lang w:val="es-PE"/>
        </w:rPr>
      </w:pPr>
    </w:p>
    <w:p w14:paraId="34E0480F" w14:textId="77777777" w:rsidR="009A6624" w:rsidRPr="00E66118" w:rsidRDefault="009A6624" w:rsidP="009A6624">
      <w:pPr>
        <w:spacing w:after="0" w:line="240" w:lineRule="auto"/>
        <w:jc w:val="both"/>
        <w:rPr>
          <w:rFonts w:ascii="Arial" w:hAnsi="Arial" w:cs="Arial"/>
          <w:lang w:val="es-PE"/>
        </w:rPr>
      </w:pPr>
      <w:r w:rsidRPr="00E66118">
        <w:rPr>
          <w:rFonts w:ascii="Arial" w:hAnsi="Arial" w:cs="Arial"/>
          <w:b/>
          <w:u w:val="single"/>
          <w:lang w:val="es-PE"/>
        </w:rPr>
        <w:t>Primero</w:t>
      </w:r>
      <w:r w:rsidRPr="00E66118">
        <w:rPr>
          <w:rFonts w:ascii="Arial" w:hAnsi="Arial" w:cs="Arial"/>
          <w:b/>
          <w:lang w:val="es-PE"/>
        </w:rPr>
        <w:t xml:space="preserve">: </w:t>
      </w:r>
      <w:r w:rsidRPr="00E66118">
        <w:rPr>
          <w:rFonts w:ascii="Arial" w:hAnsi="Arial" w:cs="Arial"/>
          <w:lang w:val="es-PE"/>
        </w:rPr>
        <w:t>Conforme a su Reglamento, la</w:t>
      </w:r>
      <w:r w:rsidRPr="00E66118">
        <w:rPr>
          <w:rFonts w:ascii="Arial" w:hAnsi="Arial" w:cs="Arial"/>
          <w:b/>
          <w:bCs/>
          <w:lang w:val="es-PE"/>
        </w:rPr>
        <w:t xml:space="preserve"> </w:t>
      </w:r>
      <w:r w:rsidRPr="00E66118">
        <w:rPr>
          <w:rFonts w:ascii="Arial" w:hAnsi="Arial" w:cs="Arial"/>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1B392DCF" w14:textId="77777777" w:rsidR="009A6624" w:rsidRPr="0078421D" w:rsidRDefault="009A6624" w:rsidP="009A6624">
      <w:pPr>
        <w:spacing w:after="0" w:line="240" w:lineRule="auto"/>
        <w:jc w:val="both"/>
        <w:rPr>
          <w:rFonts w:ascii="Arial" w:hAnsi="Arial" w:cs="Arial"/>
          <w:bCs/>
          <w:lang w:val="es-ES"/>
        </w:rPr>
      </w:pPr>
    </w:p>
    <w:p w14:paraId="7B9F272D" w14:textId="77777777" w:rsidR="009A6624" w:rsidRPr="00E66118" w:rsidRDefault="009A6624" w:rsidP="009A6624">
      <w:pPr>
        <w:spacing w:after="0" w:line="240" w:lineRule="auto"/>
        <w:jc w:val="both"/>
        <w:rPr>
          <w:rFonts w:ascii="Arial" w:hAnsi="Arial" w:cs="Arial"/>
          <w:bCs/>
          <w:lang w:val="es-PE"/>
        </w:rPr>
      </w:pPr>
      <w:r w:rsidRPr="00E66118">
        <w:rPr>
          <w:rFonts w:ascii="Arial" w:hAnsi="Arial" w:cs="Arial"/>
          <w:b/>
          <w:bCs/>
          <w:u w:val="single"/>
          <w:lang w:val="es-PE"/>
        </w:rPr>
        <w:t>Segundo</w:t>
      </w:r>
      <w:r w:rsidRPr="00E66118">
        <w:rPr>
          <w:rFonts w:ascii="Arial" w:hAnsi="Arial" w:cs="Arial"/>
          <w:b/>
          <w:bCs/>
          <w:lang w:val="es-PE"/>
        </w:rPr>
        <w:t>:</w:t>
      </w:r>
      <w:r w:rsidRPr="00E66118">
        <w:rPr>
          <w:rFonts w:ascii="Arial" w:hAnsi="Arial" w:cs="Arial"/>
          <w:bCs/>
          <w:lang w:val="es-PE"/>
        </w:rPr>
        <w:t xml:space="preserve"> </w:t>
      </w:r>
      <w:r w:rsidRPr="00E66118">
        <w:rPr>
          <w:rFonts w:ascii="Arial" w:hAnsi="Arial" w:cs="Arial"/>
          <w:lang w:val="es-PE"/>
        </w:rPr>
        <w:t xml:space="preserve">Asimismo, de acuerdo a </w:t>
      </w:r>
      <w:r w:rsidRPr="00E66118">
        <w:rPr>
          <w:rFonts w:ascii="Arial" w:hAnsi="Arial" w:cs="Arial"/>
          <w:bCs/>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23AEE668" w14:textId="77777777" w:rsidR="009A6624" w:rsidRPr="00546ABC" w:rsidRDefault="009A6624" w:rsidP="009A6624">
      <w:pPr>
        <w:spacing w:after="0" w:line="240" w:lineRule="auto"/>
        <w:jc w:val="both"/>
        <w:rPr>
          <w:rFonts w:ascii="Arial" w:hAnsi="Arial" w:cs="Arial"/>
          <w:lang w:val="es-PE"/>
        </w:rPr>
      </w:pPr>
    </w:p>
    <w:p w14:paraId="07C9DD68" w14:textId="77777777" w:rsidR="009A6624" w:rsidRPr="0078421D" w:rsidRDefault="009A6624" w:rsidP="009A6624">
      <w:pPr>
        <w:spacing w:after="0" w:line="240" w:lineRule="auto"/>
        <w:jc w:val="both"/>
        <w:rPr>
          <w:rFonts w:ascii="Arial" w:hAnsi="Arial" w:cs="Arial"/>
          <w:lang w:val="es-ES"/>
        </w:rPr>
      </w:pPr>
      <w:r w:rsidRPr="00166DB9">
        <w:rPr>
          <w:rFonts w:ascii="Arial" w:hAnsi="Arial" w:cs="Arial"/>
          <w:b/>
          <w:bCs/>
          <w:u w:val="single"/>
          <w:lang w:val="es-PE"/>
        </w:rPr>
        <w:t>Tercero</w:t>
      </w:r>
      <w:r w:rsidRPr="00166DB9">
        <w:rPr>
          <w:rFonts w:ascii="Arial" w:hAnsi="Arial" w:cs="Arial"/>
          <w:b/>
          <w:bCs/>
          <w:lang w:val="es-PE"/>
        </w:rPr>
        <w:t>:</w:t>
      </w:r>
      <w:r w:rsidRPr="00166DB9">
        <w:rPr>
          <w:rFonts w:ascii="Arial" w:hAnsi="Arial" w:cs="Arial"/>
          <w:lang w:val="es-PE"/>
        </w:rPr>
        <w:t xml:space="preserve"> Que, de acuerdo a la Ley Nro. </w:t>
      </w:r>
      <w:r w:rsidRPr="0078421D">
        <w:rPr>
          <w:rFonts w:ascii="Arial" w:hAnsi="Arial" w:cs="Arial"/>
          <w:lang w:val="es-ES"/>
        </w:rPr>
        <w:t xml:space="preserve">29946 – Ley del Contrato de Seguro, norma legal vigente con ocasión de la celebración del contrato al cual se contrae el presente caso, </w:t>
      </w:r>
      <w:r w:rsidRPr="00166DB9">
        <w:rPr>
          <w:rFonts w:ascii="Arial" w:hAnsi="Arial" w:cs="Arial"/>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663F860B" w14:textId="77777777" w:rsidR="009A6624" w:rsidRPr="00166DB9" w:rsidRDefault="009A6624" w:rsidP="009A6624">
      <w:pPr>
        <w:spacing w:after="0" w:line="240" w:lineRule="auto"/>
        <w:jc w:val="both"/>
        <w:rPr>
          <w:rFonts w:ascii="Arial" w:hAnsi="Arial" w:cs="Arial"/>
          <w:b/>
          <w:u w:val="single"/>
          <w:lang w:val="es-PE"/>
        </w:rPr>
      </w:pPr>
    </w:p>
    <w:p w14:paraId="2E0634BB" w14:textId="77777777" w:rsidR="009A6624" w:rsidRPr="00166DB9" w:rsidRDefault="009A6624" w:rsidP="009A6624">
      <w:pPr>
        <w:spacing w:after="0" w:line="240" w:lineRule="auto"/>
        <w:jc w:val="both"/>
        <w:rPr>
          <w:rFonts w:ascii="Arial" w:hAnsi="Arial" w:cs="Arial"/>
          <w:lang w:val="es-PE"/>
        </w:rPr>
      </w:pPr>
      <w:r w:rsidRPr="00166DB9">
        <w:rPr>
          <w:rFonts w:ascii="Arial" w:hAnsi="Arial" w:cs="Arial"/>
          <w:b/>
          <w:u w:val="single"/>
          <w:lang w:val="es-PE"/>
        </w:rPr>
        <w:lastRenderedPageBreak/>
        <w:t>Cuarto</w:t>
      </w:r>
      <w:r w:rsidRPr="00166DB9">
        <w:rPr>
          <w:rFonts w:ascii="Arial" w:hAnsi="Arial" w:cs="Arial"/>
          <w:b/>
          <w:lang w:val="es-PE"/>
        </w:rPr>
        <w:t>:</w:t>
      </w:r>
      <w:r w:rsidRPr="00166DB9">
        <w:rPr>
          <w:rFonts w:ascii="Arial" w:hAnsi="Arial" w:cs="Arial"/>
          <w:lang w:val="es-PE"/>
        </w:rPr>
        <w:t xml:space="preserve"> Que, el artículo 1361 del Código Civil dispone que los contratos </w:t>
      </w:r>
      <w:proofErr w:type="gramStart"/>
      <w:r w:rsidRPr="00166DB9">
        <w:rPr>
          <w:rFonts w:ascii="Arial" w:hAnsi="Arial" w:cs="Arial"/>
          <w:lang w:val="es-PE"/>
        </w:rPr>
        <w:t>son</w:t>
      </w:r>
      <w:proofErr w:type="gramEnd"/>
      <w:r w:rsidRPr="00166DB9">
        <w:rPr>
          <w:rFonts w:ascii="Arial" w:hAnsi="Arial" w:cs="Arial"/>
          <w:lang w:val="es-PE"/>
        </w:rPr>
        <w:t xml:space="preserve"> obligatorios en cuanto se haya expresado en ellos, presumiéndose que lo declarado es lo querido por ambas partes, de manera que la parte que sostenga lo contrario debe probarlo.  </w:t>
      </w:r>
    </w:p>
    <w:p w14:paraId="3F21B084" w14:textId="77777777" w:rsidR="009A6624" w:rsidRPr="0078421D" w:rsidRDefault="009A6624" w:rsidP="009A6624">
      <w:pPr>
        <w:spacing w:after="0" w:line="240" w:lineRule="auto"/>
        <w:jc w:val="both"/>
        <w:rPr>
          <w:rStyle w:val="Textoennegrita"/>
          <w:rFonts w:ascii="Arial" w:hAnsi="Arial" w:cs="Arial"/>
          <w:b w:val="0"/>
          <w:lang w:val="es-ES"/>
        </w:rPr>
      </w:pPr>
    </w:p>
    <w:p w14:paraId="0A7D95D8" w14:textId="77777777" w:rsidR="009A6624" w:rsidRPr="0078421D" w:rsidRDefault="009A6624" w:rsidP="009A6624">
      <w:pPr>
        <w:spacing w:after="0" w:line="240" w:lineRule="auto"/>
        <w:jc w:val="both"/>
        <w:rPr>
          <w:rFonts w:ascii="Arial" w:hAnsi="Arial" w:cs="Arial"/>
          <w:lang w:val="es-ES"/>
        </w:rPr>
      </w:pPr>
      <w:r w:rsidRPr="00166DB9">
        <w:rPr>
          <w:rStyle w:val="Textoennegrita"/>
          <w:rFonts w:ascii="Arial" w:hAnsi="Arial" w:cs="Arial"/>
          <w:u w:val="single"/>
          <w:lang w:val="es-PE"/>
        </w:rPr>
        <w:t>Quinto</w:t>
      </w:r>
      <w:r w:rsidRPr="00166DB9">
        <w:rPr>
          <w:rStyle w:val="Textoennegrita"/>
          <w:rFonts w:ascii="Arial" w:hAnsi="Arial" w:cs="Arial"/>
          <w:lang w:val="es-PE"/>
        </w:rPr>
        <w:t xml:space="preserve">: </w:t>
      </w:r>
      <w:r w:rsidRPr="00E66118">
        <w:rPr>
          <w:rStyle w:val="Textoennegrita"/>
          <w:rFonts w:ascii="Arial" w:hAnsi="Arial" w:cs="Arial"/>
          <w:b w:val="0"/>
          <w:lang w:val="es-PE"/>
        </w:rPr>
        <w:t xml:space="preserve">Que, conforme al </w:t>
      </w:r>
      <w:r w:rsidRPr="00E66118">
        <w:rPr>
          <w:rFonts w:ascii="Arial" w:hAnsi="Arial" w:cs="Arial"/>
          <w:lang w:val="es-PE"/>
        </w:rPr>
        <w:t xml:space="preserve">artículo </w:t>
      </w:r>
      <w:r w:rsidRPr="00166DB9">
        <w:rPr>
          <w:rFonts w:ascii="Arial" w:hAnsi="Arial" w:cs="Arial"/>
          <w:lang w:val="es-PE"/>
        </w:rPr>
        <w:t>196 del Código Procesal Civil, corresponde a quien invoca hechos probar su existencia, así como a quien los contradice invocando nuevos hechos, salvo que aquel que esté sujeto a dicha carga procesal se acoja a alguna presunción legal de carácter relativo o absoluto.</w:t>
      </w:r>
    </w:p>
    <w:p w14:paraId="0EEA2370" w14:textId="77777777" w:rsidR="009A6624" w:rsidRPr="0078421D" w:rsidRDefault="009A6624" w:rsidP="009A6624">
      <w:pPr>
        <w:tabs>
          <w:tab w:val="left" w:pos="2160"/>
        </w:tabs>
        <w:spacing w:after="0" w:line="240" w:lineRule="auto"/>
        <w:jc w:val="both"/>
        <w:rPr>
          <w:rFonts w:ascii="Arial" w:hAnsi="Arial" w:cs="Arial"/>
          <w:lang w:val="es-ES"/>
        </w:rPr>
      </w:pPr>
    </w:p>
    <w:p w14:paraId="475E3A5B" w14:textId="77777777" w:rsidR="008E16D5" w:rsidRDefault="009A6624" w:rsidP="009A6624">
      <w:pPr>
        <w:tabs>
          <w:tab w:val="left" w:pos="2160"/>
        </w:tabs>
        <w:spacing w:after="0" w:line="240" w:lineRule="auto"/>
        <w:jc w:val="both"/>
        <w:rPr>
          <w:rFonts w:ascii="Arial" w:hAnsi="Arial" w:cs="Arial"/>
          <w:lang w:val="es-PE"/>
        </w:rPr>
      </w:pPr>
      <w:r w:rsidRPr="0078421D">
        <w:rPr>
          <w:rFonts w:ascii="Arial" w:hAnsi="Arial" w:cs="Arial"/>
          <w:b/>
          <w:u w:val="single"/>
          <w:lang w:val="es-ES"/>
        </w:rPr>
        <w:t>Sexto</w:t>
      </w:r>
      <w:r w:rsidRPr="0078421D">
        <w:rPr>
          <w:rFonts w:ascii="Arial" w:hAnsi="Arial" w:cs="Arial"/>
          <w:b/>
          <w:lang w:val="es-ES"/>
        </w:rPr>
        <w:t>:</w:t>
      </w:r>
      <w:r w:rsidRPr="00166DB9">
        <w:rPr>
          <w:rFonts w:ascii="Arial" w:hAnsi="Arial" w:cs="Arial"/>
          <w:b/>
          <w:lang w:val="es-PE"/>
        </w:rPr>
        <w:t xml:space="preserve"> </w:t>
      </w:r>
      <w:r w:rsidRPr="002C57AF">
        <w:rPr>
          <w:rFonts w:ascii="Arial" w:hAnsi="Arial" w:cs="Arial"/>
          <w:lang w:val="es-PE"/>
        </w:rPr>
        <w:t xml:space="preserve">Sobre la base de los términos contenidos en la reclamación y en la absolución de la misma, y a lo tratado en la audiencia de vista, la cuestión controvertida radica en determinar si el </w:t>
      </w:r>
      <w:r>
        <w:rPr>
          <w:rFonts w:ascii="Arial" w:hAnsi="Arial" w:cs="Arial"/>
          <w:lang w:val="es-PE"/>
        </w:rPr>
        <w:t xml:space="preserve">rechazo de cobertura informado por la aseguradora </w:t>
      </w:r>
      <w:proofErr w:type="gramStart"/>
      <w:r w:rsidR="008E16D5">
        <w:rPr>
          <w:rFonts w:ascii="Arial" w:hAnsi="Arial" w:cs="Arial"/>
          <w:lang w:val="es-PE"/>
        </w:rPr>
        <w:t>sustentado</w:t>
      </w:r>
      <w:proofErr w:type="gramEnd"/>
      <w:r w:rsidR="008E16D5">
        <w:rPr>
          <w:rFonts w:ascii="Arial" w:hAnsi="Arial" w:cs="Arial"/>
          <w:lang w:val="es-PE"/>
        </w:rPr>
        <w:t xml:space="preserve"> en la suspensión de cobertura por falta de pago de primas, es legítimo. </w:t>
      </w:r>
    </w:p>
    <w:p w14:paraId="04F19785" w14:textId="77777777" w:rsidR="009A6624" w:rsidRDefault="009A6624" w:rsidP="009A6624">
      <w:pPr>
        <w:tabs>
          <w:tab w:val="left" w:pos="2160"/>
        </w:tabs>
        <w:spacing w:after="0" w:line="240" w:lineRule="auto"/>
        <w:jc w:val="both"/>
        <w:rPr>
          <w:rFonts w:ascii="Arial" w:hAnsi="Arial" w:cs="Arial"/>
          <w:lang w:val="es-PE"/>
        </w:rPr>
      </w:pPr>
    </w:p>
    <w:p w14:paraId="33391EE3" w14:textId="37BAF482" w:rsidR="008E16D5" w:rsidRDefault="009A6624" w:rsidP="009A6624">
      <w:pPr>
        <w:tabs>
          <w:tab w:val="left" w:pos="2160"/>
        </w:tabs>
        <w:spacing w:after="0" w:line="240" w:lineRule="auto"/>
        <w:jc w:val="both"/>
        <w:rPr>
          <w:rFonts w:ascii="Arial" w:hAnsi="Arial" w:cs="Arial"/>
          <w:lang w:val="es-PE"/>
        </w:rPr>
      </w:pPr>
      <w:r w:rsidRPr="00742805">
        <w:rPr>
          <w:rFonts w:ascii="Arial" w:hAnsi="Arial" w:cs="Arial"/>
          <w:b/>
          <w:u w:val="single"/>
          <w:lang w:val="es-PE"/>
        </w:rPr>
        <w:t>Sétimo</w:t>
      </w:r>
      <w:proofErr w:type="gramStart"/>
      <w:r w:rsidRPr="00742805">
        <w:rPr>
          <w:rFonts w:ascii="Arial" w:hAnsi="Arial" w:cs="Arial"/>
          <w:b/>
          <w:u w:val="single"/>
          <w:lang w:val="es-PE"/>
        </w:rPr>
        <w:t>:</w:t>
      </w:r>
      <w:r>
        <w:rPr>
          <w:rFonts w:ascii="Arial" w:hAnsi="Arial" w:cs="Arial"/>
          <w:lang w:val="es-PE"/>
        </w:rPr>
        <w:t xml:space="preserve">  </w:t>
      </w:r>
      <w:r w:rsidR="008E16D5">
        <w:rPr>
          <w:rFonts w:ascii="Arial" w:hAnsi="Arial" w:cs="Arial"/>
          <w:lang w:val="es-PE"/>
        </w:rPr>
        <w:t>La</w:t>
      </w:r>
      <w:proofErr w:type="gramEnd"/>
      <w:r w:rsidR="008E16D5">
        <w:rPr>
          <w:rFonts w:ascii="Arial" w:hAnsi="Arial" w:cs="Arial"/>
          <w:lang w:val="es-PE"/>
        </w:rPr>
        <w:t xml:space="preserve"> aseguradora sustent</w:t>
      </w:r>
      <w:r w:rsidR="00C46864">
        <w:rPr>
          <w:rFonts w:ascii="Arial" w:hAnsi="Arial" w:cs="Arial"/>
          <w:lang w:val="es-PE"/>
        </w:rPr>
        <w:t>ó</w:t>
      </w:r>
      <w:r w:rsidR="008E16D5">
        <w:rPr>
          <w:rFonts w:ascii="Arial" w:hAnsi="Arial" w:cs="Arial"/>
          <w:lang w:val="es-PE"/>
        </w:rPr>
        <w:t xml:space="preserve"> su rechazo en lo establecido en el artículo 21 de la Ley del Contrato de Seguro que señala que lo siguiente:</w:t>
      </w:r>
    </w:p>
    <w:p w14:paraId="3162BD69" w14:textId="77777777" w:rsidR="008E16D5" w:rsidRDefault="008E16D5" w:rsidP="009A6624">
      <w:pPr>
        <w:tabs>
          <w:tab w:val="left" w:pos="2160"/>
        </w:tabs>
        <w:spacing w:after="0" w:line="240" w:lineRule="auto"/>
        <w:jc w:val="both"/>
        <w:rPr>
          <w:rFonts w:ascii="Arial" w:hAnsi="Arial" w:cs="Arial"/>
          <w:lang w:val="es-PE"/>
        </w:rPr>
      </w:pPr>
    </w:p>
    <w:p w14:paraId="340941E8" w14:textId="77777777" w:rsidR="003D3464" w:rsidRDefault="003D3464" w:rsidP="003D3464">
      <w:pPr>
        <w:tabs>
          <w:tab w:val="left" w:pos="2160"/>
        </w:tabs>
        <w:spacing w:after="0" w:line="240" w:lineRule="auto"/>
        <w:ind w:left="720"/>
        <w:jc w:val="both"/>
        <w:rPr>
          <w:rFonts w:ascii="Arial" w:hAnsi="Arial" w:cs="Arial"/>
          <w:i/>
          <w:iCs/>
          <w:lang w:val="es-PE"/>
        </w:rPr>
      </w:pPr>
      <w:r w:rsidRPr="003D3464">
        <w:rPr>
          <w:rFonts w:ascii="Arial" w:hAnsi="Arial" w:cs="Arial"/>
          <w:i/>
          <w:iCs/>
          <w:lang w:val="es-PE"/>
        </w:rPr>
        <w:t>“</w:t>
      </w:r>
      <w:r w:rsidR="008E16D5" w:rsidRPr="003D3464">
        <w:rPr>
          <w:rFonts w:ascii="Arial" w:hAnsi="Arial" w:cs="Arial"/>
          <w:i/>
          <w:iCs/>
          <w:lang w:val="es-PE"/>
        </w:rPr>
        <w:t xml:space="preserve">El incumplimiento de pago establecido en el Convenio de Pago origina la suspensión automática de la cobertura del seguro una vez transcurridos treinta (30) días desde la fecha de vencimiento de la obligación, siempre y cuando no se haya convenido un plazo adicional para el pago. </w:t>
      </w:r>
      <w:r w:rsidR="008E16D5" w:rsidRPr="003D3464">
        <w:rPr>
          <w:rFonts w:ascii="Arial" w:hAnsi="Arial" w:cs="Arial"/>
          <w:b/>
          <w:bCs/>
          <w:i/>
          <w:iCs/>
          <w:u w:val="single"/>
          <w:lang w:val="es-PE"/>
        </w:rPr>
        <w:t>Para tal efecto, el asegurador deberá comunicar de manera cierta al asegurado a través de los medios y en la dirección previamente acordada, el incumplimiento del pago de la prima y sus consecuencias,</w:t>
      </w:r>
      <w:r w:rsidR="008E16D5" w:rsidRPr="003D3464">
        <w:rPr>
          <w:rFonts w:ascii="Arial" w:hAnsi="Arial" w:cs="Arial"/>
          <w:i/>
          <w:iCs/>
          <w:lang w:val="es-PE"/>
        </w:rPr>
        <w:t xml:space="preserve"> así como indicar el plazo de que dispone para pagar antes de la suspensión de la cobertura del seguro. El asegurador no es responsable por los siniestros ocurridos durante el período en que la cobertura se mantiene suspendida.</w:t>
      </w:r>
    </w:p>
    <w:p w14:paraId="6232362C" w14:textId="77777777" w:rsidR="003D3464" w:rsidRPr="003D3464" w:rsidRDefault="003D3464" w:rsidP="003D3464">
      <w:pPr>
        <w:tabs>
          <w:tab w:val="left" w:pos="2160"/>
        </w:tabs>
        <w:spacing w:after="0" w:line="240" w:lineRule="auto"/>
        <w:ind w:left="720"/>
        <w:jc w:val="both"/>
        <w:rPr>
          <w:rFonts w:ascii="Arial" w:hAnsi="Arial" w:cs="Arial"/>
          <w:i/>
          <w:iCs/>
          <w:lang w:val="es-PE"/>
        </w:rPr>
      </w:pPr>
      <w:r w:rsidRPr="003D3464">
        <w:rPr>
          <w:rFonts w:ascii="Arial" w:hAnsi="Arial" w:cs="Arial"/>
          <w:i/>
          <w:iCs/>
          <w:lang w:val="es-PE"/>
        </w:rPr>
        <w:t>La suspensión de cobertura no es aplicable en los casos en que el contratante ha pagado, proporcionalmente, una prima igual o mayor al período corrido del contrato.</w:t>
      </w:r>
    </w:p>
    <w:p w14:paraId="3B552E78" w14:textId="77777777" w:rsidR="003D3464" w:rsidRPr="003D3464" w:rsidRDefault="003D3464" w:rsidP="003D3464">
      <w:pPr>
        <w:tabs>
          <w:tab w:val="left" w:pos="2160"/>
        </w:tabs>
        <w:spacing w:after="0" w:line="240" w:lineRule="auto"/>
        <w:ind w:left="720"/>
        <w:jc w:val="both"/>
        <w:rPr>
          <w:rFonts w:ascii="Arial" w:hAnsi="Arial" w:cs="Arial"/>
          <w:i/>
          <w:iCs/>
          <w:lang w:val="es-PE"/>
        </w:rPr>
      </w:pPr>
      <w:r w:rsidRPr="003D3464">
        <w:rPr>
          <w:rFonts w:ascii="Arial" w:hAnsi="Arial" w:cs="Arial"/>
          <w:i/>
          <w:iCs/>
          <w:lang w:val="es-PE"/>
        </w:rPr>
        <w:t>Si el asegurador no reclama el pago de la prima dentro de los noventa (90) días siguientes al vencimiento del plazo, se entiende que el contrato queda extinguido.</w:t>
      </w:r>
    </w:p>
    <w:p w14:paraId="4DE48E6E" w14:textId="77777777" w:rsidR="008E16D5" w:rsidRPr="003D3464" w:rsidRDefault="003D3464" w:rsidP="003D3464">
      <w:pPr>
        <w:tabs>
          <w:tab w:val="left" w:pos="2160"/>
        </w:tabs>
        <w:spacing w:after="0" w:line="240" w:lineRule="auto"/>
        <w:ind w:left="720"/>
        <w:jc w:val="both"/>
        <w:rPr>
          <w:rFonts w:ascii="Arial" w:hAnsi="Arial" w:cs="Arial"/>
          <w:i/>
          <w:iCs/>
          <w:lang w:val="es-PE"/>
        </w:rPr>
      </w:pPr>
      <w:r w:rsidRPr="003D3464">
        <w:rPr>
          <w:rFonts w:ascii="Arial" w:hAnsi="Arial" w:cs="Arial"/>
          <w:i/>
          <w:iCs/>
          <w:lang w:val="es-PE"/>
        </w:rPr>
        <w:t>”</w:t>
      </w:r>
    </w:p>
    <w:p w14:paraId="5438EDD2" w14:textId="77777777" w:rsidR="003D3464" w:rsidRDefault="003D3464" w:rsidP="003D3464">
      <w:pPr>
        <w:tabs>
          <w:tab w:val="left" w:pos="2160"/>
        </w:tabs>
        <w:spacing w:after="0" w:line="240" w:lineRule="auto"/>
        <w:jc w:val="both"/>
        <w:rPr>
          <w:rFonts w:ascii="Arial" w:hAnsi="Arial" w:cs="Arial"/>
          <w:lang w:val="es-PE"/>
        </w:rPr>
      </w:pPr>
    </w:p>
    <w:p w14:paraId="270885A8" w14:textId="77777777" w:rsidR="003D3464" w:rsidRDefault="003D3464" w:rsidP="003D3464">
      <w:pPr>
        <w:tabs>
          <w:tab w:val="left" w:pos="2160"/>
        </w:tabs>
        <w:spacing w:after="0" w:line="240" w:lineRule="auto"/>
        <w:jc w:val="both"/>
        <w:rPr>
          <w:rFonts w:ascii="Arial" w:hAnsi="Arial" w:cs="Arial"/>
          <w:lang w:val="es-PE"/>
        </w:rPr>
      </w:pPr>
      <w:r>
        <w:rPr>
          <w:rFonts w:ascii="Arial" w:hAnsi="Arial" w:cs="Arial"/>
          <w:lang w:val="es-PE"/>
        </w:rPr>
        <w:t>De acuerdo a dicho artículo, para que se suspenda la cobertura, el asegurador debe comunicar previamente dicho incumplimiento al asegurado informándole del plazo del que dispone para el pago y las consecuencias de su incumplimiento.</w:t>
      </w:r>
    </w:p>
    <w:p w14:paraId="0CFC34E2" w14:textId="77777777" w:rsidR="003D3464" w:rsidRDefault="003D3464" w:rsidP="003D3464">
      <w:pPr>
        <w:tabs>
          <w:tab w:val="left" w:pos="2160"/>
        </w:tabs>
        <w:spacing w:after="0" w:line="240" w:lineRule="auto"/>
        <w:jc w:val="both"/>
        <w:rPr>
          <w:rFonts w:ascii="Arial" w:hAnsi="Arial" w:cs="Arial"/>
          <w:lang w:val="es-PE"/>
        </w:rPr>
      </w:pPr>
    </w:p>
    <w:p w14:paraId="42857414" w14:textId="77777777" w:rsidR="003D3464" w:rsidRDefault="003D3464" w:rsidP="003D3464">
      <w:pPr>
        <w:tabs>
          <w:tab w:val="left" w:pos="2160"/>
        </w:tabs>
        <w:spacing w:after="0" w:line="240" w:lineRule="auto"/>
        <w:jc w:val="both"/>
        <w:rPr>
          <w:rFonts w:ascii="Arial" w:hAnsi="Arial" w:cs="Arial"/>
          <w:lang w:val="es-PE"/>
        </w:rPr>
      </w:pPr>
      <w:r>
        <w:rPr>
          <w:rFonts w:ascii="Arial" w:hAnsi="Arial" w:cs="Arial"/>
          <w:lang w:val="es-PE"/>
        </w:rPr>
        <w:t xml:space="preserve">Conforme al convenio de pagos vigente presentado por la aseguradora, la reclamante fraccionó el pago de primas en 10 cuotas de S/.510.43 cada una que vencían mensualmente desde el 15/08/2018 hasta el 15/04/2019.  </w:t>
      </w:r>
    </w:p>
    <w:p w14:paraId="14C30307" w14:textId="77777777" w:rsidR="003D3464" w:rsidRDefault="003D3464" w:rsidP="003D3464">
      <w:pPr>
        <w:tabs>
          <w:tab w:val="left" w:pos="2160"/>
        </w:tabs>
        <w:spacing w:after="0" w:line="240" w:lineRule="auto"/>
        <w:jc w:val="both"/>
        <w:rPr>
          <w:rFonts w:ascii="Arial" w:hAnsi="Arial" w:cs="Arial"/>
          <w:lang w:val="es-PE"/>
        </w:rPr>
      </w:pPr>
    </w:p>
    <w:p w14:paraId="1857DC44" w14:textId="77777777" w:rsidR="003D3464" w:rsidRDefault="003D3464" w:rsidP="003D3464">
      <w:pPr>
        <w:tabs>
          <w:tab w:val="left" w:pos="2160"/>
        </w:tabs>
        <w:spacing w:after="0" w:line="240" w:lineRule="auto"/>
        <w:jc w:val="both"/>
        <w:rPr>
          <w:rFonts w:ascii="Arial" w:hAnsi="Arial" w:cs="Arial"/>
          <w:lang w:val="es-PE"/>
        </w:rPr>
      </w:pPr>
      <w:r>
        <w:rPr>
          <w:rFonts w:ascii="Arial" w:hAnsi="Arial" w:cs="Arial"/>
          <w:lang w:val="es-PE"/>
        </w:rPr>
        <w:t>En la carta de rechazo cursado por la aseguradora al reclamante, se mencionó expresamente que la cuota impaga era la que vencía el 15/01/2019 (sexta cuota), la cual fue pagada recién el 28/03/2019 (es decir, con posterioridad al siniestro que fue el 13/03/2019), siendo que la cobertura se encontraba suspendida desde el 15/02/2019. No obstante, no obra en el expediente la carta de suspensión de cobertura a que se refiere la ley por la cual se haya comunicado previamente al asegurado que tenía dicha prima impaga y el plazo del que disponía para pagarla así como las consecuencias de su incumplimiento.</w:t>
      </w:r>
    </w:p>
    <w:p w14:paraId="7DA9E36F" w14:textId="77777777" w:rsidR="003D3464" w:rsidRDefault="003D3464" w:rsidP="003D3464">
      <w:pPr>
        <w:tabs>
          <w:tab w:val="left" w:pos="2160"/>
        </w:tabs>
        <w:spacing w:after="0" w:line="240" w:lineRule="auto"/>
        <w:jc w:val="both"/>
        <w:rPr>
          <w:rFonts w:ascii="Arial" w:hAnsi="Arial" w:cs="Arial"/>
          <w:lang w:val="es-PE"/>
        </w:rPr>
      </w:pPr>
    </w:p>
    <w:p w14:paraId="79870525" w14:textId="1DCF7AD6" w:rsidR="003D3464" w:rsidRDefault="003D3464" w:rsidP="003D3464">
      <w:pPr>
        <w:tabs>
          <w:tab w:val="left" w:pos="2160"/>
        </w:tabs>
        <w:spacing w:after="0" w:line="240" w:lineRule="auto"/>
        <w:jc w:val="both"/>
        <w:rPr>
          <w:rFonts w:ascii="Arial" w:hAnsi="Arial" w:cs="Arial"/>
          <w:lang w:val="es-PE"/>
        </w:rPr>
      </w:pPr>
      <w:r>
        <w:rPr>
          <w:rFonts w:ascii="Arial" w:hAnsi="Arial" w:cs="Arial"/>
          <w:lang w:val="es-PE"/>
        </w:rPr>
        <w:t>Es importante indicar que si la aseguradora no envía dicha comunicación, la cobertura de seguro se mantiene hasta por 90 días siguientes al vencimiento del plazo para el pago.</w:t>
      </w:r>
    </w:p>
    <w:p w14:paraId="4BDD44F7" w14:textId="77777777" w:rsidR="002C15DD" w:rsidRDefault="003D3464" w:rsidP="003D3464">
      <w:pPr>
        <w:tabs>
          <w:tab w:val="left" w:pos="2160"/>
        </w:tabs>
        <w:spacing w:after="0" w:line="240" w:lineRule="auto"/>
        <w:jc w:val="both"/>
        <w:rPr>
          <w:rFonts w:ascii="Arial" w:hAnsi="Arial" w:cs="Arial"/>
          <w:lang w:val="es-PE"/>
        </w:rPr>
      </w:pPr>
      <w:r>
        <w:rPr>
          <w:rFonts w:ascii="Arial" w:hAnsi="Arial" w:cs="Arial"/>
          <w:lang w:val="es-PE"/>
        </w:rPr>
        <w:lastRenderedPageBreak/>
        <w:t xml:space="preserve">En este caso no se ha invocado la extinción </w:t>
      </w:r>
      <w:r w:rsidR="002C15DD">
        <w:rPr>
          <w:rFonts w:ascii="Arial" w:hAnsi="Arial" w:cs="Arial"/>
          <w:lang w:val="es-PE"/>
        </w:rPr>
        <w:t>por cuanto no habían transcurrido aun 90 días desde la fecha de vencimiento (15/01/2019) hasta la fecha del siniestro (13/03/2019).</w:t>
      </w:r>
    </w:p>
    <w:p w14:paraId="02ABA08F" w14:textId="77777777" w:rsidR="002C15DD" w:rsidRDefault="002C15DD" w:rsidP="003D3464">
      <w:pPr>
        <w:tabs>
          <w:tab w:val="left" w:pos="2160"/>
        </w:tabs>
        <w:spacing w:after="0" w:line="240" w:lineRule="auto"/>
        <w:jc w:val="both"/>
        <w:rPr>
          <w:rFonts w:ascii="Arial" w:hAnsi="Arial" w:cs="Arial"/>
          <w:lang w:val="es-PE"/>
        </w:rPr>
      </w:pPr>
    </w:p>
    <w:p w14:paraId="0D3B45D9" w14:textId="27675941" w:rsidR="007E12B3" w:rsidRDefault="002C15DD" w:rsidP="003D3464">
      <w:pPr>
        <w:tabs>
          <w:tab w:val="left" w:pos="2160"/>
        </w:tabs>
        <w:spacing w:after="0" w:line="240" w:lineRule="auto"/>
        <w:jc w:val="both"/>
        <w:rPr>
          <w:rFonts w:ascii="Arial" w:hAnsi="Arial" w:cs="Arial"/>
          <w:lang w:val="es-PE"/>
        </w:rPr>
      </w:pPr>
      <w:r>
        <w:rPr>
          <w:rFonts w:ascii="Arial" w:hAnsi="Arial" w:cs="Arial"/>
          <w:lang w:val="es-PE"/>
        </w:rPr>
        <w:t xml:space="preserve">Cabe señalar que la aseguradora adjuntó a sus descargos una carta </w:t>
      </w:r>
      <w:r w:rsidR="007E12B3">
        <w:rPr>
          <w:rFonts w:ascii="Arial" w:hAnsi="Arial" w:cs="Arial"/>
          <w:lang w:val="es-PE"/>
        </w:rPr>
        <w:t xml:space="preserve">de fecha 10/12/2018 </w:t>
      </w:r>
      <w:r>
        <w:rPr>
          <w:rFonts w:ascii="Arial" w:hAnsi="Arial" w:cs="Arial"/>
          <w:lang w:val="es-PE"/>
        </w:rPr>
        <w:t xml:space="preserve">por la cual requirió el pago de la cuota 91094198 por la suma de S/.510.43 que vencía el 15/11/2018 </w:t>
      </w:r>
      <w:r w:rsidR="007E12B3">
        <w:rPr>
          <w:rFonts w:ascii="Arial" w:hAnsi="Arial" w:cs="Arial"/>
          <w:lang w:val="es-PE"/>
        </w:rPr>
        <w:t xml:space="preserve">la cual habría sido recibida por la asegurada el 02/02/2019 </w:t>
      </w:r>
      <w:r>
        <w:rPr>
          <w:rFonts w:ascii="Arial" w:hAnsi="Arial" w:cs="Arial"/>
          <w:lang w:val="es-PE"/>
        </w:rPr>
        <w:t>(comunicación que la asegurada niega haber recibido); sin embargo, el reclamante ha acreditado que dicha cuota fue pagada el 10/01/2019, esto es con anterioridad al siniestro</w:t>
      </w:r>
      <w:r w:rsidR="007E12B3">
        <w:rPr>
          <w:rFonts w:ascii="Arial" w:hAnsi="Arial" w:cs="Arial"/>
          <w:lang w:val="es-PE"/>
        </w:rPr>
        <w:t xml:space="preserve"> y con anterioridad incluso a la supuesta fecha de recepción de dicha carta. En dicha comunicación se menciona</w:t>
      </w:r>
      <w:r w:rsidR="00A21842">
        <w:rPr>
          <w:rFonts w:ascii="Arial" w:hAnsi="Arial" w:cs="Arial"/>
          <w:lang w:val="es-PE"/>
        </w:rPr>
        <w:t>b</w:t>
      </w:r>
      <w:r w:rsidR="007E12B3">
        <w:rPr>
          <w:rFonts w:ascii="Arial" w:hAnsi="Arial" w:cs="Arial"/>
          <w:lang w:val="es-PE"/>
        </w:rPr>
        <w:t>a que si al momento de recibir el documento ya se realizó el pago de la cuota pendiente no se tomara en cuenta el mensaje</w:t>
      </w:r>
      <w:r>
        <w:rPr>
          <w:rFonts w:ascii="Arial" w:hAnsi="Arial" w:cs="Arial"/>
          <w:lang w:val="es-PE"/>
        </w:rPr>
        <w:t xml:space="preserve">. </w:t>
      </w:r>
    </w:p>
    <w:p w14:paraId="35F35CA4" w14:textId="77777777" w:rsidR="007E12B3" w:rsidRDefault="007E12B3" w:rsidP="003D3464">
      <w:pPr>
        <w:tabs>
          <w:tab w:val="left" w:pos="2160"/>
        </w:tabs>
        <w:spacing w:after="0" w:line="240" w:lineRule="auto"/>
        <w:jc w:val="both"/>
        <w:rPr>
          <w:rFonts w:ascii="Arial" w:hAnsi="Arial" w:cs="Arial"/>
          <w:lang w:val="es-PE"/>
        </w:rPr>
      </w:pPr>
    </w:p>
    <w:p w14:paraId="5435E2FF" w14:textId="172C15B6" w:rsidR="007E12B3" w:rsidRDefault="007E12B3" w:rsidP="003D3464">
      <w:pPr>
        <w:tabs>
          <w:tab w:val="left" w:pos="2160"/>
        </w:tabs>
        <w:spacing w:after="0" w:line="240" w:lineRule="auto"/>
        <w:jc w:val="both"/>
        <w:rPr>
          <w:rFonts w:ascii="Arial" w:hAnsi="Arial" w:cs="Arial"/>
          <w:lang w:val="es-PE"/>
        </w:rPr>
      </w:pPr>
      <w:r>
        <w:rPr>
          <w:rFonts w:ascii="Arial" w:hAnsi="Arial" w:cs="Arial"/>
          <w:lang w:val="es-PE"/>
        </w:rPr>
        <w:t>La</w:t>
      </w:r>
      <w:r w:rsidR="002C15DD">
        <w:rPr>
          <w:rFonts w:ascii="Arial" w:hAnsi="Arial" w:cs="Arial"/>
          <w:lang w:val="es-PE"/>
        </w:rPr>
        <w:t xml:space="preserve"> reclamante ha presentado los comprobantes de pago de las cuotas del seguro, </w:t>
      </w:r>
      <w:r>
        <w:rPr>
          <w:rFonts w:ascii="Arial" w:hAnsi="Arial" w:cs="Arial"/>
          <w:lang w:val="es-PE"/>
        </w:rPr>
        <w:t xml:space="preserve">habiendo sido las cinco primeras </w:t>
      </w:r>
      <w:r w:rsidR="002C15DD">
        <w:rPr>
          <w:rFonts w:ascii="Arial" w:hAnsi="Arial" w:cs="Arial"/>
          <w:lang w:val="es-PE"/>
        </w:rPr>
        <w:t xml:space="preserve">pagadas antes del siniestro, </w:t>
      </w:r>
      <w:r>
        <w:rPr>
          <w:rFonts w:ascii="Arial" w:hAnsi="Arial" w:cs="Arial"/>
          <w:lang w:val="es-PE"/>
        </w:rPr>
        <w:t xml:space="preserve">(que fue el 13/03/2019) y habiendo sido el último pago realizado antes del siniestro, </w:t>
      </w:r>
      <w:r w:rsidR="002C15DD">
        <w:rPr>
          <w:rFonts w:ascii="Arial" w:hAnsi="Arial" w:cs="Arial"/>
          <w:lang w:val="es-PE"/>
        </w:rPr>
        <w:t>el 2</w:t>
      </w:r>
      <w:r w:rsidR="00FE426B">
        <w:rPr>
          <w:rFonts w:ascii="Arial" w:hAnsi="Arial" w:cs="Arial"/>
          <w:lang w:val="es-PE"/>
        </w:rPr>
        <w:t>2</w:t>
      </w:r>
      <w:r w:rsidR="002C15DD">
        <w:rPr>
          <w:rFonts w:ascii="Arial" w:hAnsi="Arial" w:cs="Arial"/>
          <w:lang w:val="es-PE"/>
        </w:rPr>
        <w:t>/02/2019</w:t>
      </w:r>
      <w:r>
        <w:rPr>
          <w:rFonts w:ascii="Arial" w:hAnsi="Arial" w:cs="Arial"/>
          <w:lang w:val="es-PE"/>
        </w:rPr>
        <w:t xml:space="preserve">. Si bien la sexta cuota vencía el 15/01/2019 y </w:t>
      </w:r>
      <w:r w:rsidR="002C15DD">
        <w:rPr>
          <w:rFonts w:ascii="Arial" w:hAnsi="Arial" w:cs="Arial"/>
          <w:lang w:val="es-PE"/>
        </w:rPr>
        <w:t>fue recién pagada el 28/03/2019</w:t>
      </w:r>
      <w:r>
        <w:rPr>
          <w:rFonts w:ascii="Arial" w:hAnsi="Arial" w:cs="Arial"/>
          <w:lang w:val="es-PE"/>
        </w:rPr>
        <w:t>, no se ha acreditado el envío de una carta de suspensión por dicha cuota impaga, por lo que no habría operado la suspensión invocada por la aseguradora.</w:t>
      </w:r>
    </w:p>
    <w:p w14:paraId="1149ADB4" w14:textId="529989E9" w:rsidR="006B5852" w:rsidRDefault="006B5852" w:rsidP="003D3464">
      <w:pPr>
        <w:tabs>
          <w:tab w:val="left" w:pos="2160"/>
        </w:tabs>
        <w:spacing w:after="0" w:line="240" w:lineRule="auto"/>
        <w:jc w:val="both"/>
        <w:rPr>
          <w:rFonts w:ascii="Arial" w:hAnsi="Arial" w:cs="Arial"/>
          <w:lang w:val="es-PE"/>
        </w:rPr>
      </w:pPr>
    </w:p>
    <w:p w14:paraId="2245C1F6" w14:textId="2842684D" w:rsidR="0030303E" w:rsidRDefault="006874F7" w:rsidP="003D3464">
      <w:pPr>
        <w:tabs>
          <w:tab w:val="left" w:pos="2160"/>
        </w:tabs>
        <w:spacing w:after="0" w:line="240" w:lineRule="auto"/>
        <w:jc w:val="both"/>
        <w:rPr>
          <w:rFonts w:ascii="Arial" w:hAnsi="Arial" w:cs="Arial"/>
          <w:lang w:val="es-PE"/>
        </w:rPr>
      </w:pPr>
      <w:r>
        <w:rPr>
          <w:rFonts w:ascii="Arial" w:hAnsi="Arial" w:cs="Arial"/>
          <w:lang w:val="es-PE"/>
        </w:rPr>
        <w:t xml:space="preserve">En efecto, </w:t>
      </w:r>
      <w:r w:rsidR="000E79CE">
        <w:rPr>
          <w:rFonts w:ascii="Arial" w:hAnsi="Arial" w:cs="Arial"/>
          <w:lang w:val="es-PE"/>
        </w:rPr>
        <w:t xml:space="preserve">esta Defensoría solicitó a la aseguradora </w:t>
      </w:r>
      <w:r w:rsidR="00526B48">
        <w:rPr>
          <w:rFonts w:ascii="Arial" w:hAnsi="Arial" w:cs="Arial"/>
          <w:lang w:val="es-PE"/>
        </w:rPr>
        <w:t xml:space="preserve">remitir el envío de la carta de suspensión </w:t>
      </w:r>
      <w:r w:rsidR="006D3339">
        <w:rPr>
          <w:rFonts w:ascii="Arial" w:hAnsi="Arial" w:cs="Arial"/>
          <w:lang w:val="es-PE"/>
        </w:rPr>
        <w:t>de cobertura a la que hac</w:t>
      </w:r>
      <w:r w:rsidR="00434A17">
        <w:rPr>
          <w:rFonts w:ascii="Arial" w:hAnsi="Arial" w:cs="Arial"/>
          <w:lang w:val="es-PE"/>
        </w:rPr>
        <w:t>ía</w:t>
      </w:r>
      <w:r w:rsidR="006D3339">
        <w:rPr>
          <w:rFonts w:ascii="Arial" w:hAnsi="Arial" w:cs="Arial"/>
          <w:lang w:val="es-PE"/>
        </w:rPr>
        <w:t xml:space="preserve"> referencia la carta de rechazo</w:t>
      </w:r>
      <w:r w:rsidR="001F6526">
        <w:rPr>
          <w:rFonts w:ascii="Arial" w:hAnsi="Arial" w:cs="Arial"/>
          <w:lang w:val="es-PE"/>
        </w:rPr>
        <w:t xml:space="preserve">, ante la cual la aseguradora mediante comunicación de fecha </w:t>
      </w:r>
      <w:r w:rsidR="00FB297B">
        <w:rPr>
          <w:rFonts w:ascii="Arial" w:hAnsi="Arial" w:cs="Arial"/>
          <w:lang w:val="es-PE"/>
        </w:rPr>
        <w:t>25 de setiembre de 2019</w:t>
      </w:r>
      <w:r w:rsidR="00B1113B">
        <w:rPr>
          <w:rFonts w:ascii="Arial" w:hAnsi="Arial" w:cs="Arial"/>
          <w:lang w:val="es-PE"/>
        </w:rPr>
        <w:t xml:space="preserve"> sin absolver dicho requerimiento, manifestó </w:t>
      </w:r>
      <w:r w:rsidR="0030303E">
        <w:rPr>
          <w:rFonts w:ascii="Arial" w:hAnsi="Arial" w:cs="Arial"/>
          <w:lang w:val="es-PE"/>
        </w:rPr>
        <w:t>lo siguiente:</w:t>
      </w:r>
    </w:p>
    <w:p w14:paraId="29DA395C" w14:textId="5E185424" w:rsidR="0030303E" w:rsidRDefault="0030303E" w:rsidP="0030303E">
      <w:pPr>
        <w:tabs>
          <w:tab w:val="left" w:pos="2160"/>
        </w:tabs>
        <w:spacing w:after="0" w:line="240" w:lineRule="auto"/>
        <w:ind w:left="720"/>
        <w:jc w:val="both"/>
        <w:rPr>
          <w:rFonts w:ascii="Arial" w:hAnsi="Arial" w:cs="Arial"/>
          <w:lang w:val="es-PE"/>
        </w:rPr>
      </w:pPr>
      <w:r>
        <w:rPr>
          <w:rFonts w:ascii="Arial" w:hAnsi="Arial" w:cs="Arial"/>
          <w:lang w:val="es-PE"/>
        </w:rPr>
        <w:t xml:space="preserve">           </w:t>
      </w:r>
      <w:r w:rsidRPr="0030303E">
        <w:rPr>
          <w:rFonts w:ascii="Arial" w:hAnsi="Arial" w:cs="Arial"/>
          <w:noProof/>
          <w:lang w:val="es-PE" w:eastAsia="es-PE"/>
        </w:rPr>
        <w:drawing>
          <wp:inline distT="0" distB="0" distL="0" distR="0" wp14:anchorId="45707A77" wp14:editId="30AAD4E4">
            <wp:extent cx="5170729" cy="1118520"/>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74886" cy="1119419"/>
                    </a:xfrm>
                    <a:prstGeom prst="rect">
                      <a:avLst/>
                    </a:prstGeom>
                    <a:noFill/>
                    <a:ln>
                      <a:noFill/>
                    </a:ln>
                  </pic:spPr>
                </pic:pic>
              </a:graphicData>
            </a:graphic>
          </wp:inline>
        </w:drawing>
      </w:r>
    </w:p>
    <w:p w14:paraId="093B4BD9" w14:textId="77777777" w:rsidR="0030303E" w:rsidRDefault="0030303E" w:rsidP="003D3464">
      <w:pPr>
        <w:tabs>
          <w:tab w:val="left" w:pos="2160"/>
        </w:tabs>
        <w:spacing w:after="0" w:line="240" w:lineRule="auto"/>
        <w:jc w:val="both"/>
        <w:rPr>
          <w:rFonts w:ascii="Arial" w:hAnsi="Arial" w:cs="Arial"/>
          <w:lang w:val="es-PE"/>
        </w:rPr>
      </w:pPr>
    </w:p>
    <w:p w14:paraId="74EE68BA" w14:textId="2330D694" w:rsidR="00FA445A" w:rsidRDefault="0030303E" w:rsidP="003D3464">
      <w:pPr>
        <w:tabs>
          <w:tab w:val="left" w:pos="2160"/>
        </w:tabs>
        <w:spacing w:after="0" w:line="240" w:lineRule="auto"/>
        <w:jc w:val="both"/>
        <w:rPr>
          <w:rFonts w:ascii="Arial" w:hAnsi="Arial" w:cs="Arial"/>
          <w:lang w:val="es-PE"/>
        </w:rPr>
      </w:pPr>
      <w:r>
        <w:rPr>
          <w:rFonts w:ascii="Arial" w:hAnsi="Arial" w:cs="Arial"/>
          <w:lang w:val="es-PE"/>
        </w:rPr>
        <w:t>En dicha respuesta, la compañía de seguros</w:t>
      </w:r>
      <w:r w:rsidR="003E1976">
        <w:rPr>
          <w:rFonts w:ascii="Arial" w:hAnsi="Arial" w:cs="Arial"/>
          <w:lang w:val="es-PE"/>
        </w:rPr>
        <w:t xml:space="preserve"> no </w:t>
      </w:r>
      <w:proofErr w:type="gramStart"/>
      <w:r w:rsidR="003E1976">
        <w:rPr>
          <w:rFonts w:ascii="Arial" w:hAnsi="Arial" w:cs="Arial"/>
          <w:lang w:val="es-PE"/>
        </w:rPr>
        <w:t>especifica</w:t>
      </w:r>
      <w:proofErr w:type="gramEnd"/>
      <w:r w:rsidR="003E1976">
        <w:rPr>
          <w:rFonts w:ascii="Arial" w:hAnsi="Arial" w:cs="Arial"/>
          <w:lang w:val="es-PE"/>
        </w:rPr>
        <w:t xml:space="preserve"> sí está dando o no cobertura al siniestro;</w:t>
      </w:r>
      <w:r w:rsidR="00C40895">
        <w:rPr>
          <w:rFonts w:ascii="Arial" w:hAnsi="Arial" w:cs="Arial"/>
          <w:lang w:val="es-PE"/>
        </w:rPr>
        <w:t xml:space="preserve"> por lo que esta Defensoría solicitó informar sobre las conclusiones de dicha evaluación, habiendo recibido con fecha </w:t>
      </w:r>
      <w:r w:rsidR="00FA445A">
        <w:rPr>
          <w:rFonts w:ascii="Arial" w:hAnsi="Arial" w:cs="Arial"/>
          <w:lang w:val="es-PE"/>
        </w:rPr>
        <w:t>17 de octubre una comunicación por la que la aseguradora señala lo siguiente:</w:t>
      </w:r>
    </w:p>
    <w:p w14:paraId="23A4B1FA" w14:textId="77777777" w:rsidR="00237203" w:rsidRDefault="00237203" w:rsidP="003D3464">
      <w:pPr>
        <w:tabs>
          <w:tab w:val="left" w:pos="2160"/>
        </w:tabs>
        <w:spacing w:after="0" w:line="240" w:lineRule="auto"/>
        <w:jc w:val="both"/>
        <w:rPr>
          <w:rFonts w:ascii="Arial" w:hAnsi="Arial" w:cs="Arial"/>
          <w:lang w:val="es-PE"/>
        </w:rPr>
      </w:pPr>
    </w:p>
    <w:p w14:paraId="754B9AB5" w14:textId="40AC0B0D" w:rsidR="00FA445A" w:rsidRDefault="00237203" w:rsidP="003D3464">
      <w:pPr>
        <w:tabs>
          <w:tab w:val="left" w:pos="2160"/>
        </w:tabs>
        <w:spacing w:after="0" w:line="240" w:lineRule="auto"/>
        <w:jc w:val="both"/>
        <w:rPr>
          <w:rFonts w:ascii="Arial" w:hAnsi="Arial" w:cs="Arial"/>
          <w:lang w:val="es-PE"/>
        </w:rPr>
      </w:pPr>
      <w:r>
        <w:rPr>
          <w:rFonts w:ascii="Arial" w:hAnsi="Arial" w:cs="Arial"/>
          <w:noProof/>
          <w:lang w:val="es-PE"/>
        </w:rPr>
        <w:t xml:space="preserve">          </w:t>
      </w:r>
      <w:r w:rsidRPr="00C46864">
        <w:rPr>
          <w:rFonts w:ascii="Arial" w:hAnsi="Arial" w:cs="Arial"/>
          <w:noProof/>
          <w:lang w:val="es-PE" w:eastAsia="es-PE"/>
        </w:rPr>
        <w:drawing>
          <wp:inline distT="0" distB="0" distL="0" distR="0" wp14:anchorId="3B37E6A0" wp14:editId="6A9754A0">
            <wp:extent cx="5186477" cy="137511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7766" cy="1380757"/>
                    </a:xfrm>
                    <a:prstGeom prst="rect">
                      <a:avLst/>
                    </a:prstGeom>
                    <a:noFill/>
                    <a:ln>
                      <a:noFill/>
                    </a:ln>
                  </pic:spPr>
                </pic:pic>
              </a:graphicData>
            </a:graphic>
          </wp:inline>
        </w:drawing>
      </w:r>
    </w:p>
    <w:p w14:paraId="77D5EB53" w14:textId="77777777" w:rsidR="008A679F" w:rsidRDefault="008A679F" w:rsidP="00BC6707">
      <w:pPr>
        <w:tabs>
          <w:tab w:val="left" w:pos="2160"/>
        </w:tabs>
        <w:spacing w:after="0" w:line="240" w:lineRule="auto"/>
        <w:jc w:val="both"/>
        <w:rPr>
          <w:rFonts w:ascii="Arial" w:hAnsi="Arial" w:cs="Arial"/>
          <w:lang w:val="es-PE"/>
        </w:rPr>
      </w:pPr>
    </w:p>
    <w:p w14:paraId="2543B287" w14:textId="75860026" w:rsidR="006A72A6" w:rsidRPr="006A72A6" w:rsidRDefault="006A72A6" w:rsidP="006A72A6">
      <w:pPr>
        <w:tabs>
          <w:tab w:val="left" w:pos="2160"/>
        </w:tabs>
        <w:spacing w:after="0" w:line="240" w:lineRule="auto"/>
        <w:jc w:val="both"/>
        <w:rPr>
          <w:rFonts w:ascii="Arial" w:hAnsi="Arial" w:cs="Arial"/>
          <w:lang w:val="es-PE"/>
        </w:rPr>
      </w:pPr>
      <w:r w:rsidRPr="006A72A6">
        <w:rPr>
          <w:rFonts w:ascii="Arial" w:hAnsi="Arial" w:cs="Arial"/>
          <w:lang w:val="es-PE"/>
        </w:rPr>
        <w:t xml:space="preserve">Se deja expresa constancia que la aseguradora no </w:t>
      </w:r>
      <w:r>
        <w:rPr>
          <w:rFonts w:ascii="Arial" w:hAnsi="Arial" w:cs="Arial"/>
          <w:lang w:val="es-PE"/>
        </w:rPr>
        <w:t xml:space="preserve">ha manifestado que </w:t>
      </w:r>
      <w:r w:rsidRPr="006A72A6">
        <w:rPr>
          <w:rFonts w:ascii="Arial" w:hAnsi="Arial" w:cs="Arial"/>
          <w:lang w:val="es-PE"/>
        </w:rPr>
        <w:t>habría algún documento pendiente de entrega que</w:t>
      </w:r>
      <w:r>
        <w:rPr>
          <w:rFonts w:ascii="Arial" w:hAnsi="Arial" w:cs="Arial"/>
          <w:lang w:val="es-PE"/>
        </w:rPr>
        <w:t xml:space="preserve"> le</w:t>
      </w:r>
      <w:r w:rsidRPr="006A72A6">
        <w:rPr>
          <w:rFonts w:ascii="Arial" w:hAnsi="Arial" w:cs="Arial"/>
          <w:lang w:val="es-PE"/>
        </w:rPr>
        <w:t xml:space="preserve"> impide determinar la procedencia del siniestro,</w:t>
      </w:r>
      <w:r w:rsidR="000378BC">
        <w:rPr>
          <w:rFonts w:ascii="Arial" w:hAnsi="Arial" w:cs="Arial"/>
          <w:lang w:val="es-PE"/>
        </w:rPr>
        <w:t xml:space="preserve"> ni ha invocado alguna otra situación que justifique la demora </w:t>
      </w:r>
      <w:r w:rsidR="000378BC" w:rsidRPr="006A72A6">
        <w:rPr>
          <w:rFonts w:ascii="Arial" w:hAnsi="Arial" w:cs="Arial"/>
          <w:lang w:val="es-PE"/>
        </w:rPr>
        <w:t>en</w:t>
      </w:r>
      <w:r w:rsidR="000378BC">
        <w:rPr>
          <w:rFonts w:ascii="Arial" w:hAnsi="Arial" w:cs="Arial"/>
          <w:lang w:val="es-PE"/>
        </w:rPr>
        <w:t xml:space="preserve"> pronunciarse, </w:t>
      </w:r>
      <w:r w:rsidRPr="006A72A6">
        <w:rPr>
          <w:rFonts w:ascii="Arial" w:hAnsi="Arial" w:cs="Arial"/>
          <w:lang w:val="es-PE"/>
        </w:rPr>
        <w:t xml:space="preserve">tan solo se ha limitado a señalar que el proceso se encuentra en evaluación. </w:t>
      </w:r>
    </w:p>
    <w:p w14:paraId="2A14D225" w14:textId="77777777" w:rsidR="006A72A6" w:rsidRDefault="006A72A6" w:rsidP="00BC6707">
      <w:pPr>
        <w:tabs>
          <w:tab w:val="left" w:pos="2160"/>
        </w:tabs>
        <w:spacing w:after="0" w:line="240" w:lineRule="auto"/>
        <w:jc w:val="both"/>
        <w:rPr>
          <w:rFonts w:ascii="Arial" w:hAnsi="Arial" w:cs="Arial"/>
          <w:lang w:val="es-PE"/>
        </w:rPr>
      </w:pPr>
    </w:p>
    <w:p w14:paraId="25B20DDC" w14:textId="77752174" w:rsidR="00AC40DF" w:rsidRDefault="001D6C0B" w:rsidP="00BC6707">
      <w:pPr>
        <w:tabs>
          <w:tab w:val="left" w:pos="2160"/>
        </w:tabs>
        <w:spacing w:after="0" w:line="240" w:lineRule="auto"/>
        <w:jc w:val="both"/>
        <w:rPr>
          <w:rFonts w:ascii="Arial" w:hAnsi="Arial" w:cs="Arial"/>
          <w:lang w:val="es-PE"/>
        </w:rPr>
      </w:pPr>
      <w:r>
        <w:rPr>
          <w:rFonts w:ascii="Arial" w:hAnsi="Arial" w:cs="Arial"/>
          <w:lang w:val="es-PE"/>
        </w:rPr>
        <w:lastRenderedPageBreak/>
        <w:t xml:space="preserve">Que teniendo en cuenta que la aseguradora </w:t>
      </w:r>
      <w:r w:rsidR="001542B8">
        <w:rPr>
          <w:rFonts w:ascii="Arial" w:hAnsi="Arial" w:cs="Arial"/>
          <w:lang w:val="es-PE"/>
        </w:rPr>
        <w:t xml:space="preserve">no ha manifestado a esta Defensoría </w:t>
      </w:r>
      <w:r w:rsidR="003D25E1">
        <w:rPr>
          <w:rFonts w:ascii="Arial" w:hAnsi="Arial" w:cs="Arial"/>
          <w:lang w:val="es-PE"/>
        </w:rPr>
        <w:t xml:space="preserve">si </w:t>
      </w:r>
      <w:r w:rsidR="001542B8">
        <w:rPr>
          <w:rFonts w:ascii="Arial" w:hAnsi="Arial" w:cs="Arial"/>
          <w:lang w:val="es-PE"/>
        </w:rPr>
        <w:t xml:space="preserve">dará </w:t>
      </w:r>
      <w:r w:rsidR="003D25E1">
        <w:rPr>
          <w:rFonts w:ascii="Arial" w:hAnsi="Arial" w:cs="Arial"/>
          <w:lang w:val="es-PE"/>
        </w:rPr>
        <w:t xml:space="preserve">o no </w:t>
      </w:r>
      <w:r w:rsidR="001542B8">
        <w:rPr>
          <w:rFonts w:ascii="Arial" w:hAnsi="Arial" w:cs="Arial"/>
          <w:lang w:val="es-PE"/>
        </w:rPr>
        <w:t xml:space="preserve">atención al siniestro, </w:t>
      </w:r>
      <w:r w:rsidR="003D25E1">
        <w:rPr>
          <w:rFonts w:ascii="Arial" w:hAnsi="Arial" w:cs="Arial"/>
          <w:lang w:val="es-PE"/>
        </w:rPr>
        <w:t xml:space="preserve">y que de acuerdo a </w:t>
      </w:r>
      <w:r w:rsidR="00507369">
        <w:rPr>
          <w:rFonts w:ascii="Arial" w:hAnsi="Arial" w:cs="Arial"/>
          <w:lang w:val="es-PE"/>
        </w:rPr>
        <w:t xml:space="preserve">precedentes previos de esta Defensoría </w:t>
      </w:r>
      <w:r w:rsidR="00A65B3C">
        <w:rPr>
          <w:rFonts w:ascii="Arial" w:hAnsi="Arial" w:cs="Arial"/>
          <w:lang w:val="es-PE"/>
        </w:rPr>
        <w:t xml:space="preserve">las causales de rechazo deben ser invocadas </w:t>
      </w:r>
      <w:r w:rsidR="00635453">
        <w:rPr>
          <w:rFonts w:ascii="Arial" w:hAnsi="Arial" w:cs="Arial"/>
          <w:lang w:val="es-PE"/>
        </w:rPr>
        <w:t>al momento de rechazar el siniestro y no en una fecha posterior</w:t>
      </w:r>
      <w:r w:rsidR="00E62ECC">
        <w:rPr>
          <w:rFonts w:ascii="Arial" w:hAnsi="Arial" w:cs="Arial"/>
          <w:lang w:val="es-PE"/>
        </w:rPr>
        <w:t xml:space="preserve">, siendo que </w:t>
      </w:r>
      <w:r w:rsidR="00C57307">
        <w:rPr>
          <w:rFonts w:ascii="Arial" w:hAnsi="Arial" w:cs="Arial"/>
          <w:lang w:val="es-PE"/>
        </w:rPr>
        <w:t xml:space="preserve">las invocaciones posteriores </w:t>
      </w:r>
      <w:r w:rsidR="00AC40DF">
        <w:rPr>
          <w:rFonts w:ascii="Arial" w:hAnsi="Arial" w:cs="Arial"/>
          <w:lang w:val="es-PE"/>
        </w:rPr>
        <w:t>resultan irregulares y carentes de valor</w:t>
      </w:r>
      <w:r w:rsidR="00EC0494">
        <w:rPr>
          <w:rFonts w:ascii="Arial" w:hAnsi="Arial" w:cs="Arial"/>
          <w:lang w:val="es-PE"/>
        </w:rPr>
        <w:t xml:space="preserve"> -salvo circunstancias excepcionales debidamente acreditadas ninguna de las cuales ha sido invocada</w:t>
      </w:r>
      <w:r w:rsidR="00250DAE">
        <w:rPr>
          <w:rFonts w:ascii="Arial" w:hAnsi="Arial" w:cs="Arial"/>
          <w:lang w:val="es-PE"/>
        </w:rPr>
        <w:t xml:space="preserve"> hasta la fecha</w:t>
      </w:r>
      <w:r w:rsidR="00EC0494">
        <w:rPr>
          <w:rFonts w:ascii="Arial" w:hAnsi="Arial" w:cs="Arial"/>
          <w:lang w:val="es-PE"/>
        </w:rPr>
        <w:t>-</w:t>
      </w:r>
      <w:r w:rsidR="00E44191">
        <w:rPr>
          <w:rFonts w:ascii="Arial" w:hAnsi="Arial" w:cs="Arial"/>
          <w:lang w:val="es-PE"/>
        </w:rPr>
        <w:t>; este colegiado considera que debe pronunciarse sobre si procede o no la cobertura de seguro reclamada, atendiendo a la causal de rechazo invocada</w:t>
      </w:r>
      <w:r w:rsidR="008A679F">
        <w:rPr>
          <w:rFonts w:ascii="Arial" w:hAnsi="Arial" w:cs="Arial"/>
          <w:lang w:val="es-PE"/>
        </w:rPr>
        <w:t>,</w:t>
      </w:r>
      <w:r w:rsidR="00DE0FA4">
        <w:rPr>
          <w:rFonts w:ascii="Arial" w:hAnsi="Arial" w:cs="Arial"/>
          <w:lang w:val="es-PE"/>
        </w:rPr>
        <w:t xml:space="preserve"> </w:t>
      </w:r>
      <w:r w:rsidR="00E44191">
        <w:rPr>
          <w:rFonts w:ascii="Arial" w:hAnsi="Arial" w:cs="Arial"/>
          <w:lang w:val="es-PE"/>
        </w:rPr>
        <w:t xml:space="preserve">la cual </w:t>
      </w:r>
      <w:r w:rsidR="00330AB7">
        <w:rPr>
          <w:rFonts w:ascii="Arial" w:hAnsi="Arial" w:cs="Arial"/>
          <w:lang w:val="es-PE"/>
        </w:rPr>
        <w:t>conforme a lo expuesto en los párrafos precedentes carece de legitimidad</w:t>
      </w:r>
      <w:r w:rsidR="00F859D4">
        <w:rPr>
          <w:rFonts w:ascii="Arial" w:hAnsi="Arial" w:cs="Arial"/>
          <w:lang w:val="es-PE"/>
        </w:rPr>
        <w:t xml:space="preserve">; sin perjuicio de lo cual la aseguradora podrá invocar vía </w:t>
      </w:r>
      <w:r w:rsidR="0019237E">
        <w:rPr>
          <w:rFonts w:ascii="Arial" w:hAnsi="Arial" w:cs="Arial"/>
          <w:lang w:val="es-PE"/>
        </w:rPr>
        <w:t xml:space="preserve">impugnación alguna circunstancia particular </w:t>
      </w:r>
      <w:r w:rsidR="005B509C">
        <w:rPr>
          <w:rFonts w:ascii="Arial" w:hAnsi="Arial" w:cs="Arial"/>
          <w:lang w:val="es-PE"/>
        </w:rPr>
        <w:t xml:space="preserve">excepcional </w:t>
      </w:r>
      <w:r w:rsidR="0019237E">
        <w:rPr>
          <w:rFonts w:ascii="Arial" w:hAnsi="Arial" w:cs="Arial"/>
          <w:lang w:val="es-PE"/>
        </w:rPr>
        <w:t>por la q</w:t>
      </w:r>
      <w:r w:rsidR="005B509C">
        <w:rPr>
          <w:rFonts w:ascii="Arial" w:hAnsi="Arial" w:cs="Arial"/>
          <w:lang w:val="es-PE"/>
        </w:rPr>
        <w:t>u</w:t>
      </w:r>
      <w:r w:rsidR="0019237E">
        <w:rPr>
          <w:rFonts w:ascii="Arial" w:hAnsi="Arial" w:cs="Arial"/>
          <w:lang w:val="es-PE"/>
        </w:rPr>
        <w:t xml:space="preserve">e considere </w:t>
      </w:r>
      <w:r w:rsidR="005B509C">
        <w:rPr>
          <w:rFonts w:ascii="Arial" w:hAnsi="Arial" w:cs="Arial"/>
          <w:lang w:val="es-PE"/>
        </w:rPr>
        <w:t>admisible recurrir a una nueva causal de rechazo</w:t>
      </w:r>
      <w:r w:rsidR="006A72A6">
        <w:rPr>
          <w:rFonts w:ascii="Arial" w:hAnsi="Arial" w:cs="Arial"/>
          <w:lang w:val="es-PE"/>
        </w:rPr>
        <w:t>, l</w:t>
      </w:r>
      <w:r w:rsidR="005A724B">
        <w:rPr>
          <w:rFonts w:ascii="Arial" w:hAnsi="Arial" w:cs="Arial"/>
          <w:lang w:val="es-PE"/>
        </w:rPr>
        <w:t>a</w:t>
      </w:r>
      <w:r w:rsidR="006A72A6">
        <w:rPr>
          <w:rFonts w:ascii="Arial" w:hAnsi="Arial" w:cs="Arial"/>
          <w:lang w:val="es-PE"/>
        </w:rPr>
        <w:t xml:space="preserve"> que sería evaluad</w:t>
      </w:r>
      <w:r w:rsidR="00FD2859">
        <w:rPr>
          <w:rFonts w:ascii="Arial" w:hAnsi="Arial" w:cs="Arial"/>
          <w:lang w:val="es-PE"/>
        </w:rPr>
        <w:t>a</w:t>
      </w:r>
      <w:r w:rsidR="006A72A6">
        <w:rPr>
          <w:rFonts w:ascii="Arial" w:hAnsi="Arial" w:cs="Arial"/>
          <w:lang w:val="es-PE"/>
        </w:rPr>
        <w:t xml:space="preserve"> en dicha instancia, de corresponder</w:t>
      </w:r>
      <w:r w:rsidR="00330AB7">
        <w:rPr>
          <w:rFonts w:ascii="Arial" w:hAnsi="Arial" w:cs="Arial"/>
          <w:lang w:val="es-PE"/>
        </w:rPr>
        <w:t xml:space="preserve">. </w:t>
      </w:r>
    </w:p>
    <w:p w14:paraId="571C7376" w14:textId="77777777" w:rsidR="001B6013" w:rsidRDefault="001B6013" w:rsidP="003D3464">
      <w:pPr>
        <w:tabs>
          <w:tab w:val="left" w:pos="2160"/>
        </w:tabs>
        <w:spacing w:after="0" w:line="240" w:lineRule="auto"/>
        <w:jc w:val="both"/>
        <w:rPr>
          <w:rFonts w:ascii="Arial" w:hAnsi="Arial" w:cs="Arial"/>
          <w:lang w:val="es-PE"/>
        </w:rPr>
      </w:pPr>
    </w:p>
    <w:p w14:paraId="18E051B5" w14:textId="77777777" w:rsidR="009A6624" w:rsidRPr="00010FCF" w:rsidRDefault="009A6624" w:rsidP="009A6624">
      <w:pPr>
        <w:tabs>
          <w:tab w:val="left" w:pos="2160"/>
        </w:tabs>
        <w:spacing w:after="0" w:line="240" w:lineRule="auto"/>
        <w:jc w:val="both"/>
        <w:rPr>
          <w:rFonts w:ascii="Arial" w:hAnsi="Arial" w:cs="Arial"/>
          <w:b/>
          <w:lang w:val="es-ES"/>
        </w:rPr>
      </w:pPr>
      <w:r w:rsidRPr="00010FCF">
        <w:rPr>
          <w:rFonts w:ascii="Arial" w:hAnsi="Arial" w:cs="Arial"/>
          <w:b/>
          <w:lang w:val="es-PE"/>
        </w:rPr>
        <w:t xml:space="preserve">Atendiendo a lo expresado, este colegiado </w:t>
      </w:r>
      <w:r w:rsidRPr="00010FCF">
        <w:rPr>
          <w:rFonts w:ascii="Arial" w:hAnsi="Arial" w:cs="Arial"/>
          <w:b/>
          <w:lang w:val="es-ES"/>
        </w:rPr>
        <w:t>concluye su apreciación razonada y conjunta al amparo de lo establecido en su Reglamento, por lo que</w:t>
      </w:r>
      <w:r w:rsidRPr="00010FCF">
        <w:rPr>
          <w:rFonts w:ascii="Arial" w:hAnsi="Arial" w:cs="Arial"/>
          <w:b/>
          <w:lang w:val="es-PE"/>
        </w:rPr>
        <w:t xml:space="preserve"> resuelve:</w:t>
      </w:r>
    </w:p>
    <w:p w14:paraId="70AB3AE8" w14:textId="77777777" w:rsidR="009A6624" w:rsidRPr="00010FCF" w:rsidRDefault="009A6624" w:rsidP="009A6624">
      <w:pPr>
        <w:tabs>
          <w:tab w:val="left" w:pos="2160"/>
        </w:tabs>
        <w:spacing w:after="0" w:line="240" w:lineRule="auto"/>
        <w:jc w:val="both"/>
        <w:rPr>
          <w:rFonts w:ascii="Arial" w:hAnsi="Arial" w:cs="Arial"/>
          <w:lang w:val="es-ES"/>
        </w:rPr>
      </w:pPr>
    </w:p>
    <w:p w14:paraId="73FFD249" w14:textId="59905BFF" w:rsidR="009A6624" w:rsidRPr="001276D8" w:rsidRDefault="009A6624" w:rsidP="009A6624">
      <w:pPr>
        <w:tabs>
          <w:tab w:val="left" w:pos="2160"/>
        </w:tabs>
        <w:spacing w:after="0" w:line="240" w:lineRule="auto"/>
        <w:jc w:val="both"/>
        <w:rPr>
          <w:lang w:val="es-ES"/>
        </w:rPr>
      </w:pPr>
      <w:r w:rsidRPr="00010FCF">
        <w:rPr>
          <w:rFonts w:ascii="Arial" w:hAnsi="Arial" w:cs="Arial"/>
          <w:lang w:val="es-PE"/>
        </w:rPr>
        <w:t xml:space="preserve">Declarar </w:t>
      </w:r>
      <w:r>
        <w:rPr>
          <w:rFonts w:ascii="Arial" w:hAnsi="Arial" w:cs="Arial"/>
          <w:b/>
          <w:lang w:val="es-PE"/>
        </w:rPr>
        <w:t xml:space="preserve">FUNDADA </w:t>
      </w:r>
      <w:r w:rsidRPr="00010FCF">
        <w:rPr>
          <w:rFonts w:ascii="Arial" w:hAnsi="Arial" w:cs="Arial"/>
          <w:lang w:val="es-PE"/>
        </w:rPr>
        <w:t xml:space="preserve">la reclamación interpuesta por </w:t>
      </w:r>
      <w:proofErr w:type="gramStart"/>
      <w:r>
        <w:rPr>
          <w:rFonts w:ascii="Arial" w:hAnsi="Arial" w:cs="Arial"/>
          <w:lang w:val="es-PE"/>
        </w:rPr>
        <w:t xml:space="preserve">doña </w:t>
      </w:r>
      <w:r w:rsidR="00DA5D49">
        <w:rPr>
          <w:rFonts w:ascii="Arial" w:hAnsi="Arial" w:cs="Arial"/>
          <w:lang w:val="es-PE"/>
        </w:rPr>
        <w:t>.........................</w:t>
      </w:r>
      <w:r w:rsidR="00FE426B">
        <w:rPr>
          <w:rFonts w:ascii="Arial" w:hAnsi="Arial" w:cs="Arial"/>
          <w:lang w:val="es-PE"/>
        </w:rPr>
        <w:t>.</w:t>
      </w:r>
      <w:proofErr w:type="gramEnd"/>
      <w:r w:rsidR="00FE426B">
        <w:rPr>
          <w:rFonts w:ascii="Arial" w:hAnsi="Arial" w:cs="Arial"/>
          <w:lang w:val="es-PE"/>
        </w:rPr>
        <w:t xml:space="preserve"> </w:t>
      </w:r>
      <w:proofErr w:type="gramStart"/>
      <w:r>
        <w:rPr>
          <w:rFonts w:ascii="Arial" w:hAnsi="Arial" w:cs="Arial"/>
          <w:lang w:val="es-PE"/>
        </w:rPr>
        <w:t>contra</w:t>
      </w:r>
      <w:proofErr w:type="gramEnd"/>
      <w:r>
        <w:rPr>
          <w:rFonts w:ascii="Arial" w:hAnsi="Arial" w:cs="Arial"/>
          <w:lang w:val="es-PE"/>
        </w:rPr>
        <w:t xml:space="preserve"> </w:t>
      </w:r>
      <w:r w:rsidR="00DA5D49">
        <w:rPr>
          <w:rFonts w:ascii="Arial" w:hAnsi="Arial" w:cs="Arial"/>
          <w:lang w:val="es-PE"/>
        </w:rPr>
        <w:t>.........................</w:t>
      </w:r>
      <w:r>
        <w:rPr>
          <w:rFonts w:ascii="Arial" w:hAnsi="Arial" w:cs="Arial"/>
          <w:lang w:val="es-PE"/>
        </w:rPr>
        <w:t xml:space="preserve"> SEGUROS</w:t>
      </w:r>
      <w:r w:rsidRPr="00010FCF">
        <w:rPr>
          <w:rFonts w:ascii="Arial" w:hAnsi="Arial" w:cs="Arial"/>
          <w:lang w:val="es-PE"/>
        </w:rPr>
        <w:t xml:space="preserve">, </w:t>
      </w:r>
      <w:r w:rsidR="00FE426B">
        <w:rPr>
          <w:rFonts w:ascii="Arial" w:hAnsi="Arial" w:cs="Arial"/>
          <w:lang w:val="es-PE"/>
        </w:rPr>
        <w:t>por lo que debe otorgarse cobertura de seguro conforme a la Póliza N</w:t>
      </w:r>
      <w:proofErr w:type="gramStart"/>
      <w:r w:rsidR="00FE426B">
        <w:rPr>
          <w:rFonts w:ascii="Arial" w:hAnsi="Arial" w:cs="Arial"/>
          <w:lang w:val="es-PE"/>
        </w:rPr>
        <w:t xml:space="preserve">° </w:t>
      </w:r>
      <w:r w:rsidR="00DA5D49">
        <w:rPr>
          <w:rFonts w:ascii="Arial" w:hAnsi="Arial" w:cs="Arial"/>
          <w:lang w:val="es-PE"/>
        </w:rPr>
        <w:t>.........................</w:t>
      </w:r>
      <w:r w:rsidR="00FE426B">
        <w:rPr>
          <w:rFonts w:ascii="Arial" w:hAnsi="Arial" w:cs="Arial"/>
          <w:lang w:val="es-PE"/>
        </w:rPr>
        <w:t>.</w:t>
      </w:r>
      <w:proofErr w:type="gramEnd"/>
      <w:r w:rsidRPr="00010FCF">
        <w:rPr>
          <w:rFonts w:ascii="Arial" w:hAnsi="Arial" w:cs="Arial"/>
          <w:lang w:val="es-PE"/>
        </w:rPr>
        <w:t xml:space="preserve"> </w:t>
      </w:r>
    </w:p>
    <w:p w14:paraId="38332C09" w14:textId="40A3D7F5" w:rsidR="00517989" w:rsidRDefault="00DA5D49">
      <w:pPr>
        <w:rPr>
          <w:lang w:val="es-ES"/>
        </w:rPr>
      </w:pPr>
    </w:p>
    <w:p w14:paraId="49980C2E" w14:textId="77777777" w:rsidR="00383467" w:rsidRPr="000942F9" w:rsidRDefault="00383467" w:rsidP="00383467">
      <w:pPr>
        <w:ind w:left="2832"/>
        <w:jc w:val="right"/>
        <w:rPr>
          <w:rFonts w:ascii="Arial" w:hAnsi="Arial" w:cs="Arial"/>
          <w:lang w:val="es-PE"/>
        </w:rPr>
      </w:pPr>
      <w:r w:rsidRPr="000942F9">
        <w:rPr>
          <w:rFonts w:ascii="Arial" w:hAnsi="Arial" w:cs="Arial"/>
          <w:lang w:val="es-PE"/>
        </w:rPr>
        <w:t>Lima, 28 de octubre de 2019.</w:t>
      </w:r>
    </w:p>
    <w:p w14:paraId="69181228" w14:textId="77777777" w:rsidR="00383467" w:rsidRDefault="00383467" w:rsidP="00383467">
      <w:pPr>
        <w:rPr>
          <w:lang w:val="es-ES"/>
        </w:rPr>
      </w:pPr>
    </w:p>
    <w:p w14:paraId="5B7D7361" w14:textId="77777777" w:rsidR="00383467" w:rsidRDefault="00383467" w:rsidP="00383467">
      <w:pPr>
        <w:rPr>
          <w:lang w:val="es-ES"/>
        </w:rPr>
      </w:pPr>
    </w:p>
    <w:p w14:paraId="76C02AD3" w14:textId="77777777" w:rsidR="00383467" w:rsidRDefault="00383467" w:rsidP="00383467">
      <w:pPr>
        <w:rPr>
          <w:lang w:val="es-ES"/>
        </w:rPr>
      </w:pPr>
    </w:p>
    <w:p w14:paraId="4537D1A5" w14:textId="77777777" w:rsidR="00383467" w:rsidRDefault="00383467" w:rsidP="00383467">
      <w:pPr>
        <w:rPr>
          <w:lang w:val="es-ES"/>
        </w:rPr>
      </w:pPr>
    </w:p>
    <w:p w14:paraId="09727D7D" w14:textId="77777777" w:rsidR="00383467" w:rsidRPr="000942F9" w:rsidRDefault="00383467" w:rsidP="00383467">
      <w:pPr>
        <w:rPr>
          <w:rFonts w:ascii="Arial" w:hAnsi="Arial" w:cs="Arial"/>
          <w:lang w:val="es-PE"/>
        </w:rPr>
      </w:pPr>
      <w:r w:rsidRPr="000942F9">
        <w:rPr>
          <w:rFonts w:ascii="Arial" w:hAnsi="Arial" w:cs="Arial"/>
          <w:lang w:val="es-PE"/>
        </w:rPr>
        <w:t>Marco Antonio Ortega Piana</w:t>
      </w:r>
      <w:r w:rsidRPr="000942F9">
        <w:rPr>
          <w:rFonts w:ascii="Arial" w:hAnsi="Arial" w:cs="Arial"/>
          <w:lang w:val="es-PE"/>
        </w:rPr>
        <w:tab/>
      </w:r>
      <w:r w:rsidRPr="000942F9">
        <w:rPr>
          <w:rFonts w:ascii="Arial" w:hAnsi="Arial" w:cs="Arial"/>
          <w:lang w:val="es-PE"/>
        </w:rPr>
        <w:tab/>
      </w:r>
      <w:r w:rsidRPr="000942F9">
        <w:rPr>
          <w:rFonts w:ascii="Arial" w:hAnsi="Arial" w:cs="Arial"/>
          <w:lang w:val="es-PE"/>
        </w:rPr>
        <w:tab/>
      </w:r>
      <w:r w:rsidRPr="000942F9">
        <w:rPr>
          <w:rFonts w:ascii="Arial" w:hAnsi="Arial" w:cs="Arial"/>
          <w:lang w:val="es-PE"/>
        </w:rPr>
        <w:tab/>
        <w:t xml:space="preserve">              </w:t>
      </w:r>
      <w:r>
        <w:rPr>
          <w:rFonts w:ascii="Arial" w:hAnsi="Arial" w:cs="Arial"/>
          <w:lang w:val="es-PE"/>
        </w:rPr>
        <w:t xml:space="preserve">  </w:t>
      </w:r>
      <w:r w:rsidRPr="000942F9">
        <w:rPr>
          <w:rFonts w:ascii="Arial" w:hAnsi="Arial" w:cs="Arial"/>
          <w:lang w:val="es-PE"/>
        </w:rPr>
        <w:t xml:space="preserve">Rolando </w:t>
      </w:r>
      <w:proofErr w:type="spellStart"/>
      <w:r w:rsidRPr="000942F9">
        <w:rPr>
          <w:rFonts w:ascii="Arial" w:hAnsi="Arial" w:cs="Arial"/>
          <w:lang w:val="es-PE"/>
        </w:rPr>
        <w:t>Eyzaguirre</w:t>
      </w:r>
      <w:proofErr w:type="spellEnd"/>
      <w:r w:rsidRPr="000942F9">
        <w:rPr>
          <w:rFonts w:ascii="Arial" w:hAnsi="Arial" w:cs="Arial"/>
          <w:lang w:val="es-PE"/>
        </w:rPr>
        <w:t xml:space="preserve"> </w:t>
      </w:r>
      <w:proofErr w:type="spellStart"/>
      <w:r w:rsidRPr="000942F9">
        <w:rPr>
          <w:rFonts w:ascii="Arial" w:hAnsi="Arial" w:cs="Arial"/>
          <w:lang w:val="es-PE"/>
        </w:rPr>
        <w:t>Maccan</w:t>
      </w:r>
      <w:proofErr w:type="spellEnd"/>
    </w:p>
    <w:p w14:paraId="0844D006" w14:textId="77777777" w:rsidR="00383467" w:rsidRPr="000942F9" w:rsidRDefault="00383467" w:rsidP="00383467">
      <w:pPr>
        <w:ind w:hanging="708"/>
        <w:rPr>
          <w:rFonts w:ascii="Arial" w:hAnsi="Arial" w:cs="Arial"/>
          <w:lang w:val="es-PE"/>
        </w:rPr>
      </w:pPr>
      <w:r w:rsidRPr="000942F9">
        <w:rPr>
          <w:rFonts w:ascii="Arial" w:hAnsi="Arial" w:cs="Arial"/>
          <w:lang w:val="es-PE"/>
        </w:rPr>
        <w:t xml:space="preserve">                    </w:t>
      </w:r>
      <w:r w:rsidRPr="000942F9">
        <w:rPr>
          <w:rFonts w:ascii="Arial" w:hAnsi="Arial" w:cs="Arial"/>
          <w:lang w:val="es-PE"/>
        </w:rPr>
        <w:tab/>
        <w:t xml:space="preserve">  Presidente</w:t>
      </w:r>
      <w:r w:rsidRPr="000942F9">
        <w:rPr>
          <w:rFonts w:ascii="Arial" w:hAnsi="Arial" w:cs="Arial"/>
          <w:lang w:val="es-PE"/>
        </w:rPr>
        <w:tab/>
      </w:r>
      <w:r w:rsidRPr="000942F9">
        <w:rPr>
          <w:rFonts w:ascii="Arial" w:hAnsi="Arial" w:cs="Arial"/>
          <w:lang w:val="es-PE"/>
        </w:rPr>
        <w:tab/>
      </w:r>
      <w:r w:rsidRPr="000942F9">
        <w:rPr>
          <w:rFonts w:ascii="Arial" w:hAnsi="Arial" w:cs="Arial"/>
          <w:lang w:val="es-PE"/>
        </w:rPr>
        <w:tab/>
      </w:r>
      <w:r w:rsidRPr="000942F9">
        <w:rPr>
          <w:rFonts w:ascii="Arial" w:hAnsi="Arial" w:cs="Arial"/>
          <w:lang w:val="es-PE"/>
        </w:rPr>
        <w:tab/>
      </w:r>
      <w:r w:rsidRPr="000942F9">
        <w:rPr>
          <w:rFonts w:ascii="Arial" w:hAnsi="Arial" w:cs="Arial"/>
          <w:lang w:val="es-PE"/>
        </w:rPr>
        <w:tab/>
        <w:t xml:space="preserve">                    </w:t>
      </w:r>
      <w:r w:rsidRPr="000942F9">
        <w:rPr>
          <w:rFonts w:ascii="Arial" w:hAnsi="Arial" w:cs="Arial"/>
          <w:lang w:val="es-PE"/>
        </w:rPr>
        <w:tab/>
        <w:t xml:space="preserve">             Vocal                                   </w:t>
      </w:r>
    </w:p>
    <w:p w14:paraId="52ED1EB7" w14:textId="77777777" w:rsidR="00383467" w:rsidRPr="000942F9" w:rsidRDefault="00383467" w:rsidP="00383467">
      <w:pPr>
        <w:rPr>
          <w:rFonts w:ascii="Arial" w:hAnsi="Arial" w:cs="Arial"/>
          <w:lang w:val="es-PE"/>
        </w:rPr>
      </w:pPr>
    </w:p>
    <w:p w14:paraId="6DC03695" w14:textId="77777777" w:rsidR="00383467" w:rsidRDefault="00383467" w:rsidP="00383467">
      <w:pPr>
        <w:rPr>
          <w:rFonts w:ascii="Arial" w:hAnsi="Arial" w:cs="Arial"/>
          <w:lang w:val="es-PE"/>
        </w:rPr>
      </w:pPr>
    </w:p>
    <w:p w14:paraId="01FAE5BF" w14:textId="77777777" w:rsidR="00383467" w:rsidRPr="000942F9" w:rsidRDefault="00383467" w:rsidP="00383467">
      <w:pPr>
        <w:rPr>
          <w:rFonts w:ascii="Arial" w:hAnsi="Arial" w:cs="Arial"/>
          <w:lang w:val="es-PE"/>
        </w:rPr>
      </w:pPr>
    </w:p>
    <w:p w14:paraId="114C8E5B" w14:textId="77777777" w:rsidR="00383467" w:rsidRPr="000942F9" w:rsidRDefault="00383467" w:rsidP="00383467">
      <w:pPr>
        <w:rPr>
          <w:rFonts w:ascii="Arial" w:hAnsi="Arial" w:cs="Arial"/>
          <w:lang w:val="es-PE"/>
        </w:rPr>
      </w:pPr>
    </w:p>
    <w:p w14:paraId="40FDF4DB" w14:textId="77777777" w:rsidR="00383467" w:rsidRPr="000942F9" w:rsidRDefault="00383467" w:rsidP="00383467">
      <w:pPr>
        <w:rPr>
          <w:rFonts w:ascii="Arial" w:hAnsi="Arial" w:cs="Arial"/>
          <w:lang w:val="es-PE"/>
        </w:rPr>
      </w:pPr>
      <w:r w:rsidRPr="000942F9">
        <w:rPr>
          <w:rFonts w:ascii="Arial" w:hAnsi="Arial" w:cs="Arial"/>
          <w:lang w:val="es-PE"/>
        </w:rPr>
        <w:t>María Eugenia Valdez Fernández Baca</w:t>
      </w:r>
      <w:r w:rsidRPr="000942F9">
        <w:rPr>
          <w:rFonts w:ascii="Arial" w:hAnsi="Arial" w:cs="Arial"/>
          <w:lang w:val="es-PE"/>
        </w:rPr>
        <w:tab/>
      </w:r>
      <w:r w:rsidRPr="000942F9">
        <w:rPr>
          <w:rFonts w:ascii="Arial" w:hAnsi="Arial" w:cs="Arial"/>
          <w:lang w:val="es-PE"/>
        </w:rPr>
        <w:tab/>
        <w:t xml:space="preserve">   </w:t>
      </w:r>
      <w:r w:rsidRPr="000942F9">
        <w:rPr>
          <w:rFonts w:ascii="Arial" w:hAnsi="Arial" w:cs="Arial"/>
          <w:lang w:val="es-PE"/>
        </w:rPr>
        <w:tab/>
        <w:t xml:space="preserve">          Gonzalo Abad del Busto</w:t>
      </w:r>
    </w:p>
    <w:p w14:paraId="69A73E16" w14:textId="77777777" w:rsidR="00383467" w:rsidRPr="000E525B" w:rsidRDefault="00383467" w:rsidP="00383467">
      <w:pPr>
        <w:rPr>
          <w:rFonts w:ascii="Arial" w:hAnsi="Arial" w:cs="Arial"/>
        </w:rPr>
      </w:pPr>
      <w:r w:rsidRPr="000942F9">
        <w:rPr>
          <w:rFonts w:ascii="Arial" w:hAnsi="Arial" w:cs="Arial"/>
          <w:lang w:val="es-PE"/>
        </w:rPr>
        <w:t xml:space="preserve">               </w:t>
      </w:r>
      <w:r w:rsidRPr="000942F9">
        <w:rPr>
          <w:rFonts w:ascii="Arial" w:hAnsi="Arial" w:cs="Arial"/>
          <w:lang w:val="es-PE"/>
        </w:rPr>
        <w:tab/>
      </w:r>
      <w:r w:rsidRPr="000E525B">
        <w:rPr>
          <w:rFonts w:ascii="Arial" w:hAnsi="Arial" w:cs="Arial"/>
        </w:rPr>
        <w:t>Vocal</w:t>
      </w:r>
      <w:r w:rsidRPr="000E525B">
        <w:rPr>
          <w:rFonts w:ascii="Arial" w:hAnsi="Arial" w:cs="Arial"/>
        </w:rPr>
        <w:tab/>
        <w:t xml:space="preserve">                                                                 </w:t>
      </w:r>
      <w:r>
        <w:rPr>
          <w:rFonts w:ascii="Arial" w:hAnsi="Arial" w:cs="Arial"/>
        </w:rPr>
        <w:t xml:space="preserve">                 </w:t>
      </w:r>
      <w:proofErr w:type="spellStart"/>
      <w:r w:rsidRPr="000E525B">
        <w:rPr>
          <w:rFonts w:ascii="Arial" w:hAnsi="Arial" w:cs="Arial"/>
        </w:rPr>
        <w:t>Voca</w:t>
      </w:r>
      <w:r>
        <w:rPr>
          <w:rFonts w:ascii="Arial" w:hAnsi="Arial" w:cs="Arial"/>
        </w:rPr>
        <w:t>l</w:t>
      </w:r>
      <w:proofErr w:type="spellEnd"/>
    </w:p>
    <w:p w14:paraId="68A0BBCD" w14:textId="77777777" w:rsidR="00383467" w:rsidRPr="009A6624" w:rsidRDefault="00383467">
      <w:pPr>
        <w:rPr>
          <w:lang w:val="es-ES"/>
        </w:rPr>
      </w:pPr>
    </w:p>
    <w:sectPr w:rsidR="00383467" w:rsidRPr="009A6624" w:rsidSect="006706F5">
      <w:pgSz w:w="11907" w:h="16840" w:code="9"/>
      <w:pgMar w:top="1985"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00BFA"/>
    <w:multiLevelType w:val="hybridMultilevel"/>
    <w:tmpl w:val="F58CBE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624"/>
    <w:rsid w:val="00032526"/>
    <w:rsid w:val="000378BC"/>
    <w:rsid w:val="00074464"/>
    <w:rsid w:val="00084E51"/>
    <w:rsid w:val="00092AB6"/>
    <w:rsid w:val="000C3C7E"/>
    <w:rsid w:val="000E79CE"/>
    <w:rsid w:val="00116984"/>
    <w:rsid w:val="001542B8"/>
    <w:rsid w:val="001604C9"/>
    <w:rsid w:val="0019237E"/>
    <w:rsid w:val="001B6013"/>
    <w:rsid w:val="001C10B4"/>
    <w:rsid w:val="001D6C0B"/>
    <w:rsid w:val="001E5B37"/>
    <w:rsid w:val="001F6526"/>
    <w:rsid w:val="002217CA"/>
    <w:rsid w:val="00221B97"/>
    <w:rsid w:val="00237203"/>
    <w:rsid w:val="00250DAE"/>
    <w:rsid w:val="00261A36"/>
    <w:rsid w:val="002C15DD"/>
    <w:rsid w:val="002E6BF4"/>
    <w:rsid w:val="0030303E"/>
    <w:rsid w:val="00330AB7"/>
    <w:rsid w:val="00383467"/>
    <w:rsid w:val="003D25E1"/>
    <w:rsid w:val="003D3464"/>
    <w:rsid w:val="003E1976"/>
    <w:rsid w:val="003F5574"/>
    <w:rsid w:val="00417E23"/>
    <w:rsid w:val="0042506B"/>
    <w:rsid w:val="00434A17"/>
    <w:rsid w:val="004374B9"/>
    <w:rsid w:val="00483BF2"/>
    <w:rsid w:val="004D3AC2"/>
    <w:rsid w:val="0050231F"/>
    <w:rsid w:val="00507369"/>
    <w:rsid w:val="00526B48"/>
    <w:rsid w:val="00543285"/>
    <w:rsid w:val="0058358B"/>
    <w:rsid w:val="005A724B"/>
    <w:rsid w:val="005B509C"/>
    <w:rsid w:val="006223C5"/>
    <w:rsid w:val="00630348"/>
    <w:rsid w:val="00635453"/>
    <w:rsid w:val="0064720A"/>
    <w:rsid w:val="006526C6"/>
    <w:rsid w:val="006874F7"/>
    <w:rsid w:val="006A72A6"/>
    <w:rsid w:val="006B5852"/>
    <w:rsid w:val="006D3339"/>
    <w:rsid w:val="007667AB"/>
    <w:rsid w:val="007C2742"/>
    <w:rsid w:val="007C2FC5"/>
    <w:rsid w:val="007E12B3"/>
    <w:rsid w:val="008134AF"/>
    <w:rsid w:val="00881E33"/>
    <w:rsid w:val="008930FB"/>
    <w:rsid w:val="008A679F"/>
    <w:rsid w:val="008E16D5"/>
    <w:rsid w:val="00921180"/>
    <w:rsid w:val="009664F3"/>
    <w:rsid w:val="0099792F"/>
    <w:rsid w:val="009A6624"/>
    <w:rsid w:val="009F1E97"/>
    <w:rsid w:val="00A0407C"/>
    <w:rsid w:val="00A21842"/>
    <w:rsid w:val="00A223FC"/>
    <w:rsid w:val="00A65B3C"/>
    <w:rsid w:val="00AC40DF"/>
    <w:rsid w:val="00B1113B"/>
    <w:rsid w:val="00B317CB"/>
    <w:rsid w:val="00B84BAC"/>
    <w:rsid w:val="00BA4349"/>
    <w:rsid w:val="00BC6707"/>
    <w:rsid w:val="00C2617F"/>
    <w:rsid w:val="00C32165"/>
    <w:rsid w:val="00C40895"/>
    <w:rsid w:val="00C46864"/>
    <w:rsid w:val="00C57307"/>
    <w:rsid w:val="00C80673"/>
    <w:rsid w:val="00CD66E2"/>
    <w:rsid w:val="00D15C1E"/>
    <w:rsid w:val="00D729FD"/>
    <w:rsid w:val="00D83A01"/>
    <w:rsid w:val="00D86E87"/>
    <w:rsid w:val="00DA5D49"/>
    <w:rsid w:val="00DB2D2B"/>
    <w:rsid w:val="00DE050C"/>
    <w:rsid w:val="00DE0FA4"/>
    <w:rsid w:val="00DE4A5E"/>
    <w:rsid w:val="00E05FD8"/>
    <w:rsid w:val="00E44191"/>
    <w:rsid w:val="00E54B82"/>
    <w:rsid w:val="00E62ECC"/>
    <w:rsid w:val="00E70BFE"/>
    <w:rsid w:val="00E914C0"/>
    <w:rsid w:val="00E9341E"/>
    <w:rsid w:val="00EB54D2"/>
    <w:rsid w:val="00EC0494"/>
    <w:rsid w:val="00F00077"/>
    <w:rsid w:val="00F029DD"/>
    <w:rsid w:val="00F859D4"/>
    <w:rsid w:val="00FA315F"/>
    <w:rsid w:val="00FA445A"/>
    <w:rsid w:val="00FB297B"/>
    <w:rsid w:val="00FD2859"/>
    <w:rsid w:val="00FD4306"/>
    <w:rsid w:val="00FE4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BA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6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9A6624"/>
    <w:pPr>
      <w:spacing w:after="0" w:line="240" w:lineRule="auto"/>
      <w:jc w:val="center"/>
    </w:pPr>
    <w:rPr>
      <w:rFonts w:ascii="Times New Roman" w:eastAsia="Times New Roman" w:hAnsi="Times New Roman" w:cs="Times New Roman"/>
      <w:b/>
      <w:bCs/>
      <w:sz w:val="24"/>
      <w:szCs w:val="24"/>
      <w:lang w:val="es-MX" w:eastAsia="es-ES"/>
    </w:rPr>
  </w:style>
  <w:style w:type="character" w:customStyle="1" w:styleId="TtuloCar">
    <w:name w:val="Título Car"/>
    <w:basedOn w:val="Fuentedeprrafopredeter"/>
    <w:link w:val="Ttulo"/>
    <w:rsid w:val="009A6624"/>
    <w:rPr>
      <w:rFonts w:ascii="Times New Roman" w:eastAsia="Times New Roman" w:hAnsi="Times New Roman" w:cs="Times New Roman"/>
      <w:b/>
      <w:bCs/>
      <w:sz w:val="24"/>
      <w:szCs w:val="24"/>
      <w:lang w:val="es-MX" w:eastAsia="es-ES"/>
    </w:rPr>
  </w:style>
  <w:style w:type="character" w:styleId="Textoennegrita">
    <w:name w:val="Strong"/>
    <w:qFormat/>
    <w:rsid w:val="009A6624"/>
    <w:rPr>
      <w:b/>
      <w:bCs/>
    </w:rPr>
  </w:style>
  <w:style w:type="paragraph" w:styleId="Prrafodelista">
    <w:name w:val="List Paragraph"/>
    <w:basedOn w:val="Normal"/>
    <w:uiPriority w:val="34"/>
    <w:qFormat/>
    <w:rsid w:val="009A6624"/>
    <w:pPr>
      <w:ind w:left="720"/>
      <w:contextualSpacing/>
    </w:pPr>
  </w:style>
  <w:style w:type="table" w:styleId="Tablaconcuadrcula">
    <w:name w:val="Table Grid"/>
    <w:basedOn w:val="Tablanormal"/>
    <w:uiPriority w:val="39"/>
    <w:rsid w:val="009A6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E42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426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6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9A6624"/>
    <w:pPr>
      <w:spacing w:after="0" w:line="240" w:lineRule="auto"/>
      <w:jc w:val="center"/>
    </w:pPr>
    <w:rPr>
      <w:rFonts w:ascii="Times New Roman" w:eastAsia="Times New Roman" w:hAnsi="Times New Roman" w:cs="Times New Roman"/>
      <w:b/>
      <w:bCs/>
      <w:sz w:val="24"/>
      <w:szCs w:val="24"/>
      <w:lang w:val="es-MX" w:eastAsia="es-ES"/>
    </w:rPr>
  </w:style>
  <w:style w:type="character" w:customStyle="1" w:styleId="TtuloCar">
    <w:name w:val="Título Car"/>
    <w:basedOn w:val="Fuentedeprrafopredeter"/>
    <w:link w:val="Ttulo"/>
    <w:rsid w:val="009A6624"/>
    <w:rPr>
      <w:rFonts w:ascii="Times New Roman" w:eastAsia="Times New Roman" w:hAnsi="Times New Roman" w:cs="Times New Roman"/>
      <w:b/>
      <w:bCs/>
      <w:sz w:val="24"/>
      <w:szCs w:val="24"/>
      <w:lang w:val="es-MX" w:eastAsia="es-ES"/>
    </w:rPr>
  </w:style>
  <w:style w:type="character" w:styleId="Textoennegrita">
    <w:name w:val="Strong"/>
    <w:qFormat/>
    <w:rsid w:val="009A6624"/>
    <w:rPr>
      <w:b/>
      <w:bCs/>
    </w:rPr>
  </w:style>
  <w:style w:type="paragraph" w:styleId="Prrafodelista">
    <w:name w:val="List Paragraph"/>
    <w:basedOn w:val="Normal"/>
    <w:uiPriority w:val="34"/>
    <w:qFormat/>
    <w:rsid w:val="009A6624"/>
    <w:pPr>
      <w:ind w:left="720"/>
      <w:contextualSpacing/>
    </w:pPr>
  </w:style>
  <w:style w:type="table" w:styleId="Tablaconcuadrcula">
    <w:name w:val="Table Grid"/>
    <w:basedOn w:val="Tablanormal"/>
    <w:uiPriority w:val="39"/>
    <w:rsid w:val="009A6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E42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42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2170</Words>
  <Characters>11937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dcterms:created xsi:type="dcterms:W3CDTF">2020-04-12T02:40:00Z</dcterms:created>
  <dcterms:modified xsi:type="dcterms:W3CDTF">2020-04-12T02:40:00Z</dcterms:modified>
</cp:coreProperties>
</file>