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463965" w14:textId="604F6A36" w:rsidR="00AA5270" w:rsidRPr="00DC1D40" w:rsidRDefault="00AA5270" w:rsidP="00AA5270">
      <w:pPr>
        <w:pStyle w:val="Ttulo"/>
        <w:outlineLvl w:val="0"/>
        <w:rPr>
          <w:rFonts w:ascii="Arial" w:hAnsi="Arial" w:cs="Arial"/>
          <w:sz w:val="22"/>
          <w:szCs w:val="22"/>
          <w:lang w:val="es-PE"/>
        </w:rPr>
      </w:pPr>
      <w:r w:rsidRPr="00DC1D40">
        <w:rPr>
          <w:rFonts w:ascii="Arial" w:hAnsi="Arial" w:cs="Arial"/>
          <w:sz w:val="22"/>
          <w:szCs w:val="22"/>
          <w:lang w:val="es-PE"/>
        </w:rPr>
        <w:t>RESOLUCIÓN N</w:t>
      </w:r>
      <w:r w:rsidR="00DC1D40" w:rsidRPr="00DC1D40">
        <w:rPr>
          <w:rFonts w:ascii="Arial" w:hAnsi="Arial" w:cs="Arial"/>
          <w:sz w:val="22"/>
          <w:szCs w:val="22"/>
          <w:lang w:val="es-PE"/>
        </w:rPr>
        <w:t>° 137/19</w:t>
      </w:r>
    </w:p>
    <w:p w14:paraId="641499A0" w14:textId="77777777" w:rsidR="00AA5270" w:rsidRPr="00DC1D40" w:rsidRDefault="00AA5270" w:rsidP="00AA5270">
      <w:pPr>
        <w:pStyle w:val="Ttulo"/>
        <w:rPr>
          <w:rFonts w:ascii="Arial" w:hAnsi="Arial" w:cs="Arial"/>
          <w:sz w:val="22"/>
          <w:szCs w:val="22"/>
          <w:lang w:val="es-PE"/>
        </w:rPr>
      </w:pPr>
    </w:p>
    <w:p w14:paraId="05568956" w14:textId="77777777" w:rsidR="00AA5270" w:rsidRPr="00DC1D40" w:rsidRDefault="00AA5270" w:rsidP="00AA5270">
      <w:pPr>
        <w:spacing w:after="0" w:line="240" w:lineRule="auto"/>
        <w:rPr>
          <w:rFonts w:ascii="Arial" w:hAnsi="Arial" w:cs="Arial"/>
          <w:b/>
          <w:bCs/>
          <w:lang w:val="es-PE"/>
        </w:rPr>
      </w:pPr>
    </w:p>
    <w:p w14:paraId="63DF6588" w14:textId="77777777" w:rsidR="00AA5270" w:rsidRPr="00DC1D40" w:rsidRDefault="00AA5270" w:rsidP="00AA5270">
      <w:pPr>
        <w:spacing w:after="0" w:line="240" w:lineRule="auto"/>
        <w:jc w:val="both"/>
        <w:outlineLvl w:val="0"/>
        <w:rPr>
          <w:rFonts w:ascii="Arial" w:hAnsi="Arial" w:cs="Arial"/>
          <w:b/>
          <w:bCs/>
          <w:lang w:val="es-PE"/>
        </w:rPr>
      </w:pPr>
      <w:r w:rsidRPr="00DC1D40">
        <w:rPr>
          <w:rFonts w:ascii="Arial" w:hAnsi="Arial" w:cs="Arial"/>
          <w:b/>
          <w:bCs/>
          <w:lang w:val="es-PE"/>
        </w:rPr>
        <w:t>Vistos:</w:t>
      </w:r>
    </w:p>
    <w:p w14:paraId="0C470294" w14:textId="77777777" w:rsidR="00AA5270" w:rsidRPr="00DC1D40" w:rsidRDefault="00AA5270" w:rsidP="00AA5270">
      <w:pPr>
        <w:spacing w:after="0" w:line="240" w:lineRule="auto"/>
        <w:jc w:val="both"/>
        <w:rPr>
          <w:rFonts w:ascii="Arial" w:hAnsi="Arial" w:cs="Arial"/>
          <w:b/>
          <w:bCs/>
          <w:lang w:val="es-PE"/>
        </w:rPr>
      </w:pPr>
    </w:p>
    <w:p w14:paraId="1B3A9806" w14:textId="33BAE36E" w:rsidR="00AA5270" w:rsidRPr="00DC1D40" w:rsidRDefault="00AA5270" w:rsidP="00AA5270">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Arial" w:hAnsi="Arial" w:cs="Arial"/>
          <w:lang w:val="es-PE"/>
        </w:rPr>
      </w:pPr>
      <w:r w:rsidRPr="00DC1D40">
        <w:rPr>
          <w:rFonts w:ascii="Arial" w:hAnsi="Arial" w:cs="Arial"/>
          <w:lang w:val="es-PE"/>
        </w:rPr>
        <w:t xml:space="preserve">Que, con fecha 16 de agosto de 2019 </w:t>
      </w:r>
      <w:proofErr w:type="gramStart"/>
      <w:r w:rsidRPr="00DC1D40">
        <w:rPr>
          <w:rFonts w:ascii="Arial" w:hAnsi="Arial" w:cs="Arial"/>
          <w:lang w:val="es-PE"/>
        </w:rPr>
        <w:t xml:space="preserve">doña </w:t>
      </w:r>
      <w:r w:rsidR="00830814">
        <w:rPr>
          <w:rFonts w:ascii="Arial" w:hAnsi="Arial" w:cs="Arial"/>
          <w:lang w:val="es-PE"/>
        </w:rPr>
        <w:t>.....................</w:t>
      </w:r>
      <w:proofErr w:type="gramEnd"/>
      <w:r w:rsidRPr="00DC1D40">
        <w:rPr>
          <w:rFonts w:ascii="Arial" w:hAnsi="Arial" w:cs="Arial"/>
          <w:lang w:val="es-PE"/>
        </w:rPr>
        <w:t xml:space="preserve"> interpone reclamación ante esta Defensoría del Asegurado (DEFASEG) solicitando que </w:t>
      </w:r>
      <w:r w:rsidR="00830814">
        <w:rPr>
          <w:rFonts w:ascii="Arial" w:hAnsi="Arial" w:cs="Arial"/>
          <w:lang w:val="es-PE"/>
        </w:rPr>
        <w:t>.....................</w:t>
      </w:r>
      <w:r w:rsidRPr="00DC1D40">
        <w:rPr>
          <w:rFonts w:ascii="Arial" w:hAnsi="Arial" w:cs="Arial"/>
          <w:lang w:val="es-PE"/>
        </w:rPr>
        <w:t xml:space="preserve">SEGUROS otorgue cobertura de seguro por el incendio del vehículo </w:t>
      </w:r>
      <w:r w:rsidR="00BB1EF0" w:rsidRPr="00DC1D40">
        <w:rPr>
          <w:rFonts w:ascii="Arial" w:hAnsi="Arial" w:cs="Arial"/>
          <w:lang w:val="es-PE"/>
        </w:rPr>
        <w:t xml:space="preserve">Jeep Grand </w:t>
      </w:r>
      <w:proofErr w:type="spellStart"/>
      <w:r w:rsidR="00BB1EF0" w:rsidRPr="00DC1D40">
        <w:rPr>
          <w:rFonts w:ascii="Arial" w:hAnsi="Arial" w:cs="Arial"/>
          <w:lang w:val="es-PE"/>
        </w:rPr>
        <w:t>Cherokee</w:t>
      </w:r>
      <w:proofErr w:type="spellEnd"/>
      <w:r w:rsidR="00BB1EF0" w:rsidRPr="00DC1D40">
        <w:rPr>
          <w:rFonts w:ascii="Arial" w:hAnsi="Arial" w:cs="Arial"/>
          <w:lang w:val="es-PE"/>
        </w:rPr>
        <w:t xml:space="preserve"> Laredo </w:t>
      </w:r>
      <w:r w:rsidRPr="00DC1D40">
        <w:rPr>
          <w:rFonts w:ascii="Arial" w:hAnsi="Arial" w:cs="Arial"/>
          <w:lang w:val="es-PE"/>
        </w:rPr>
        <w:t xml:space="preserve">de placa de rodaje </w:t>
      </w:r>
      <w:r w:rsidR="00830814">
        <w:rPr>
          <w:rFonts w:ascii="Arial" w:hAnsi="Arial" w:cs="Arial"/>
          <w:lang w:val="es-PE"/>
        </w:rPr>
        <w:t>.....................</w:t>
      </w:r>
      <w:r w:rsidRPr="00DC1D40">
        <w:rPr>
          <w:rFonts w:ascii="Arial" w:hAnsi="Arial" w:cs="Arial"/>
          <w:lang w:val="es-PE"/>
        </w:rPr>
        <w:t xml:space="preserve"> </w:t>
      </w:r>
      <w:r w:rsidR="00CF56F6" w:rsidRPr="00DC1D40">
        <w:rPr>
          <w:rFonts w:ascii="Arial" w:hAnsi="Arial" w:cs="Arial"/>
          <w:lang w:val="es-PE"/>
        </w:rPr>
        <w:t>conforme</w:t>
      </w:r>
      <w:r w:rsidRPr="00DC1D40">
        <w:rPr>
          <w:rFonts w:ascii="Arial" w:hAnsi="Arial" w:cs="Arial"/>
          <w:lang w:val="es-PE"/>
        </w:rPr>
        <w:t xml:space="preserve"> a la Póliza Vehicular N° </w:t>
      </w:r>
      <w:r w:rsidR="00830814">
        <w:rPr>
          <w:rFonts w:ascii="Arial" w:hAnsi="Arial" w:cs="Arial"/>
          <w:lang w:val="es-PE"/>
        </w:rPr>
        <w:t>.....................</w:t>
      </w:r>
      <w:r w:rsidRPr="00DC1D40">
        <w:rPr>
          <w:rFonts w:ascii="Arial" w:hAnsi="Arial" w:cs="Arial"/>
          <w:lang w:val="es-PE"/>
        </w:rPr>
        <w:t>.</w:t>
      </w:r>
      <w:bookmarkStart w:id="0" w:name="OLE_LINK2"/>
    </w:p>
    <w:bookmarkEnd w:id="0"/>
    <w:p w14:paraId="31E6D0C2" w14:textId="77777777" w:rsidR="00AA5270" w:rsidRPr="00DC1D40" w:rsidRDefault="00AA5270" w:rsidP="00AA5270">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Arial" w:hAnsi="Arial" w:cs="Arial"/>
          <w:lang w:val="es-PE"/>
        </w:rPr>
      </w:pPr>
    </w:p>
    <w:p w14:paraId="7EE36D40" w14:textId="77777777" w:rsidR="00AA5270" w:rsidRPr="00DC1D40" w:rsidRDefault="00AA5270" w:rsidP="00AA5270">
      <w:pPr>
        <w:spacing w:after="0" w:line="240" w:lineRule="auto"/>
        <w:jc w:val="both"/>
        <w:rPr>
          <w:rFonts w:ascii="Arial" w:eastAsia="Arial Unicode MS" w:hAnsi="Arial" w:cs="Arial"/>
          <w:lang w:val="es-PE"/>
        </w:rPr>
      </w:pPr>
      <w:r w:rsidRPr="00DC1D40">
        <w:rPr>
          <w:rFonts w:ascii="Arial" w:eastAsia="Arial Unicode MS" w:hAnsi="Arial" w:cs="Arial"/>
          <w:lang w:val="es-PE"/>
        </w:rPr>
        <w:t>Que, la señalada reclamación cumple con los requisitos de materia, cuantía y oportunidad establecidos en el Reglamento de la DEFASEG (http://www.defaseg.com.pe/reglamento);</w:t>
      </w:r>
    </w:p>
    <w:p w14:paraId="75E33B17" w14:textId="77777777" w:rsidR="00AA5270" w:rsidRPr="00DC1D40" w:rsidRDefault="00AA5270" w:rsidP="00AA5270">
      <w:pPr>
        <w:tabs>
          <w:tab w:val="left" w:pos="2160"/>
        </w:tabs>
        <w:spacing w:after="0" w:line="240" w:lineRule="auto"/>
        <w:jc w:val="both"/>
        <w:rPr>
          <w:rFonts w:ascii="Arial" w:hAnsi="Arial" w:cs="Arial"/>
          <w:lang w:val="es-PE"/>
        </w:rPr>
      </w:pPr>
    </w:p>
    <w:p w14:paraId="295ED186" w14:textId="64D937DE" w:rsidR="00AA5270" w:rsidRPr="00DC1D40" w:rsidRDefault="00AA5270" w:rsidP="00AA5270">
      <w:pPr>
        <w:tabs>
          <w:tab w:val="num" w:pos="720"/>
        </w:tabs>
        <w:spacing w:after="0" w:line="240" w:lineRule="auto"/>
        <w:jc w:val="both"/>
        <w:rPr>
          <w:rFonts w:ascii="Arial" w:hAnsi="Arial" w:cs="Arial"/>
          <w:lang w:val="es-PE"/>
        </w:rPr>
      </w:pPr>
      <w:r w:rsidRPr="00DC1D40">
        <w:rPr>
          <w:rFonts w:ascii="Arial" w:hAnsi="Arial" w:cs="Arial"/>
          <w:lang w:val="es-PE"/>
        </w:rPr>
        <w:t>Que, habiéndosele corrido traslado de la respectiva reclamación, la aseguradora no cumplió con presentar sus descargos</w:t>
      </w:r>
      <w:r w:rsidR="009431E8" w:rsidRPr="00DC1D40">
        <w:rPr>
          <w:rFonts w:ascii="Arial" w:hAnsi="Arial" w:cs="Arial"/>
          <w:lang w:val="es-PE"/>
        </w:rPr>
        <w:t xml:space="preserve">, </w:t>
      </w:r>
      <w:r w:rsidRPr="00DC1D40">
        <w:rPr>
          <w:rFonts w:ascii="Arial" w:hAnsi="Arial" w:cs="Arial"/>
          <w:lang w:val="es-PE"/>
        </w:rPr>
        <w:t>por lo que se convocó a audiencia de vista para el 30 de setiembre de 2019, oportunidad en la cual la aseguradora presentó finalmente sus descargos.</w:t>
      </w:r>
    </w:p>
    <w:p w14:paraId="3598D85F" w14:textId="77777777" w:rsidR="00AA5270" w:rsidRPr="00DC1D40" w:rsidRDefault="00AA5270" w:rsidP="00AA5270">
      <w:pPr>
        <w:tabs>
          <w:tab w:val="num" w:pos="720"/>
        </w:tabs>
        <w:spacing w:after="0" w:line="240" w:lineRule="auto"/>
        <w:jc w:val="both"/>
        <w:rPr>
          <w:rFonts w:ascii="Arial" w:hAnsi="Arial" w:cs="Arial"/>
          <w:lang w:val="es-PE"/>
        </w:rPr>
      </w:pPr>
      <w:r w:rsidRPr="00DC1D40">
        <w:rPr>
          <w:rFonts w:ascii="Arial" w:hAnsi="Arial" w:cs="Arial"/>
          <w:lang w:val="es-PE"/>
        </w:rPr>
        <w:t xml:space="preserve"> </w:t>
      </w:r>
    </w:p>
    <w:p w14:paraId="43B1946C" w14:textId="77777777" w:rsidR="00AA5270" w:rsidRPr="00DC1D40" w:rsidRDefault="00AA5270" w:rsidP="00AA5270">
      <w:pPr>
        <w:tabs>
          <w:tab w:val="num" w:pos="720"/>
        </w:tabs>
        <w:spacing w:after="0" w:line="240" w:lineRule="auto"/>
        <w:jc w:val="both"/>
        <w:rPr>
          <w:rFonts w:ascii="Arial" w:hAnsi="Arial" w:cs="Arial"/>
          <w:lang w:val="es-PE"/>
        </w:rPr>
      </w:pPr>
      <w:r w:rsidRPr="00DC1D40">
        <w:rPr>
          <w:rFonts w:ascii="Arial" w:hAnsi="Arial" w:cs="Arial"/>
          <w:lang w:val="es-PE"/>
        </w:rPr>
        <w:t xml:space="preserve">Que, el 30 de setiembre de 2019 se realizó la audiencia de vista con la concurrencia de ambas partes, quienes sustentaron sus respectivas posiciones, absolviendo las diversas preguntas formuladas por este colegiado, conforme consta de la correspondiente acta; </w:t>
      </w:r>
    </w:p>
    <w:p w14:paraId="0E97B9E5" w14:textId="77777777" w:rsidR="00AA5270" w:rsidRPr="00DC1D40" w:rsidRDefault="00AA5270" w:rsidP="00AA5270">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Arial" w:hAnsi="Arial" w:cs="Arial"/>
          <w:lang w:val="es-PE"/>
        </w:rPr>
      </w:pPr>
    </w:p>
    <w:p w14:paraId="6DC344AE" w14:textId="2F281978" w:rsidR="00AA5270" w:rsidRPr="00DC1D40" w:rsidRDefault="00AA5270" w:rsidP="00AA5270">
      <w:pPr>
        <w:spacing w:after="0" w:line="240" w:lineRule="auto"/>
        <w:jc w:val="both"/>
        <w:rPr>
          <w:rFonts w:ascii="Arial" w:hAnsi="Arial" w:cs="Arial"/>
          <w:lang w:val="es-PE"/>
        </w:rPr>
      </w:pPr>
      <w:r w:rsidRPr="00DC1D40">
        <w:rPr>
          <w:rFonts w:ascii="Arial" w:hAnsi="Arial" w:cs="Arial"/>
          <w:lang w:val="es-PE"/>
        </w:rPr>
        <w:t>Que, el reclamante sustenta su pretensión resumidamente en lo siguiente: a) Con fecha 12 de junio</w:t>
      </w:r>
      <w:r w:rsidR="00CD03A0" w:rsidRPr="00DC1D40">
        <w:rPr>
          <w:rFonts w:ascii="Arial" w:hAnsi="Arial" w:cs="Arial"/>
          <w:lang w:val="es-PE"/>
        </w:rPr>
        <w:t xml:space="preserve"> el conductor</w:t>
      </w:r>
      <w:r w:rsidRPr="00DC1D40">
        <w:rPr>
          <w:rFonts w:ascii="Arial" w:hAnsi="Arial" w:cs="Arial"/>
          <w:lang w:val="es-PE"/>
        </w:rPr>
        <w:t xml:space="preserve"> </w:t>
      </w:r>
      <w:r w:rsidR="00703F91" w:rsidRPr="00DC1D40">
        <w:rPr>
          <w:rFonts w:ascii="Arial" w:hAnsi="Arial" w:cs="Arial"/>
          <w:lang w:val="es-PE"/>
        </w:rPr>
        <w:t>inició su recorrido a la altura de playa Los Pulpos en Punta Hermosa estando esa pista destrozada por estar en reparación y por la que tienen que transitar para salir a la carretera siendo que se dirigía a una de las playas de Asia pero culminó su recorrido en el km. 74 debido al incendio</w:t>
      </w:r>
      <w:r w:rsidR="00CD03A0" w:rsidRPr="00DC1D40">
        <w:rPr>
          <w:rFonts w:ascii="Arial" w:hAnsi="Arial" w:cs="Arial"/>
          <w:lang w:val="es-PE"/>
        </w:rPr>
        <w:t xml:space="preserve">, el cual ocurrió </w:t>
      </w:r>
      <w:r w:rsidRPr="00DC1D40">
        <w:rPr>
          <w:rFonts w:ascii="Arial" w:hAnsi="Arial" w:cs="Arial"/>
          <w:lang w:val="es-PE"/>
        </w:rPr>
        <w:t>en circunstancias</w:t>
      </w:r>
      <w:r w:rsidR="00B402F3" w:rsidRPr="00DC1D40">
        <w:rPr>
          <w:rFonts w:ascii="Arial" w:hAnsi="Arial" w:cs="Arial"/>
          <w:lang w:val="es-PE"/>
        </w:rPr>
        <w:t xml:space="preserve"> que conducía el vehículo por el peaje de Chilca, </w:t>
      </w:r>
      <w:r w:rsidR="00CD03A0" w:rsidRPr="00DC1D40">
        <w:rPr>
          <w:rFonts w:ascii="Arial" w:hAnsi="Arial" w:cs="Arial"/>
          <w:lang w:val="es-PE"/>
        </w:rPr>
        <w:t xml:space="preserve">y </w:t>
      </w:r>
      <w:r w:rsidRPr="00DC1D40">
        <w:rPr>
          <w:rFonts w:ascii="Arial" w:hAnsi="Arial" w:cs="Arial"/>
          <w:lang w:val="es-PE"/>
        </w:rPr>
        <w:t xml:space="preserve">a unos 10 minutos el vehículo empezó a perder fuerza y empezó a salir humo por lo que el conductor estacionó al lado derecho de la vía y es cuando empezó a incendiarse, siendo auxiliado por terceros, que; b) el 13/06/2019 le solicitaron la denuncia policial, peritaje físico químico y atestado o parte del resultado de investigación de la unidad especializada; c) el 30/07/2018 rechazaron el siniestro bajo la errada apreciación que no se podía determinar fehacientemente las causas del siniestro y que el origen fue intrínseco, descartando un accidente de tránsito; d) el informe pericial concluye luego de revisar los restos eléctricos que el resultado es negativo a puntos de fusión por corto circuito, y que asimismo es negativo a hidrocarburo derivado del petróleo y nitratos o nitritos (residuos de materiales explosivos); por lo que queda claro que no pudo ser un desperfecto mecánico o falta de mantenimiento, ni provocado, puesto que el vehículo pasó revisión técnica el 05/06/2019 días previos al accidente contando con 61,168 km de recorrido; e) que el conductor presume al momento de haber transitado por la pista de la playa Pulpos (en reparación total desde noviembre de 2018 hasta la actualidad por lo que los vehículos se ven obligados a pasar por una vía alterna que es una trocha que cuenta con restos de piedras y materiales de construcción) una piedra haya golpeado por debajo del vehículo y pueda haber generado un daño, que el daño presumible es que materiales abandonados al golpear y aproximar alguna de las cañerías de material plástico de combustible que pasan por debajo del vehículo al tubo de escape los mismos que se encuentran en forma paralela (se adjunta fotos de las cañerías posicionadas de un vehículo similar), hayan incendiado el vehículo kilómetros más adelante; f) que la aseguradora no ha sustentado el rechazo adjuntando copia de los documentos tomados en cuenta para fundamentar su decisión tal como exige el reglamento para el pago de siniestro por lo que no se ha cumplido las formalidades legales, no existiendo una exclusión, incumplimiento de cargas o garantías que el grado de temperatura fue tan alto que no se pudo encontrar cañerías plásticas de combustible </w:t>
      </w:r>
      <w:r w:rsidRPr="00DC1D40">
        <w:rPr>
          <w:rFonts w:ascii="Arial" w:hAnsi="Arial" w:cs="Arial"/>
          <w:lang w:val="es-PE"/>
        </w:rPr>
        <w:lastRenderedPageBreak/>
        <w:t xml:space="preserve">intactas que puedan evidenciar haber sufrido un posible golpe o fisura; motivo por el cual no se puede descartar que el siniestro fue ocasionado por algún impacto como también señala en informe policial, g) que esta circunstancia cumple con los requisitos de accidente de tránsito como lo señala la póliza y el informe policial donde se menciona “accidente de tránsito - especial”. </w:t>
      </w:r>
    </w:p>
    <w:p w14:paraId="772EB3C7" w14:textId="77777777" w:rsidR="00AA5270" w:rsidRPr="00DC1D40" w:rsidRDefault="00AA5270" w:rsidP="00AA5270">
      <w:pPr>
        <w:spacing w:after="0" w:line="240" w:lineRule="auto"/>
        <w:jc w:val="both"/>
        <w:rPr>
          <w:rFonts w:ascii="Arial" w:hAnsi="Arial" w:cs="Arial"/>
          <w:lang w:val="es-PE"/>
        </w:rPr>
      </w:pPr>
    </w:p>
    <w:p w14:paraId="55B3E123" w14:textId="77777777" w:rsidR="00AA5270" w:rsidRPr="00DC1D40" w:rsidRDefault="00AA5270" w:rsidP="00AA5270">
      <w:pPr>
        <w:spacing w:after="0" w:line="240" w:lineRule="auto"/>
        <w:jc w:val="both"/>
        <w:rPr>
          <w:rFonts w:ascii="Arial" w:hAnsi="Arial" w:cs="Arial"/>
          <w:lang w:val="es-PE"/>
        </w:rPr>
      </w:pPr>
      <w:r w:rsidRPr="00DC1D40">
        <w:rPr>
          <w:rFonts w:ascii="Arial" w:hAnsi="Arial" w:cs="Arial"/>
          <w:lang w:val="es-PE"/>
        </w:rPr>
        <w:t xml:space="preserve">Que, el rechazo de siniestro se sustenta resumidamente en el siguiente: a) no se ha determinado fehacientemente la causa del siniestro, pero sí se define que el origen fue intrínseco, descartándose que el siniestro fue ocasionado a consecuencia de un accidente de tránsito, por lo que la cobertura no resulta procedente; b) que el informe policial señala que “por las características de carbonización, calcinación, oxidación y adherencia e negro de humo, se evidencia que el área del origen del fuego corresponde a la parte anterior del cofre del motor, propagándose hacia áreas circundantes del cofre del motor, cabina, neumáticos, </w:t>
      </w:r>
      <w:proofErr w:type="spellStart"/>
      <w:r w:rsidRPr="00DC1D40">
        <w:rPr>
          <w:rFonts w:ascii="Arial" w:hAnsi="Arial" w:cs="Arial"/>
          <w:lang w:val="es-PE"/>
        </w:rPr>
        <w:t>parachoque</w:t>
      </w:r>
      <w:proofErr w:type="spellEnd"/>
      <w:r w:rsidRPr="00DC1D40">
        <w:rPr>
          <w:rFonts w:ascii="Arial" w:hAnsi="Arial" w:cs="Arial"/>
          <w:lang w:val="es-PE"/>
        </w:rPr>
        <w:t xml:space="preserve"> anterior y demás partes de vehículo; no siendo posible determinar las causas del incendio”; c) deben tenerse en cuenta las siguientes disposiciones establecidas en la póliza:</w:t>
      </w:r>
    </w:p>
    <w:p w14:paraId="70D0E1B1" w14:textId="77777777" w:rsidR="00AA5270" w:rsidRPr="00DC1D40" w:rsidRDefault="00AA5270" w:rsidP="00AA5270">
      <w:pPr>
        <w:spacing w:after="0" w:line="240" w:lineRule="auto"/>
        <w:jc w:val="both"/>
        <w:rPr>
          <w:rFonts w:ascii="Arial" w:hAnsi="Arial" w:cs="Arial"/>
          <w:i/>
          <w:iCs/>
          <w:lang w:val="es-PE"/>
        </w:rPr>
      </w:pPr>
      <w:r w:rsidRPr="00DC1D40">
        <w:rPr>
          <w:rFonts w:ascii="Arial" w:hAnsi="Arial" w:cs="Arial"/>
          <w:i/>
          <w:iCs/>
          <w:lang w:val="es-PE"/>
        </w:rPr>
        <w:t xml:space="preserve"> “La cobertura comprende lo siguiente:</w:t>
      </w:r>
    </w:p>
    <w:p w14:paraId="186F254F" w14:textId="77777777" w:rsidR="00AA5270" w:rsidRPr="00DC1D40" w:rsidRDefault="00AA5270" w:rsidP="00AA5270">
      <w:pPr>
        <w:pStyle w:val="Prrafodelista"/>
        <w:numPr>
          <w:ilvl w:val="0"/>
          <w:numId w:val="1"/>
        </w:numPr>
        <w:spacing w:after="0" w:line="240" w:lineRule="auto"/>
        <w:ind w:left="360"/>
        <w:jc w:val="both"/>
        <w:rPr>
          <w:rFonts w:ascii="Arial" w:hAnsi="Arial" w:cs="Arial"/>
          <w:i/>
          <w:iCs/>
        </w:rPr>
      </w:pPr>
      <w:r w:rsidRPr="00DC1D40">
        <w:rPr>
          <w:rFonts w:ascii="Arial" w:hAnsi="Arial" w:cs="Arial"/>
          <w:i/>
          <w:iCs/>
        </w:rPr>
        <w:t>ACCIDENTE DE TRÁNSITO</w:t>
      </w:r>
    </w:p>
    <w:p w14:paraId="7AF711A6" w14:textId="77777777" w:rsidR="00AA5270" w:rsidRPr="00DC1D40" w:rsidRDefault="00AA5270" w:rsidP="00AA5270">
      <w:pPr>
        <w:spacing w:after="0" w:line="240" w:lineRule="auto"/>
        <w:jc w:val="both"/>
        <w:rPr>
          <w:rFonts w:ascii="Arial" w:hAnsi="Arial" w:cs="Arial"/>
          <w:i/>
          <w:iCs/>
          <w:lang w:val="es-PE"/>
        </w:rPr>
      </w:pPr>
      <w:r w:rsidRPr="00DC1D40">
        <w:rPr>
          <w:rFonts w:ascii="Arial" w:hAnsi="Arial" w:cs="Arial"/>
          <w:i/>
          <w:iCs/>
          <w:lang w:val="es-PE"/>
        </w:rPr>
        <w:t>Cubre los daños ocasionados al VEHICULO ASEGURADO como consecuencia de un ACCIDENTE DE TRANSITO, definido como tal en el GLOSARIO, cuya causa directa o indirecta no se encuentre excluida de cobertura.</w:t>
      </w:r>
    </w:p>
    <w:p w14:paraId="736D1838" w14:textId="77777777" w:rsidR="00AA5270" w:rsidRPr="00DC1D40" w:rsidRDefault="00AA5270" w:rsidP="00AA5270">
      <w:pPr>
        <w:pStyle w:val="Prrafodelista"/>
        <w:numPr>
          <w:ilvl w:val="0"/>
          <w:numId w:val="1"/>
        </w:numPr>
        <w:spacing w:after="0" w:line="240" w:lineRule="auto"/>
        <w:ind w:left="360"/>
        <w:jc w:val="both"/>
        <w:rPr>
          <w:rFonts w:ascii="Arial" w:hAnsi="Arial" w:cs="Arial"/>
          <w:i/>
          <w:iCs/>
        </w:rPr>
      </w:pPr>
      <w:r w:rsidRPr="00DC1D40">
        <w:rPr>
          <w:rFonts w:ascii="Arial" w:hAnsi="Arial" w:cs="Arial"/>
          <w:i/>
          <w:iCs/>
        </w:rPr>
        <w:t>INCENDIO</w:t>
      </w:r>
    </w:p>
    <w:p w14:paraId="3B47138E" w14:textId="77777777" w:rsidR="00AA5270" w:rsidRPr="00DC1D40" w:rsidRDefault="00AA5270" w:rsidP="00AA5270">
      <w:pPr>
        <w:spacing w:after="0" w:line="240" w:lineRule="auto"/>
        <w:jc w:val="both"/>
        <w:rPr>
          <w:rFonts w:ascii="Arial" w:hAnsi="Arial" w:cs="Arial"/>
          <w:i/>
          <w:iCs/>
          <w:lang w:val="es-PE"/>
        </w:rPr>
      </w:pPr>
      <w:r w:rsidRPr="00DC1D40">
        <w:rPr>
          <w:rFonts w:ascii="Arial" w:hAnsi="Arial" w:cs="Arial"/>
          <w:i/>
          <w:iCs/>
          <w:lang w:val="es-PE"/>
        </w:rPr>
        <w:t>Cubre los daños por combustión que sufra el VEHICULO ASEGURADO como consecuencia directa, inmediata y probada de alguno de los sucesos contemplados dentro de la definición de ACCIDENTE DE TRANSITO, al igual que por cualquier incendio originado por una causa externa (fuera del vehículo) en la cual no tenga responsabilidad directa el ASEGURADO y/o CONTRATANTE y/o conductor; o en todo caso, el cónyuge y/o los parientes (…)”.</w:t>
      </w:r>
    </w:p>
    <w:p w14:paraId="30C60820" w14:textId="77777777" w:rsidR="00AA5270" w:rsidRPr="00DC1D40" w:rsidRDefault="00AA5270" w:rsidP="00AA5270">
      <w:pPr>
        <w:spacing w:after="0" w:line="240" w:lineRule="auto"/>
        <w:jc w:val="both"/>
        <w:rPr>
          <w:rFonts w:ascii="Arial" w:hAnsi="Arial" w:cs="Arial"/>
          <w:i/>
          <w:iCs/>
          <w:lang w:val="es-PE"/>
        </w:rPr>
      </w:pPr>
      <w:r w:rsidRPr="00DC1D40">
        <w:rPr>
          <w:rFonts w:ascii="Arial" w:hAnsi="Arial" w:cs="Arial"/>
          <w:i/>
          <w:iCs/>
          <w:lang w:val="es-PE"/>
        </w:rPr>
        <w:t>“ACCIDENTE DE TRANSITO</w:t>
      </w:r>
    </w:p>
    <w:p w14:paraId="38328FCA" w14:textId="2CD7A32C" w:rsidR="00AA5270" w:rsidRPr="00DC1D40" w:rsidRDefault="00AA5270" w:rsidP="00AA5270">
      <w:pPr>
        <w:spacing w:after="0" w:line="240" w:lineRule="auto"/>
        <w:jc w:val="both"/>
        <w:rPr>
          <w:rFonts w:ascii="Arial" w:hAnsi="Arial" w:cs="Arial"/>
          <w:i/>
          <w:iCs/>
          <w:lang w:val="es-PE"/>
        </w:rPr>
      </w:pPr>
      <w:r w:rsidRPr="00DC1D40">
        <w:rPr>
          <w:rFonts w:ascii="Arial" w:hAnsi="Arial" w:cs="Arial"/>
          <w:i/>
          <w:iCs/>
          <w:lang w:val="es-PE"/>
        </w:rPr>
        <w:t>Choque, despiste y volcadura en el que participa un vehículo automotor en marcha o en reposo en la vía de uso público, causando daños materiales o personales, sean OCUPANTES o TERCEROS no ocupantes del VEHICULO ASEGURADO, que pueda ser determinado de una manera cierta.”</w:t>
      </w:r>
    </w:p>
    <w:p w14:paraId="06C2FBE6" w14:textId="77777777" w:rsidR="00AA5270" w:rsidRPr="00DC1D40" w:rsidRDefault="00AA5270" w:rsidP="00AA5270">
      <w:pPr>
        <w:spacing w:after="0" w:line="240" w:lineRule="auto"/>
        <w:jc w:val="both"/>
        <w:rPr>
          <w:rFonts w:ascii="Arial" w:hAnsi="Arial" w:cs="Arial"/>
          <w:lang w:val="es-PE"/>
        </w:rPr>
      </w:pPr>
    </w:p>
    <w:p w14:paraId="01464CEC" w14:textId="77777777" w:rsidR="00AA5270" w:rsidRPr="00DC1D40" w:rsidRDefault="00AA5270" w:rsidP="00AA5270">
      <w:pPr>
        <w:spacing w:after="0" w:line="240" w:lineRule="auto"/>
        <w:jc w:val="both"/>
        <w:rPr>
          <w:rFonts w:ascii="Arial" w:hAnsi="Arial" w:cs="Arial"/>
          <w:lang w:val="es-PE"/>
        </w:rPr>
      </w:pPr>
      <w:r w:rsidRPr="00DC1D40">
        <w:rPr>
          <w:rFonts w:ascii="Arial" w:hAnsi="Arial" w:cs="Arial"/>
          <w:lang w:val="es-PE"/>
        </w:rPr>
        <w:t xml:space="preserve">Que, con fecha 07 de octubre la reclamante presentó un informe de evaluación emitido por un especialista calificado en vehículos motores a fin que se tengan </w:t>
      </w:r>
      <w:r w:rsidR="007F3FCB" w:rsidRPr="00DC1D40">
        <w:rPr>
          <w:rFonts w:ascii="Arial" w:hAnsi="Arial" w:cs="Arial"/>
          <w:lang w:val="es-PE"/>
        </w:rPr>
        <w:t xml:space="preserve">presente aspectos técnicos para resolver, que aplicando un criterio de razonabilidad no se puede pretender que se demuestre la causa del incendio de manera cierta, puesto que el incendio ha consumido la cañería plástica de combustible y ya no se puede evidenciar que ha sufrido un golpe; que la carga de probar corresponde a la aseguradora; que se debe tener en cuenta el artículo 40 de la Ley del Contrato de Seguro, Ley 29946, inciso e) que señala que se encuentran prohibidas cláusulas que pretendan invertir la carga de la prueba en perjuicio del asegurado; que en el informe que la reclamante adjunta se concluye que se puede presumir que un probable origen del incendio se haya debido a una pequeña rajadura de la cañería de combustible por un golpe con piedras, palos o algún otro material de construcción dejado en la vía. </w:t>
      </w:r>
    </w:p>
    <w:p w14:paraId="0101AD37" w14:textId="77777777" w:rsidR="00AA5270" w:rsidRPr="00DC1D40" w:rsidRDefault="00AA5270" w:rsidP="00AA5270">
      <w:pPr>
        <w:spacing w:after="0" w:line="240" w:lineRule="auto"/>
        <w:jc w:val="both"/>
        <w:rPr>
          <w:rStyle w:val="Textoennegrita"/>
          <w:rFonts w:ascii="Arial" w:hAnsi="Arial" w:cs="Arial"/>
          <w:b w:val="0"/>
          <w:bCs w:val="0"/>
          <w:lang w:val="es-PE"/>
        </w:rPr>
      </w:pPr>
    </w:p>
    <w:p w14:paraId="385EC24A" w14:textId="77777777" w:rsidR="00AA5270" w:rsidRPr="00DC1D40" w:rsidRDefault="00AA5270" w:rsidP="00AA5270">
      <w:pPr>
        <w:spacing w:after="0" w:line="240" w:lineRule="auto"/>
        <w:jc w:val="both"/>
        <w:rPr>
          <w:rFonts w:ascii="Arial" w:hAnsi="Arial" w:cs="Arial"/>
          <w:lang w:val="es-PE"/>
        </w:rPr>
      </w:pPr>
      <w:r w:rsidRPr="00DC1D40">
        <w:rPr>
          <w:rStyle w:val="Textoennegrita"/>
          <w:rFonts w:ascii="Arial" w:hAnsi="Arial" w:cs="Arial"/>
          <w:lang w:val="es-PE"/>
        </w:rPr>
        <w:t>Considerando:</w:t>
      </w:r>
    </w:p>
    <w:p w14:paraId="265075C6" w14:textId="77777777" w:rsidR="00AA5270" w:rsidRPr="00DC1D40" w:rsidRDefault="00AA5270" w:rsidP="00AA5270">
      <w:pPr>
        <w:spacing w:after="0" w:line="240" w:lineRule="auto"/>
        <w:jc w:val="both"/>
        <w:rPr>
          <w:rFonts w:ascii="Arial" w:hAnsi="Arial" w:cs="Arial"/>
          <w:lang w:val="es-PE"/>
        </w:rPr>
      </w:pPr>
    </w:p>
    <w:p w14:paraId="77C2F2D6" w14:textId="77777777" w:rsidR="00AA5270" w:rsidRPr="00DC1D40" w:rsidRDefault="00AA5270" w:rsidP="00AA5270">
      <w:pPr>
        <w:spacing w:after="0" w:line="240" w:lineRule="auto"/>
        <w:jc w:val="both"/>
        <w:rPr>
          <w:rFonts w:ascii="Arial" w:hAnsi="Arial" w:cs="Arial"/>
          <w:lang w:val="es-PE"/>
        </w:rPr>
      </w:pPr>
      <w:r w:rsidRPr="00DC1D40">
        <w:rPr>
          <w:rFonts w:ascii="Arial" w:hAnsi="Arial" w:cs="Arial"/>
          <w:b/>
          <w:u w:val="single"/>
          <w:lang w:val="es-PE"/>
        </w:rPr>
        <w:t>Primero</w:t>
      </w:r>
      <w:r w:rsidRPr="00DC1D40">
        <w:rPr>
          <w:rFonts w:ascii="Arial" w:hAnsi="Arial" w:cs="Arial"/>
          <w:b/>
          <w:lang w:val="es-PE"/>
        </w:rPr>
        <w:t xml:space="preserve">: </w:t>
      </w:r>
      <w:r w:rsidRPr="00DC1D40">
        <w:rPr>
          <w:rFonts w:ascii="Arial" w:hAnsi="Arial" w:cs="Arial"/>
          <w:lang w:val="es-PE"/>
        </w:rPr>
        <w:t>Conforme a su Reglamento, la</w:t>
      </w:r>
      <w:r w:rsidRPr="00DC1D40">
        <w:rPr>
          <w:rFonts w:ascii="Arial" w:hAnsi="Arial" w:cs="Arial"/>
          <w:b/>
          <w:bCs/>
          <w:lang w:val="es-PE"/>
        </w:rPr>
        <w:t xml:space="preserve"> </w:t>
      </w:r>
      <w:r w:rsidRPr="00DC1D40">
        <w:rPr>
          <w:rFonts w:ascii="Arial" w:hAnsi="Arial" w:cs="Arial"/>
          <w:lang w:val="es-PE"/>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w:t>
      </w:r>
      <w:r w:rsidRPr="00DC1D40">
        <w:rPr>
          <w:rFonts w:ascii="Arial" w:hAnsi="Arial" w:cs="Arial"/>
          <w:lang w:val="es-PE"/>
        </w:rPr>
        <w:lastRenderedPageBreak/>
        <w:t xml:space="preserve">entendiéndose por “asegurados” y “usuarios de seguros” a los asegurados propiamente dichos, a los contratantes del respectivo seguro y/o a los beneficiarios nombrados en las pólizas. </w:t>
      </w:r>
    </w:p>
    <w:p w14:paraId="0CEAE7A4" w14:textId="77777777" w:rsidR="00AA5270" w:rsidRPr="00DC1D40" w:rsidRDefault="00AA5270" w:rsidP="00AA5270">
      <w:pPr>
        <w:spacing w:after="0" w:line="240" w:lineRule="auto"/>
        <w:jc w:val="both"/>
        <w:rPr>
          <w:rFonts w:ascii="Arial" w:hAnsi="Arial" w:cs="Arial"/>
          <w:bCs/>
          <w:lang w:val="es-ES"/>
        </w:rPr>
      </w:pPr>
    </w:p>
    <w:p w14:paraId="2AC547A3" w14:textId="77777777" w:rsidR="00AA5270" w:rsidRPr="00DC1D40" w:rsidRDefault="00AA5270" w:rsidP="00AA5270">
      <w:pPr>
        <w:spacing w:after="0" w:line="240" w:lineRule="auto"/>
        <w:jc w:val="both"/>
        <w:rPr>
          <w:rFonts w:ascii="Arial" w:hAnsi="Arial" w:cs="Arial"/>
          <w:bCs/>
          <w:lang w:val="es-PE"/>
        </w:rPr>
      </w:pPr>
      <w:r w:rsidRPr="00DC1D40">
        <w:rPr>
          <w:rFonts w:ascii="Arial" w:hAnsi="Arial" w:cs="Arial"/>
          <w:b/>
          <w:bCs/>
          <w:u w:val="single"/>
          <w:lang w:val="es-PE"/>
        </w:rPr>
        <w:t>Segundo</w:t>
      </w:r>
      <w:r w:rsidRPr="00DC1D40">
        <w:rPr>
          <w:rFonts w:ascii="Arial" w:hAnsi="Arial" w:cs="Arial"/>
          <w:b/>
          <w:bCs/>
          <w:lang w:val="es-PE"/>
        </w:rPr>
        <w:t>:</w:t>
      </w:r>
      <w:r w:rsidRPr="00DC1D40">
        <w:rPr>
          <w:rFonts w:ascii="Arial" w:hAnsi="Arial" w:cs="Arial"/>
          <w:bCs/>
          <w:lang w:val="es-PE"/>
        </w:rPr>
        <w:t xml:space="preserve"> </w:t>
      </w:r>
      <w:r w:rsidRPr="00DC1D40">
        <w:rPr>
          <w:rFonts w:ascii="Arial" w:hAnsi="Arial" w:cs="Arial"/>
          <w:lang w:val="es-PE"/>
        </w:rPr>
        <w:t xml:space="preserve">Asimismo, de acuerdo a </w:t>
      </w:r>
      <w:r w:rsidRPr="00DC1D40">
        <w:rPr>
          <w:rFonts w:ascii="Arial" w:hAnsi="Arial" w:cs="Arial"/>
          <w:bCs/>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6D59EF82" w14:textId="77777777" w:rsidR="00AA5270" w:rsidRPr="00DC1D40" w:rsidRDefault="00AA5270" w:rsidP="00AA5270">
      <w:pPr>
        <w:spacing w:after="0" w:line="240" w:lineRule="auto"/>
        <w:jc w:val="both"/>
        <w:rPr>
          <w:rFonts w:ascii="Arial" w:hAnsi="Arial" w:cs="Arial"/>
          <w:lang w:val="es-PE"/>
        </w:rPr>
      </w:pPr>
    </w:p>
    <w:p w14:paraId="2E465061" w14:textId="77777777" w:rsidR="00AA5270" w:rsidRPr="00DC1D40" w:rsidRDefault="00AA5270" w:rsidP="00AA5270">
      <w:pPr>
        <w:spacing w:after="0" w:line="240" w:lineRule="auto"/>
        <w:jc w:val="both"/>
        <w:rPr>
          <w:rFonts w:ascii="Arial" w:hAnsi="Arial" w:cs="Arial"/>
          <w:lang w:val="es-ES"/>
        </w:rPr>
      </w:pPr>
      <w:r w:rsidRPr="00DC1D40">
        <w:rPr>
          <w:rFonts w:ascii="Arial" w:hAnsi="Arial" w:cs="Arial"/>
          <w:b/>
          <w:bCs/>
          <w:u w:val="single"/>
          <w:lang w:val="es-PE"/>
        </w:rPr>
        <w:t>Tercero</w:t>
      </w:r>
      <w:r w:rsidRPr="00DC1D40">
        <w:rPr>
          <w:rFonts w:ascii="Arial" w:hAnsi="Arial" w:cs="Arial"/>
          <w:b/>
          <w:bCs/>
          <w:lang w:val="es-PE"/>
        </w:rPr>
        <w:t>:</w:t>
      </w:r>
      <w:r w:rsidRPr="00DC1D40">
        <w:rPr>
          <w:rFonts w:ascii="Arial" w:hAnsi="Arial" w:cs="Arial"/>
          <w:lang w:val="es-PE"/>
        </w:rPr>
        <w:t xml:space="preserve"> Que, de acuerdo a la Ley Nro. </w:t>
      </w:r>
      <w:r w:rsidRPr="00DC1D40">
        <w:rPr>
          <w:rFonts w:ascii="Arial" w:hAnsi="Arial" w:cs="Arial"/>
          <w:lang w:val="es-ES"/>
        </w:rPr>
        <w:t xml:space="preserve">29946 – Ley del Contrato de Seguro, norma legal vigente con ocasión de la celebración del contrato al cual se contrae el presente caso, </w:t>
      </w:r>
      <w:r w:rsidRPr="00DC1D40">
        <w:rPr>
          <w:rFonts w:ascii="Arial" w:hAnsi="Arial" w:cs="Arial"/>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5A866058" w14:textId="77777777" w:rsidR="00AA5270" w:rsidRPr="00DC1D40" w:rsidRDefault="00AA5270" w:rsidP="00AA5270">
      <w:pPr>
        <w:spacing w:after="0" w:line="240" w:lineRule="auto"/>
        <w:jc w:val="both"/>
        <w:rPr>
          <w:rFonts w:ascii="Arial" w:hAnsi="Arial" w:cs="Arial"/>
          <w:b/>
          <w:u w:val="single"/>
          <w:lang w:val="es-PE"/>
        </w:rPr>
      </w:pPr>
    </w:p>
    <w:p w14:paraId="702AF844" w14:textId="77777777" w:rsidR="00AA5270" w:rsidRPr="00DC1D40" w:rsidRDefault="00AA5270" w:rsidP="00AA5270">
      <w:pPr>
        <w:spacing w:after="0" w:line="240" w:lineRule="auto"/>
        <w:jc w:val="both"/>
        <w:rPr>
          <w:rFonts w:ascii="Arial" w:hAnsi="Arial" w:cs="Arial"/>
          <w:lang w:val="es-PE"/>
        </w:rPr>
      </w:pPr>
      <w:r w:rsidRPr="00DC1D40">
        <w:rPr>
          <w:rFonts w:ascii="Arial" w:hAnsi="Arial" w:cs="Arial"/>
          <w:b/>
          <w:u w:val="single"/>
          <w:lang w:val="es-PE"/>
        </w:rPr>
        <w:t>Cuarto</w:t>
      </w:r>
      <w:r w:rsidRPr="00DC1D40">
        <w:rPr>
          <w:rFonts w:ascii="Arial" w:hAnsi="Arial" w:cs="Arial"/>
          <w:b/>
          <w:lang w:val="es-PE"/>
        </w:rPr>
        <w:t>:</w:t>
      </w:r>
      <w:r w:rsidRPr="00DC1D40">
        <w:rPr>
          <w:rFonts w:ascii="Arial" w:hAnsi="Arial" w:cs="Arial"/>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3B8342E9" w14:textId="77777777" w:rsidR="00AA5270" w:rsidRPr="00DC1D40" w:rsidRDefault="00AA5270" w:rsidP="00AA5270">
      <w:pPr>
        <w:spacing w:after="0" w:line="240" w:lineRule="auto"/>
        <w:jc w:val="both"/>
        <w:rPr>
          <w:rStyle w:val="Textoennegrita"/>
          <w:rFonts w:ascii="Arial" w:hAnsi="Arial" w:cs="Arial"/>
          <w:b w:val="0"/>
          <w:lang w:val="es-ES"/>
        </w:rPr>
      </w:pPr>
    </w:p>
    <w:p w14:paraId="35AAC860" w14:textId="77777777" w:rsidR="00AA5270" w:rsidRPr="00DC1D40" w:rsidRDefault="00AA5270" w:rsidP="00AA5270">
      <w:pPr>
        <w:spacing w:after="0" w:line="240" w:lineRule="auto"/>
        <w:jc w:val="both"/>
        <w:rPr>
          <w:rFonts w:ascii="Arial" w:hAnsi="Arial" w:cs="Arial"/>
          <w:lang w:val="es-ES"/>
        </w:rPr>
      </w:pPr>
      <w:r w:rsidRPr="00DC1D40">
        <w:rPr>
          <w:rStyle w:val="Textoennegrita"/>
          <w:rFonts w:ascii="Arial" w:hAnsi="Arial" w:cs="Arial"/>
          <w:u w:val="single"/>
          <w:lang w:val="es-PE"/>
        </w:rPr>
        <w:t>Quinto</w:t>
      </w:r>
      <w:r w:rsidRPr="00DC1D40">
        <w:rPr>
          <w:rStyle w:val="Textoennegrita"/>
          <w:rFonts w:ascii="Arial" w:hAnsi="Arial" w:cs="Arial"/>
          <w:lang w:val="es-PE"/>
        </w:rPr>
        <w:t xml:space="preserve">: </w:t>
      </w:r>
      <w:r w:rsidRPr="00DC1D40">
        <w:rPr>
          <w:rStyle w:val="Textoennegrita"/>
          <w:rFonts w:ascii="Arial" w:hAnsi="Arial" w:cs="Arial"/>
          <w:b w:val="0"/>
          <w:lang w:val="es-PE"/>
        </w:rPr>
        <w:t xml:space="preserve">Que, conforme al </w:t>
      </w:r>
      <w:r w:rsidRPr="00DC1D40">
        <w:rPr>
          <w:rFonts w:ascii="Arial" w:hAnsi="Arial" w:cs="Arial"/>
          <w:lang w:val="es-PE"/>
        </w:rPr>
        <w:t>artículo 196 del Código Procesal Civil, corresponde a quien invoca hechos probar su existencia, así como a quien los contradice invocando nuevos hechos, salvo que aquel que esté sujeto a dicha carga procesal se acoja a alguna presunción legal de carácter relativo o absoluto.</w:t>
      </w:r>
    </w:p>
    <w:p w14:paraId="73D5DBA5" w14:textId="77777777" w:rsidR="00AA5270" w:rsidRPr="00DC1D40" w:rsidRDefault="00AA5270" w:rsidP="00AA5270">
      <w:pPr>
        <w:tabs>
          <w:tab w:val="left" w:pos="2160"/>
        </w:tabs>
        <w:spacing w:after="0" w:line="240" w:lineRule="auto"/>
        <w:jc w:val="both"/>
        <w:rPr>
          <w:rFonts w:ascii="Arial" w:hAnsi="Arial" w:cs="Arial"/>
          <w:lang w:val="es-ES"/>
        </w:rPr>
      </w:pPr>
    </w:p>
    <w:p w14:paraId="6E5841CC" w14:textId="77777777" w:rsidR="00AA5270" w:rsidRPr="00DC1D40" w:rsidRDefault="00AA5270" w:rsidP="00AA5270">
      <w:pPr>
        <w:tabs>
          <w:tab w:val="left" w:pos="2160"/>
        </w:tabs>
        <w:spacing w:after="0" w:line="240" w:lineRule="auto"/>
        <w:jc w:val="both"/>
        <w:rPr>
          <w:rFonts w:ascii="Arial" w:hAnsi="Arial" w:cs="Arial"/>
          <w:lang w:val="es-PE"/>
        </w:rPr>
      </w:pPr>
      <w:r w:rsidRPr="00DC1D40">
        <w:rPr>
          <w:rFonts w:ascii="Arial" w:hAnsi="Arial" w:cs="Arial"/>
          <w:b/>
          <w:u w:val="single"/>
          <w:lang w:val="es-ES"/>
        </w:rPr>
        <w:t>Sexto</w:t>
      </w:r>
      <w:r w:rsidRPr="00DC1D40">
        <w:rPr>
          <w:rFonts w:ascii="Arial" w:hAnsi="Arial" w:cs="Arial"/>
          <w:b/>
          <w:lang w:val="es-ES"/>
        </w:rPr>
        <w:t>:</w:t>
      </w:r>
      <w:r w:rsidRPr="00DC1D40">
        <w:rPr>
          <w:rFonts w:ascii="Arial" w:hAnsi="Arial" w:cs="Arial"/>
          <w:b/>
          <w:lang w:val="es-PE"/>
        </w:rPr>
        <w:t xml:space="preserve"> </w:t>
      </w:r>
      <w:r w:rsidRPr="00DC1D40">
        <w:rPr>
          <w:rFonts w:ascii="Arial" w:hAnsi="Arial" w:cs="Arial"/>
          <w:lang w:val="es-PE"/>
        </w:rPr>
        <w:t xml:space="preserve">Sobre la base de los términos contenidos en la reclamación y en la absolución de la misma, y a lo tratado en la audiencia de vista, la cuestión controvertida radica en determinar si el rechazo de cobertura informado por la aseguradora sustentado en </w:t>
      </w:r>
      <w:r w:rsidR="007F3FCB" w:rsidRPr="00DC1D40">
        <w:rPr>
          <w:rFonts w:ascii="Arial" w:hAnsi="Arial" w:cs="Arial"/>
          <w:lang w:val="es-PE"/>
        </w:rPr>
        <w:t xml:space="preserve">que el siniestro se encuentra fuera de la cobertura de la póliza contratada, </w:t>
      </w:r>
      <w:r w:rsidRPr="00DC1D40">
        <w:rPr>
          <w:rFonts w:ascii="Arial" w:hAnsi="Arial" w:cs="Arial"/>
          <w:lang w:val="es-PE"/>
        </w:rPr>
        <w:t xml:space="preserve">es legítimo. </w:t>
      </w:r>
    </w:p>
    <w:p w14:paraId="4AE12EDD" w14:textId="77777777" w:rsidR="00AA5270" w:rsidRPr="00DC1D40" w:rsidRDefault="00AA5270" w:rsidP="00AA5270">
      <w:pPr>
        <w:tabs>
          <w:tab w:val="left" w:pos="2160"/>
        </w:tabs>
        <w:spacing w:after="0" w:line="240" w:lineRule="auto"/>
        <w:jc w:val="both"/>
        <w:rPr>
          <w:rFonts w:ascii="Arial" w:hAnsi="Arial" w:cs="Arial"/>
          <w:lang w:val="es-PE"/>
        </w:rPr>
      </w:pPr>
    </w:p>
    <w:p w14:paraId="7CF2C54F" w14:textId="77777777" w:rsidR="00090C5D" w:rsidRPr="00DC1D40" w:rsidRDefault="00AA5270" w:rsidP="00AA5270">
      <w:pPr>
        <w:tabs>
          <w:tab w:val="left" w:pos="2160"/>
        </w:tabs>
        <w:spacing w:after="0" w:line="240" w:lineRule="auto"/>
        <w:jc w:val="both"/>
        <w:rPr>
          <w:rFonts w:ascii="Arial" w:hAnsi="Arial" w:cs="Arial"/>
          <w:lang w:val="es-PE"/>
        </w:rPr>
      </w:pPr>
      <w:r w:rsidRPr="00DC1D40">
        <w:rPr>
          <w:rFonts w:ascii="Arial" w:hAnsi="Arial" w:cs="Arial"/>
          <w:b/>
          <w:u w:val="single"/>
          <w:lang w:val="es-PE"/>
        </w:rPr>
        <w:t>Sétimo:</w:t>
      </w:r>
      <w:r w:rsidRPr="00DC1D40">
        <w:rPr>
          <w:rFonts w:ascii="Arial" w:hAnsi="Arial" w:cs="Arial"/>
          <w:lang w:val="es-PE"/>
        </w:rPr>
        <w:t xml:space="preserve">  La aseguradora sustenta su rechazo </w:t>
      </w:r>
      <w:r w:rsidR="00090C5D" w:rsidRPr="00DC1D40">
        <w:rPr>
          <w:rFonts w:ascii="Arial" w:hAnsi="Arial" w:cs="Arial"/>
          <w:lang w:val="es-PE"/>
        </w:rPr>
        <w:t>por considerar que no se ha configurado un incendio indemnizable en los términos de la póliza, toda vez que no está acreditado que el mismo se originó debido a una causa externa.</w:t>
      </w:r>
    </w:p>
    <w:p w14:paraId="714F39F5" w14:textId="77777777" w:rsidR="00090C5D" w:rsidRPr="00DC1D40" w:rsidRDefault="00090C5D" w:rsidP="00AA5270">
      <w:pPr>
        <w:tabs>
          <w:tab w:val="left" w:pos="2160"/>
        </w:tabs>
        <w:spacing w:after="0" w:line="240" w:lineRule="auto"/>
        <w:jc w:val="both"/>
        <w:rPr>
          <w:rFonts w:ascii="Arial" w:hAnsi="Arial" w:cs="Arial"/>
          <w:lang w:val="es-PE"/>
        </w:rPr>
      </w:pPr>
    </w:p>
    <w:p w14:paraId="231BDC56" w14:textId="289E6FC8" w:rsidR="00E3309B" w:rsidRPr="00DC1D40" w:rsidRDefault="00D677BB" w:rsidP="00E3309B">
      <w:pPr>
        <w:tabs>
          <w:tab w:val="left" w:pos="2160"/>
        </w:tabs>
        <w:spacing w:after="0" w:line="240" w:lineRule="auto"/>
        <w:jc w:val="both"/>
        <w:rPr>
          <w:rFonts w:ascii="Arial" w:hAnsi="Arial" w:cs="Arial"/>
          <w:lang w:val="es-PE"/>
        </w:rPr>
      </w:pPr>
      <w:r w:rsidRPr="00DC1D40">
        <w:rPr>
          <w:rFonts w:ascii="Arial" w:hAnsi="Arial" w:cs="Arial"/>
          <w:lang w:val="es-PE"/>
        </w:rPr>
        <w:t xml:space="preserve">Revisada la póliza se </w:t>
      </w:r>
      <w:r w:rsidR="00323297" w:rsidRPr="00DC1D40">
        <w:rPr>
          <w:rFonts w:ascii="Arial" w:hAnsi="Arial" w:cs="Arial"/>
          <w:lang w:val="es-PE"/>
        </w:rPr>
        <w:t>aprecia</w:t>
      </w:r>
      <w:r w:rsidRPr="00DC1D40">
        <w:rPr>
          <w:rFonts w:ascii="Arial" w:hAnsi="Arial" w:cs="Arial"/>
          <w:lang w:val="es-PE"/>
        </w:rPr>
        <w:t xml:space="preserve"> que esta cubre</w:t>
      </w:r>
      <w:r w:rsidR="00452811" w:rsidRPr="00DC1D40">
        <w:rPr>
          <w:rFonts w:ascii="Arial" w:hAnsi="Arial" w:cs="Arial"/>
          <w:lang w:val="es-PE"/>
        </w:rPr>
        <w:t xml:space="preserve"> el</w:t>
      </w:r>
      <w:r w:rsidRPr="00DC1D40">
        <w:rPr>
          <w:rFonts w:ascii="Arial" w:hAnsi="Arial" w:cs="Arial"/>
          <w:lang w:val="es-PE"/>
        </w:rPr>
        <w:t xml:space="preserve"> </w:t>
      </w:r>
      <w:r w:rsidR="00452811" w:rsidRPr="00DC1D40">
        <w:rPr>
          <w:rFonts w:ascii="Arial" w:hAnsi="Arial" w:cs="Arial"/>
          <w:lang w:val="es-PE"/>
        </w:rPr>
        <w:t xml:space="preserve">incendio en las siguientes condiciones </w:t>
      </w:r>
      <w:r w:rsidR="000445D2" w:rsidRPr="00DC1D40">
        <w:rPr>
          <w:rFonts w:ascii="Arial" w:hAnsi="Arial" w:cs="Arial"/>
          <w:lang w:val="es-PE"/>
        </w:rPr>
        <w:t>(página 19 de la póliza)</w:t>
      </w:r>
      <w:r w:rsidRPr="00DC1D40">
        <w:rPr>
          <w:rFonts w:ascii="Arial" w:hAnsi="Arial" w:cs="Arial"/>
          <w:lang w:val="es-PE"/>
        </w:rPr>
        <w:t xml:space="preserve">: </w:t>
      </w:r>
      <w:r w:rsidR="00090C5D" w:rsidRPr="00DC1D40">
        <w:rPr>
          <w:rFonts w:ascii="Arial" w:hAnsi="Arial" w:cs="Arial"/>
          <w:lang w:val="es-PE"/>
        </w:rPr>
        <w:t xml:space="preserve"> </w:t>
      </w:r>
    </w:p>
    <w:p w14:paraId="6F464E80" w14:textId="77777777" w:rsidR="000445D2" w:rsidRPr="00DC1D40" w:rsidRDefault="000445D2" w:rsidP="00E3309B">
      <w:pPr>
        <w:tabs>
          <w:tab w:val="left" w:pos="2160"/>
        </w:tabs>
        <w:spacing w:after="0" w:line="240" w:lineRule="auto"/>
        <w:jc w:val="both"/>
        <w:rPr>
          <w:rFonts w:ascii="Arial" w:hAnsi="Arial" w:cs="Arial"/>
          <w:i/>
          <w:iCs/>
          <w:lang w:val="es-PE"/>
        </w:rPr>
      </w:pPr>
    </w:p>
    <w:p w14:paraId="1A2EA348" w14:textId="253EA4D5" w:rsidR="000B0158" w:rsidRPr="00DC1D40" w:rsidRDefault="000B0158" w:rsidP="00E3309B">
      <w:pPr>
        <w:tabs>
          <w:tab w:val="left" w:pos="2160"/>
        </w:tabs>
        <w:spacing w:after="0" w:line="240" w:lineRule="auto"/>
        <w:jc w:val="both"/>
        <w:rPr>
          <w:rFonts w:ascii="Arial" w:hAnsi="Arial" w:cs="Arial"/>
          <w:i/>
          <w:iCs/>
          <w:lang w:val="es-PE"/>
        </w:rPr>
      </w:pPr>
      <w:r w:rsidRPr="00DC1D40">
        <w:rPr>
          <w:rFonts w:ascii="Arial" w:hAnsi="Arial" w:cs="Arial"/>
          <w:i/>
          <w:iCs/>
          <w:lang w:val="es-PE"/>
        </w:rPr>
        <w:t>INCENDIO</w:t>
      </w:r>
    </w:p>
    <w:p w14:paraId="0A3AC498" w14:textId="52D267EC" w:rsidR="000B0158" w:rsidRPr="00DC1D40" w:rsidRDefault="000B0158" w:rsidP="000B0158">
      <w:pPr>
        <w:spacing w:after="0" w:line="240" w:lineRule="auto"/>
        <w:jc w:val="both"/>
        <w:rPr>
          <w:rFonts w:ascii="Arial" w:hAnsi="Arial" w:cs="Arial"/>
          <w:lang w:val="es-PE"/>
        </w:rPr>
      </w:pPr>
      <w:r w:rsidRPr="00DC1D40">
        <w:rPr>
          <w:rFonts w:ascii="Arial" w:hAnsi="Arial" w:cs="Arial"/>
          <w:i/>
          <w:iCs/>
          <w:lang w:val="es-PE"/>
        </w:rPr>
        <w:t xml:space="preserve">Cubre los daños por combustión que sufra el VEHICULO ASEGURADO como consecuencia directa, inmediata y probada de alguno de los sucesos contemplados dentro de la definición de ACCIDENTE DE TRANSITO, </w:t>
      </w:r>
      <w:r w:rsidRPr="00DC1D40">
        <w:rPr>
          <w:rFonts w:ascii="Arial" w:hAnsi="Arial" w:cs="Arial"/>
          <w:b/>
          <w:bCs/>
          <w:i/>
          <w:iCs/>
          <w:u w:val="single"/>
          <w:lang w:val="es-PE"/>
        </w:rPr>
        <w:t>al igual que por cualquier incendio originado por una causa externa (fuera del vehículo)</w:t>
      </w:r>
      <w:r w:rsidRPr="00DC1D40">
        <w:rPr>
          <w:rFonts w:ascii="Arial" w:hAnsi="Arial" w:cs="Arial"/>
          <w:i/>
          <w:iCs/>
          <w:lang w:val="es-PE"/>
        </w:rPr>
        <w:t xml:space="preserve"> en la cual no tenga responsabilidad directa el ASEGURADO y/o CONTRATANTE y/o conductor; o en todo caso, el cónyuge y/o los parientes (…)”.</w:t>
      </w:r>
      <w:r w:rsidRPr="00DC1D40">
        <w:rPr>
          <w:rFonts w:ascii="Arial" w:hAnsi="Arial" w:cs="Arial"/>
          <w:lang w:val="es-PE"/>
        </w:rPr>
        <w:t xml:space="preserve"> El subrayado y resaltado es nuestro</w:t>
      </w:r>
    </w:p>
    <w:p w14:paraId="3344635B" w14:textId="61A45B9E" w:rsidR="000B0158" w:rsidRPr="00DC1D40" w:rsidRDefault="000B0158" w:rsidP="00AA5270">
      <w:pPr>
        <w:tabs>
          <w:tab w:val="left" w:pos="2160"/>
        </w:tabs>
        <w:spacing w:after="0" w:line="240" w:lineRule="auto"/>
        <w:jc w:val="both"/>
        <w:rPr>
          <w:rFonts w:ascii="Arial" w:hAnsi="Arial" w:cs="Arial"/>
          <w:lang w:val="es-PE"/>
        </w:rPr>
      </w:pPr>
    </w:p>
    <w:p w14:paraId="795BBA20" w14:textId="77544CF3" w:rsidR="000B0158" w:rsidRPr="00DC1D40" w:rsidRDefault="00224E33" w:rsidP="00AA5270">
      <w:pPr>
        <w:tabs>
          <w:tab w:val="left" w:pos="2160"/>
        </w:tabs>
        <w:spacing w:after="0" w:line="240" w:lineRule="auto"/>
        <w:jc w:val="both"/>
        <w:rPr>
          <w:rFonts w:ascii="Arial" w:hAnsi="Arial" w:cs="Arial"/>
          <w:lang w:val="es-PE"/>
        </w:rPr>
      </w:pPr>
      <w:r w:rsidRPr="00DC1D40">
        <w:rPr>
          <w:rFonts w:ascii="Arial" w:hAnsi="Arial" w:cs="Arial"/>
          <w:lang w:val="es-PE"/>
        </w:rPr>
        <w:t>Vemos por lo tanto que el incendio cubierto es solo aquel que se origina por:</w:t>
      </w:r>
    </w:p>
    <w:p w14:paraId="7818FD8F" w14:textId="50722BD5" w:rsidR="00224E33" w:rsidRPr="00DC1D40" w:rsidRDefault="00224E33" w:rsidP="00224E33">
      <w:pPr>
        <w:pStyle w:val="Prrafodelista"/>
        <w:numPr>
          <w:ilvl w:val="0"/>
          <w:numId w:val="2"/>
        </w:numPr>
        <w:tabs>
          <w:tab w:val="left" w:pos="2160"/>
        </w:tabs>
        <w:spacing w:after="0" w:line="240" w:lineRule="auto"/>
        <w:jc w:val="both"/>
        <w:rPr>
          <w:rFonts w:ascii="Arial" w:hAnsi="Arial" w:cs="Arial"/>
        </w:rPr>
      </w:pPr>
      <w:r w:rsidRPr="00DC1D40">
        <w:rPr>
          <w:rFonts w:ascii="Arial" w:hAnsi="Arial" w:cs="Arial"/>
        </w:rPr>
        <w:t>Accidente de tránsito, lo que no ocurren en el evento que nos ocupa, pues el incendio no se produce luego de un choque, despiste, o volcadura</w:t>
      </w:r>
      <w:r w:rsidR="007C5E3F" w:rsidRPr="00DC1D40">
        <w:rPr>
          <w:rFonts w:ascii="Arial" w:hAnsi="Arial" w:cs="Arial"/>
        </w:rPr>
        <w:t>.</w:t>
      </w:r>
    </w:p>
    <w:p w14:paraId="393646C5" w14:textId="1C2E700A" w:rsidR="000373AD" w:rsidRPr="00DC1D40" w:rsidRDefault="007C5E3F" w:rsidP="000373AD">
      <w:pPr>
        <w:pStyle w:val="Prrafodelista"/>
        <w:numPr>
          <w:ilvl w:val="0"/>
          <w:numId w:val="2"/>
        </w:numPr>
        <w:tabs>
          <w:tab w:val="left" w:pos="2160"/>
        </w:tabs>
        <w:spacing w:after="0" w:line="240" w:lineRule="auto"/>
        <w:jc w:val="both"/>
        <w:rPr>
          <w:rFonts w:ascii="Arial" w:hAnsi="Arial" w:cs="Arial"/>
        </w:rPr>
      </w:pPr>
      <w:r w:rsidRPr="00DC1D40">
        <w:rPr>
          <w:rFonts w:ascii="Arial" w:hAnsi="Arial" w:cs="Arial"/>
        </w:rPr>
        <w:lastRenderedPageBreak/>
        <w:t xml:space="preserve">Cualquier incendio </w:t>
      </w:r>
      <w:r w:rsidR="000373AD" w:rsidRPr="00DC1D40">
        <w:rPr>
          <w:rFonts w:ascii="Arial" w:hAnsi="Arial" w:cs="Arial"/>
        </w:rPr>
        <w:t>originado por una causa externa en la que no tenga responsabilidad directa el asegurado.</w:t>
      </w:r>
      <w:r w:rsidR="00B30253" w:rsidRPr="00DC1D40">
        <w:rPr>
          <w:rFonts w:ascii="Arial" w:hAnsi="Arial" w:cs="Arial"/>
        </w:rPr>
        <w:t xml:space="preserve"> </w:t>
      </w:r>
    </w:p>
    <w:p w14:paraId="3C8CFB03" w14:textId="77777777" w:rsidR="006315DE" w:rsidRPr="00DC1D40" w:rsidRDefault="006315DE" w:rsidP="006315DE">
      <w:pPr>
        <w:pStyle w:val="Prrafodelista"/>
        <w:tabs>
          <w:tab w:val="left" w:pos="2160"/>
        </w:tabs>
        <w:spacing w:after="0" w:line="240" w:lineRule="auto"/>
        <w:ind w:left="1080"/>
        <w:jc w:val="both"/>
        <w:rPr>
          <w:rFonts w:ascii="Arial" w:hAnsi="Arial" w:cs="Arial"/>
        </w:rPr>
      </w:pPr>
    </w:p>
    <w:p w14:paraId="3138C082" w14:textId="3A3D53CA" w:rsidR="000373AD" w:rsidRPr="00DC1D40" w:rsidRDefault="000373AD" w:rsidP="000373AD">
      <w:pPr>
        <w:tabs>
          <w:tab w:val="left" w:pos="2160"/>
        </w:tabs>
        <w:spacing w:after="0" w:line="240" w:lineRule="auto"/>
        <w:jc w:val="both"/>
        <w:rPr>
          <w:rFonts w:ascii="Arial" w:hAnsi="Arial" w:cs="Arial"/>
          <w:lang w:val="es-PE"/>
        </w:rPr>
      </w:pPr>
      <w:r w:rsidRPr="00DC1D40">
        <w:rPr>
          <w:rFonts w:ascii="Arial" w:hAnsi="Arial" w:cs="Arial"/>
          <w:lang w:val="es-PE"/>
        </w:rPr>
        <w:t>En este caso, el reclamante considera que estamos ante una causa externa, y la aseguradora considera que no se ha probado la causa externa</w:t>
      </w:r>
      <w:r w:rsidR="001F0CEE" w:rsidRPr="00DC1D40">
        <w:rPr>
          <w:rFonts w:ascii="Arial" w:hAnsi="Arial" w:cs="Arial"/>
          <w:lang w:val="es-PE"/>
        </w:rPr>
        <w:t xml:space="preserve"> y que la carga de acreditar la c</w:t>
      </w:r>
      <w:r w:rsidR="00CB61F0" w:rsidRPr="00DC1D40">
        <w:rPr>
          <w:rFonts w:ascii="Arial" w:hAnsi="Arial" w:cs="Arial"/>
          <w:lang w:val="es-PE"/>
        </w:rPr>
        <w:t xml:space="preserve">ausa externa </w:t>
      </w:r>
      <w:r w:rsidR="001F0CEE" w:rsidRPr="00DC1D40">
        <w:rPr>
          <w:rFonts w:ascii="Arial" w:hAnsi="Arial" w:cs="Arial"/>
          <w:lang w:val="es-PE"/>
        </w:rPr>
        <w:t>corresponde al asegurado.</w:t>
      </w:r>
      <w:r w:rsidR="00BF7659" w:rsidRPr="00DC1D40">
        <w:rPr>
          <w:rFonts w:ascii="Arial" w:hAnsi="Arial" w:cs="Arial"/>
          <w:lang w:val="es-PE"/>
        </w:rPr>
        <w:t xml:space="preserve"> En sus descargos la aseguradora sostiene que</w:t>
      </w:r>
      <w:r w:rsidR="000554CA" w:rsidRPr="00DC1D40">
        <w:rPr>
          <w:rFonts w:ascii="Arial" w:hAnsi="Arial" w:cs="Arial"/>
          <w:lang w:val="es-PE"/>
        </w:rPr>
        <w:t xml:space="preserve"> no se ha determinado fehacientemente la causa del siniestro, pero sí se define que el origen fue intrínseco</w:t>
      </w:r>
      <w:r w:rsidR="00161136" w:rsidRPr="00DC1D40">
        <w:rPr>
          <w:rFonts w:ascii="Arial" w:hAnsi="Arial" w:cs="Arial"/>
          <w:lang w:val="es-PE"/>
        </w:rPr>
        <w:t xml:space="preserve">, no obstante no ha presentado pruebas que sustentan </w:t>
      </w:r>
      <w:r w:rsidR="000554CA" w:rsidRPr="00DC1D40">
        <w:rPr>
          <w:rFonts w:ascii="Arial" w:hAnsi="Arial" w:cs="Arial"/>
          <w:lang w:val="es-PE"/>
        </w:rPr>
        <w:t xml:space="preserve">la </w:t>
      </w:r>
      <w:r w:rsidR="00161136" w:rsidRPr="00DC1D40">
        <w:rPr>
          <w:rFonts w:ascii="Arial" w:hAnsi="Arial" w:cs="Arial"/>
          <w:lang w:val="es-PE"/>
        </w:rPr>
        <w:t>afirmación</w:t>
      </w:r>
      <w:r w:rsidR="000554CA" w:rsidRPr="00DC1D40">
        <w:rPr>
          <w:rFonts w:ascii="Arial" w:hAnsi="Arial" w:cs="Arial"/>
          <w:lang w:val="es-PE"/>
        </w:rPr>
        <w:t xml:space="preserve"> referida a un supuesto origen intrínseco</w:t>
      </w:r>
      <w:r w:rsidR="00161136" w:rsidRPr="00DC1D40">
        <w:rPr>
          <w:rFonts w:ascii="Arial" w:hAnsi="Arial" w:cs="Arial"/>
          <w:lang w:val="es-PE"/>
        </w:rPr>
        <w:t xml:space="preserve">.  </w:t>
      </w:r>
      <w:r w:rsidR="00BF7659" w:rsidRPr="00DC1D40">
        <w:rPr>
          <w:rFonts w:ascii="Arial" w:hAnsi="Arial" w:cs="Arial"/>
          <w:lang w:val="es-PE"/>
        </w:rPr>
        <w:t xml:space="preserve"> </w:t>
      </w:r>
    </w:p>
    <w:p w14:paraId="68EC112A" w14:textId="435B75D6" w:rsidR="001F0CEE" w:rsidRPr="00DC1D40" w:rsidRDefault="001F0CEE" w:rsidP="000373AD">
      <w:pPr>
        <w:tabs>
          <w:tab w:val="left" w:pos="2160"/>
        </w:tabs>
        <w:spacing w:after="0" w:line="240" w:lineRule="auto"/>
        <w:jc w:val="both"/>
        <w:rPr>
          <w:rFonts w:ascii="Arial" w:hAnsi="Arial" w:cs="Arial"/>
          <w:lang w:val="es-PE"/>
        </w:rPr>
      </w:pPr>
    </w:p>
    <w:p w14:paraId="26C47D11" w14:textId="41971FB0" w:rsidR="001F0CEE" w:rsidRPr="00DC1D40" w:rsidRDefault="001F0CEE" w:rsidP="000373AD">
      <w:pPr>
        <w:tabs>
          <w:tab w:val="left" w:pos="2160"/>
        </w:tabs>
        <w:spacing w:after="0" w:line="240" w:lineRule="auto"/>
        <w:jc w:val="both"/>
        <w:rPr>
          <w:rFonts w:ascii="Arial" w:hAnsi="Arial" w:cs="Arial"/>
          <w:lang w:val="es-PE"/>
        </w:rPr>
      </w:pPr>
      <w:r w:rsidRPr="00DC1D40">
        <w:rPr>
          <w:rFonts w:ascii="Arial" w:hAnsi="Arial" w:cs="Arial"/>
          <w:lang w:val="es-PE"/>
        </w:rPr>
        <w:t>El artículo 77 de la Ley del Contrato de Seguro, Ley 29946 señala:</w:t>
      </w:r>
    </w:p>
    <w:p w14:paraId="5DA76C37" w14:textId="77777777" w:rsidR="00074CCF" w:rsidRPr="00DC1D40" w:rsidRDefault="00074CCF" w:rsidP="000373AD">
      <w:pPr>
        <w:tabs>
          <w:tab w:val="left" w:pos="2160"/>
        </w:tabs>
        <w:spacing w:after="0" w:line="240" w:lineRule="auto"/>
        <w:jc w:val="both"/>
        <w:rPr>
          <w:rFonts w:ascii="Arial" w:hAnsi="Arial" w:cs="Arial"/>
          <w:lang w:val="es-PE"/>
        </w:rPr>
      </w:pPr>
    </w:p>
    <w:p w14:paraId="00483251" w14:textId="7A9ABAE4" w:rsidR="00074CCF" w:rsidRPr="00DC1D40" w:rsidRDefault="00074CCF" w:rsidP="00074CCF">
      <w:pPr>
        <w:tabs>
          <w:tab w:val="left" w:pos="2160"/>
        </w:tabs>
        <w:spacing w:after="0" w:line="240" w:lineRule="auto"/>
        <w:ind w:left="720"/>
        <w:jc w:val="both"/>
        <w:rPr>
          <w:rFonts w:ascii="Arial" w:hAnsi="Arial" w:cs="Arial"/>
          <w:i/>
          <w:iCs/>
          <w:lang w:val="es-PE"/>
        </w:rPr>
      </w:pPr>
      <w:r w:rsidRPr="00DC1D40">
        <w:rPr>
          <w:rFonts w:ascii="Arial" w:hAnsi="Arial" w:cs="Arial"/>
          <w:b/>
          <w:bCs/>
          <w:i/>
          <w:iCs/>
          <w:lang w:val="es-PE"/>
        </w:rPr>
        <w:t>Artículo 77. Cargas de las partes</w:t>
      </w:r>
    </w:p>
    <w:p w14:paraId="6CBEFF40" w14:textId="7118AF29" w:rsidR="00074CCF" w:rsidRPr="00DC1D40" w:rsidRDefault="00074CCF" w:rsidP="00074CCF">
      <w:pPr>
        <w:tabs>
          <w:tab w:val="left" w:pos="2160"/>
        </w:tabs>
        <w:spacing w:after="0" w:line="240" w:lineRule="auto"/>
        <w:ind w:left="720"/>
        <w:jc w:val="both"/>
        <w:rPr>
          <w:rFonts w:ascii="Arial" w:hAnsi="Arial" w:cs="Arial"/>
          <w:lang w:val="es-PE"/>
        </w:rPr>
      </w:pPr>
      <w:r w:rsidRPr="00DC1D40">
        <w:rPr>
          <w:rFonts w:ascii="Arial" w:hAnsi="Arial" w:cs="Arial"/>
          <w:b/>
          <w:bCs/>
          <w:i/>
          <w:iCs/>
          <w:u w:val="single"/>
          <w:lang w:val="es-PE"/>
        </w:rPr>
        <w:t>Corresponde al asegurado demostrar</w:t>
      </w:r>
      <w:r w:rsidRPr="00DC1D40">
        <w:rPr>
          <w:rFonts w:ascii="Arial" w:hAnsi="Arial" w:cs="Arial"/>
          <w:i/>
          <w:iCs/>
          <w:lang w:val="es-PE"/>
        </w:rPr>
        <w:t xml:space="preserve"> </w:t>
      </w:r>
      <w:r w:rsidRPr="00DC1D40">
        <w:rPr>
          <w:rFonts w:ascii="Arial" w:hAnsi="Arial" w:cs="Arial"/>
          <w:b/>
          <w:bCs/>
          <w:i/>
          <w:iCs/>
          <w:u w:val="single"/>
          <w:lang w:val="es-PE"/>
        </w:rPr>
        <w:t>la ocurrencia del siniestro</w:t>
      </w:r>
      <w:r w:rsidRPr="00DC1D40">
        <w:rPr>
          <w:rFonts w:ascii="Arial" w:hAnsi="Arial" w:cs="Arial"/>
          <w:i/>
          <w:iCs/>
          <w:lang w:val="es-PE"/>
        </w:rPr>
        <w:t xml:space="preserve">, así como la cuantía de la pérdida si fuera el caso, </w:t>
      </w:r>
      <w:r w:rsidRPr="00DC1D40">
        <w:rPr>
          <w:rFonts w:ascii="Arial" w:hAnsi="Arial" w:cs="Arial"/>
          <w:b/>
          <w:bCs/>
          <w:i/>
          <w:iCs/>
          <w:u w:val="single"/>
          <w:lang w:val="es-PE"/>
        </w:rPr>
        <w:t>y al asegurador</w:t>
      </w:r>
      <w:r w:rsidRPr="00DC1D40">
        <w:rPr>
          <w:rFonts w:ascii="Arial" w:hAnsi="Arial" w:cs="Arial"/>
          <w:i/>
          <w:iCs/>
          <w:lang w:val="es-PE"/>
        </w:rPr>
        <w:t xml:space="preserve"> la carga de demostrar </w:t>
      </w:r>
      <w:r w:rsidRPr="00DC1D40">
        <w:rPr>
          <w:rFonts w:ascii="Arial" w:hAnsi="Arial" w:cs="Arial"/>
          <w:b/>
          <w:bCs/>
          <w:i/>
          <w:iCs/>
          <w:u w:val="single"/>
          <w:lang w:val="es-PE"/>
        </w:rPr>
        <w:t>las causas que lo liberan de su prestación indemnizatoria</w:t>
      </w:r>
      <w:r w:rsidRPr="00DC1D40">
        <w:rPr>
          <w:rFonts w:ascii="Arial" w:hAnsi="Arial" w:cs="Arial"/>
          <w:i/>
          <w:iCs/>
          <w:lang w:val="es-PE"/>
        </w:rPr>
        <w:t>.</w:t>
      </w:r>
      <w:r w:rsidR="00396FCB" w:rsidRPr="00DC1D40">
        <w:rPr>
          <w:rFonts w:ascii="Arial" w:hAnsi="Arial" w:cs="Arial"/>
          <w:lang w:val="es-PE"/>
        </w:rPr>
        <w:t xml:space="preserve"> El subrayado y resaltado es nuestro</w:t>
      </w:r>
    </w:p>
    <w:p w14:paraId="066245AE" w14:textId="77777777" w:rsidR="001F0CEE" w:rsidRPr="00DC1D40" w:rsidRDefault="001F0CEE" w:rsidP="000373AD">
      <w:pPr>
        <w:tabs>
          <w:tab w:val="left" w:pos="2160"/>
        </w:tabs>
        <w:spacing w:after="0" w:line="240" w:lineRule="auto"/>
        <w:jc w:val="both"/>
        <w:rPr>
          <w:rFonts w:ascii="Arial" w:hAnsi="Arial" w:cs="Arial"/>
          <w:lang w:val="es-PE"/>
        </w:rPr>
      </w:pPr>
    </w:p>
    <w:p w14:paraId="1AC7CAD9" w14:textId="4483CB60" w:rsidR="00C2484D" w:rsidRPr="00DC1D40" w:rsidRDefault="00900D15" w:rsidP="00AA5270">
      <w:pPr>
        <w:tabs>
          <w:tab w:val="left" w:pos="2160"/>
        </w:tabs>
        <w:spacing w:after="0" w:line="240" w:lineRule="auto"/>
        <w:jc w:val="both"/>
        <w:rPr>
          <w:rFonts w:ascii="Arial" w:hAnsi="Arial" w:cs="Arial"/>
          <w:lang w:val="es-PE"/>
        </w:rPr>
      </w:pPr>
      <w:r w:rsidRPr="00DC1D40">
        <w:rPr>
          <w:rFonts w:ascii="Arial" w:hAnsi="Arial" w:cs="Arial"/>
          <w:lang w:val="es-PE"/>
        </w:rPr>
        <w:t xml:space="preserve">El incendio per se, en este caso está debidamente acreditado, no está discusión si este ocurrió, ni el lugar donde ocurrió, </w:t>
      </w:r>
      <w:r w:rsidR="00C2484D" w:rsidRPr="00DC1D40">
        <w:rPr>
          <w:rFonts w:ascii="Arial" w:hAnsi="Arial" w:cs="Arial"/>
          <w:lang w:val="es-PE"/>
        </w:rPr>
        <w:t xml:space="preserve">lo que no es claro es el origen del mismo, siendo que por la </w:t>
      </w:r>
      <w:r w:rsidR="00093E5C" w:rsidRPr="00DC1D40">
        <w:rPr>
          <w:rFonts w:ascii="Arial" w:hAnsi="Arial" w:cs="Arial"/>
          <w:lang w:val="es-PE"/>
        </w:rPr>
        <w:t xml:space="preserve">magnitud del incendio ya no es posible determinar </w:t>
      </w:r>
      <w:r w:rsidR="00366B8A" w:rsidRPr="00DC1D40">
        <w:rPr>
          <w:rFonts w:ascii="Arial" w:hAnsi="Arial" w:cs="Arial"/>
          <w:lang w:val="es-PE"/>
        </w:rPr>
        <w:t xml:space="preserve">si su causa fue por </w:t>
      </w:r>
      <w:r w:rsidR="007D1773" w:rsidRPr="00DC1D40">
        <w:rPr>
          <w:rFonts w:ascii="Arial" w:hAnsi="Arial" w:cs="Arial"/>
          <w:lang w:val="es-PE"/>
        </w:rPr>
        <w:t xml:space="preserve">un evento interno o por una causa externa, </w:t>
      </w:r>
      <w:r w:rsidR="009E2221" w:rsidRPr="00DC1D40">
        <w:rPr>
          <w:rFonts w:ascii="Arial" w:hAnsi="Arial" w:cs="Arial"/>
          <w:lang w:val="es-PE"/>
        </w:rPr>
        <w:t xml:space="preserve">siendo que en opinión del asegurado se habría producido por un </w:t>
      </w:r>
      <w:r w:rsidR="007D1773" w:rsidRPr="00DC1D40">
        <w:rPr>
          <w:rFonts w:ascii="Arial" w:hAnsi="Arial" w:cs="Arial"/>
          <w:lang w:val="es-PE"/>
        </w:rPr>
        <w:t xml:space="preserve">golpe que dañó los cables </w:t>
      </w:r>
      <w:r w:rsidR="009E2221" w:rsidRPr="00DC1D40">
        <w:rPr>
          <w:rFonts w:ascii="Arial" w:hAnsi="Arial" w:cs="Arial"/>
          <w:lang w:val="es-PE"/>
        </w:rPr>
        <w:t>de combustión</w:t>
      </w:r>
      <w:r w:rsidR="00955F2B" w:rsidRPr="00DC1D40">
        <w:rPr>
          <w:rFonts w:ascii="Arial" w:hAnsi="Arial" w:cs="Arial"/>
          <w:lang w:val="es-PE"/>
        </w:rPr>
        <w:t>.</w:t>
      </w:r>
      <w:r w:rsidR="00E66B6E" w:rsidRPr="00DC1D40">
        <w:rPr>
          <w:rFonts w:ascii="Arial" w:hAnsi="Arial" w:cs="Arial"/>
          <w:lang w:val="es-PE"/>
        </w:rPr>
        <w:t xml:space="preserve"> </w:t>
      </w:r>
    </w:p>
    <w:p w14:paraId="42696D2E" w14:textId="618E4497" w:rsidR="00E66B6E" w:rsidRPr="00DC1D40" w:rsidRDefault="00E66B6E" w:rsidP="00AA5270">
      <w:pPr>
        <w:tabs>
          <w:tab w:val="left" w:pos="2160"/>
        </w:tabs>
        <w:spacing w:after="0" w:line="240" w:lineRule="auto"/>
        <w:jc w:val="both"/>
        <w:rPr>
          <w:rFonts w:ascii="Arial" w:hAnsi="Arial" w:cs="Arial"/>
          <w:lang w:val="es-PE"/>
        </w:rPr>
      </w:pPr>
    </w:p>
    <w:p w14:paraId="096377DD" w14:textId="18F53C98" w:rsidR="00AB7805" w:rsidRPr="00DC1D40" w:rsidRDefault="00E66B6E" w:rsidP="00AA5270">
      <w:pPr>
        <w:tabs>
          <w:tab w:val="left" w:pos="2160"/>
        </w:tabs>
        <w:spacing w:after="0" w:line="240" w:lineRule="auto"/>
        <w:jc w:val="both"/>
        <w:rPr>
          <w:rFonts w:ascii="Arial" w:hAnsi="Arial" w:cs="Arial"/>
          <w:lang w:val="es-PE"/>
        </w:rPr>
      </w:pPr>
      <w:r w:rsidRPr="00DC1D40">
        <w:rPr>
          <w:rFonts w:ascii="Arial" w:hAnsi="Arial" w:cs="Arial"/>
          <w:lang w:val="es-PE"/>
        </w:rPr>
        <w:t>En opinión de la aseguradora al no tratarse de un accidente de tránsito</w:t>
      </w:r>
      <w:r w:rsidR="000572F2" w:rsidRPr="00DC1D40">
        <w:rPr>
          <w:rFonts w:ascii="Arial" w:hAnsi="Arial" w:cs="Arial"/>
          <w:lang w:val="es-PE"/>
        </w:rPr>
        <w:t>, ni acreditarse un evento externo visible</w:t>
      </w:r>
      <w:r w:rsidR="001C5133" w:rsidRPr="00DC1D40">
        <w:rPr>
          <w:rFonts w:ascii="Arial" w:hAnsi="Arial" w:cs="Arial"/>
          <w:lang w:val="es-PE"/>
        </w:rPr>
        <w:t xml:space="preserve"> como causa del siniestro</w:t>
      </w:r>
      <w:r w:rsidR="00E10280" w:rsidRPr="00DC1D40">
        <w:rPr>
          <w:rFonts w:ascii="Arial" w:hAnsi="Arial" w:cs="Arial"/>
          <w:lang w:val="es-PE"/>
        </w:rPr>
        <w:t>,</w:t>
      </w:r>
      <w:r w:rsidRPr="00DC1D40">
        <w:rPr>
          <w:rFonts w:ascii="Arial" w:hAnsi="Arial" w:cs="Arial"/>
          <w:lang w:val="es-PE"/>
        </w:rPr>
        <w:t xml:space="preserve"> </w:t>
      </w:r>
      <w:r w:rsidR="00AB7805" w:rsidRPr="00DC1D40">
        <w:rPr>
          <w:rFonts w:ascii="Arial" w:hAnsi="Arial" w:cs="Arial"/>
          <w:lang w:val="es-PE"/>
        </w:rPr>
        <w:t>no corresponde otorgar la cobertura.</w:t>
      </w:r>
    </w:p>
    <w:p w14:paraId="3FD5E4AD" w14:textId="6921D1EA" w:rsidR="000C72D6" w:rsidRPr="00DC1D40" w:rsidRDefault="00E10280" w:rsidP="00AA5270">
      <w:pPr>
        <w:tabs>
          <w:tab w:val="left" w:pos="2160"/>
        </w:tabs>
        <w:spacing w:after="0" w:line="240" w:lineRule="auto"/>
        <w:jc w:val="both"/>
        <w:rPr>
          <w:rFonts w:ascii="Arial" w:hAnsi="Arial" w:cs="Arial"/>
          <w:lang w:val="es-PE"/>
        </w:rPr>
      </w:pPr>
      <w:r w:rsidRPr="00DC1D40">
        <w:rPr>
          <w:rFonts w:ascii="Arial" w:hAnsi="Arial" w:cs="Arial"/>
          <w:lang w:val="es-PE"/>
        </w:rPr>
        <w:t xml:space="preserve"> </w:t>
      </w:r>
    </w:p>
    <w:p w14:paraId="0FFC9F6F" w14:textId="2208EF50" w:rsidR="00EA6131" w:rsidRPr="00DC1D40" w:rsidRDefault="00E10280" w:rsidP="00AA5270">
      <w:pPr>
        <w:tabs>
          <w:tab w:val="left" w:pos="2160"/>
        </w:tabs>
        <w:spacing w:after="0" w:line="240" w:lineRule="auto"/>
        <w:jc w:val="both"/>
        <w:rPr>
          <w:rFonts w:ascii="Arial" w:hAnsi="Arial" w:cs="Arial"/>
          <w:lang w:val="es-PE"/>
        </w:rPr>
      </w:pPr>
      <w:r w:rsidRPr="00DC1D40">
        <w:rPr>
          <w:rFonts w:ascii="Arial" w:hAnsi="Arial" w:cs="Arial"/>
          <w:lang w:val="es-PE"/>
        </w:rPr>
        <w:t>El reclamante por su parte</w:t>
      </w:r>
      <w:r w:rsidR="000C72D6" w:rsidRPr="00DC1D40">
        <w:rPr>
          <w:rFonts w:ascii="Arial" w:hAnsi="Arial" w:cs="Arial"/>
          <w:lang w:val="es-PE"/>
        </w:rPr>
        <w:t xml:space="preserve"> considera que no puede llegarse a esa conclusión pues el informe de </w:t>
      </w:r>
      <w:r w:rsidR="00D525A6" w:rsidRPr="00DC1D40">
        <w:rPr>
          <w:rFonts w:ascii="Arial" w:hAnsi="Arial" w:cs="Arial"/>
          <w:lang w:val="es-PE"/>
        </w:rPr>
        <w:t>la Direcci</w:t>
      </w:r>
      <w:r w:rsidR="00621380" w:rsidRPr="00DC1D40">
        <w:rPr>
          <w:rFonts w:ascii="Arial" w:hAnsi="Arial" w:cs="Arial"/>
          <w:lang w:val="es-PE"/>
        </w:rPr>
        <w:t>ó</w:t>
      </w:r>
      <w:r w:rsidR="00D525A6" w:rsidRPr="00DC1D40">
        <w:rPr>
          <w:rFonts w:ascii="Arial" w:hAnsi="Arial" w:cs="Arial"/>
          <w:lang w:val="es-PE"/>
        </w:rPr>
        <w:t xml:space="preserve">n de Criminalística </w:t>
      </w:r>
      <w:r w:rsidR="00621380" w:rsidRPr="00DC1D40">
        <w:rPr>
          <w:rFonts w:ascii="Arial" w:hAnsi="Arial" w:cs="Arial"/>
          <w:lang w:val="es-PE"/>
        </w:rPr>
        <w:t>del Departamento de Ing</w:t>
      </w:r>
      <w:r w:rsidR="00ED4BB8" w:rsidRPr="00DC1D40">
        <w:rPr>
          <w:rFonts w:ascii="Arial" w:hAnsi="Arial" w:cs="Arial"/>
          <w:lang w:val="es-PE"/>
        </w:rPr>
        <w:t>.</w:t>
      </w:r>
      <w:r w:rsidR="00621380" w:rsidRPr="00DC1D40">
        <w:rPr>
          <w:rFonts w:ascii="Arial" w:hAnsi="Arial" w:cs="Arial"/>
          <w:lang w:val="es-PE"/>
        </w:rPr>
        <w:t xml:space="preserve"> Fore</w:t>
      </w:r>
      <w:r w:rsidR="00ED4BB8" w:rsidRPr="00DC1D40">
        <w:rPr>
          <w:rFonts w:ascii="Arial" w:hAnsi="Arial" w:cs="Arial"/>
          <w:lang w:val="es-PE"/>
        </w:rPr>
        <w:t xml:space="preserve">nse </w:t>
      </w:r>
      <w:r w:rsidR="00621380" w:rsidRPr="00DC1D40">
        <w:rPr>
          <w:rFonts w:ascii="Arial" w:hAnsi="Arial" w:cs="Arial"/>
          <w:lang w:val="es-PE"/>
        </w:rPr>
        <w:t xml:space="preserve">de la Policía Nacional del Perú </w:t>
      </w:r>
      <w:r w:rsidR="00AB7805" w:rsidRPr="00DC1D40">
        <w:rPr>
          <w:rFonts w:ascii="Arial" w:hAnsi="Arial" w:cs="Arial"/>
          <w:lang w:val="es-PE"/>
        </w:rPr>
        <w:t xml:space="preserve">no puede determinar que la causa sea interna, </w:t>
      </w:r>
      <w:r w:rsidR="00EA6131" w:rsidRPr="00DC1D40">
        <w:rPr>
          <w:rFonts w:ascii="Arial" w:hAnsi="Arial" w:cs="Arial"/>
          <w:lang w:val="es-PE"/>
        </w:rPr>
        <w:t>y si la aseguradora considera que la causa es interna, es a ella a quien corresponde</w:t>
      </w:r>
      <w:r w:rsidR="00955F2B" w:rsidRPr="00DC1D40">
        <w:rPr>
          <w:rFonts w:ascii="Arial" w:hAnsi="Arial" w:cs="Arial"/>
          <w:lang w:val="es-PE"/>
        </w:rPr>
        <w:t xml:space="preserve"> la carga de </w:t>
      </w:r>
      <w:r w:rsidR="00EA6131" w:rsidRPr="00DC1D40">
        <w:rPr>
          <w:rFonts w:ascii="Arial" w:hAnsi="Arial" w:cs="Arial"/>
          <w:lang w:val="es-PE"/>
        </w:rPr>
        <w:t>probar dicha causa.</w:t>
      </w:r>
    </w:p>
    <w:p w14:paraId="7FD6DA83" w14:textId="77777777" w:rsidR="00EA6131" w:rsidRPr="00DC1D40" w:rsidRDefault="00EA6131" w:rsidP="00AA5270">
      <w:pPr>
        <w:tabs>
          <w:tab w:val="left" w:pos="2160"/>
        </w:tabs>
        <w:spacing w:after="0" w:line="240" w:lineRule="auto"/>
        <w:jc w:val="both"/>
        <w:rPr>
          <w:rFonts w:ascii="Arial" w:hAnsi="Arial" w:cs="Arial"/>
          <w:lang w:val="es-PE"/>
        </w:rPr>
      </w:pPr>
    </w:p>
    <w:p w14:paraId="4FDBA5BD" w14:textId="526139B8" w:rsidR="00ED4BB8" w:rsidRPr="00DC1D40" w:rsidRDefault="00A17C4B" w:rsidP="00AA5270">
      <w:pPr>
        <w:tabs>
          <w:tab w:val="left" w:pos="2160"/>
        </w:tabs>
        <w:spacing w:after="0" w:line="240" w:lineRule="auto"/>
        <w:jc w:val="both"/>
        <w:rPr>
          <w:rFonts w:ascii="Arial" w:hAnsi="Arial" w:cs="Arial"/>
          <w:lang w:val="es-PE"/>
        </w:rPr>
      </w:pPr>
      <w:r w:rsidRPr="00DC1D40">
        <w:rPr>
          <w:rFonts w:ascii="Arial" w:hAnsi="Arial" w:cs="Arial"/>
          <w:lang w:val="es-PE"/>
        </w:rPr>
        <w:t xml:space="preserve">Al respecto, el informe </w:t>
      </w:r>
      <w:r w:rsidR="00A946B0" w:rsidRPr="00DC1D40">
        <w:rPr>
          <w:rFonts w:ascii="Arial" w:hAnsi="Arial" w:cs="Arial"/>
          <w:lang w:val="es-PE"/>
        </w:rPr>
        <w:t>de la Dirección de Criminalística del Departamento de Ing. Forense de la Policía Nacional del Perú, que obra en el expediente</w:t>
      </w:r>
      <w:r w:rsidR="00D012E0" w:rsidRPr="00DC1D40">
        <w:rPr>
          <w:rFonts w:ascii="Arial" w:hAnsi="Arial" w:cs="Arial"/>
          <w:lang w:val="es-PE"/>
        </w:rPr>
        <w:t xml:space="preserve">, </w:t>
      </w:r>
      <w:r w:rsidR="00ED4BB8" w:rsidRPr="00DC1D40">
        <w:rPr>
          <w:rFonts w:ascii="Arial" w:hAnsi="Arial" w:cs="Arial"/>
          <w:lang w:val="es-PE"/>
        </w:rPr>
        <w:t>señala:</w:t>
      </w:r>
    </w:p>
    <w:p w14:paraId="0CCE6A15" w14:textId="77777777" w:rsidR="00ED4BB8" w:rsidRPr="00DC1D40" w:rsidRDefault="00ED4BB8" w:rsidP="00AA5270">
      <w:pPr>
        <w:tabs>
          <w:tab w:val="left" w:pos="2160"/>
        </w:tabs>
        <w:spacing w:after="0" w:line="240" w:lineRule="auto"/>
        <w:jc w:val="both"/>
        <w:rPr>
          <w:rFonts w:ascii="Arial" w:hAnsi="Arial" w:cs="Arial"/>
          <w:lang w:val="es-PE"/>
        </w:rPr>
      </w:pPr>
    </w:p>
    <w:p w14:paraId="1493443B" w14:textId="77777777" w:rsidR="00ED4BB8" w:rsidRPr="00DC1D40" w:rsidRDefault="00ED4BB8" w:rsidP="00A17C4B">
      <w:pPr>
        <w:tabs>
          <w:tab w:val="left" w:pos="2160"/>
        </w:tabs>
        <w:spacing w:after="0" w:line="240" w:lineRule="auto"/>
        <w:ind w:left="720"/>
        <w:jc w:val="both"/>
        <w:rPr>
          <w:rFonts w:ascii="Arial" w:hAnsi="Arial" w:cs="Arial"/>
          <w:i/>
          <w:iCs/>
          <w:lang w:val="es-PE"/>
        </w:rPr>
      </w:pPr>
      <w:r w:rsidRPr="00DC1D40">
        <w:rPr>
          <w:rFonts w:ascii="Arial" w:hAnsi="Arial" w:cs="Arial"/>
          <w:i/>
          <w:iCs/>
          <w:lang w:val="es-PE"/>
        </w:rPr>
        <w:t>C.5 ANALISIS DE INDICIOS Y/O EVIDENCIAS.</w:t>
      </w:r>
    </w:p>
    <w:p w14:paraId="2000EC2E" w14:textId="766DC1D2" w:rsidR="00ED4BB8" w:rsidRPr="00DC1D40" w:rsidRDefault="00ED4BB8" w:rsidP="00A17C4B">
      <w:pPr>
        <w:tabs>
          <w:tab w:val="left" w:pos="2160"/>
        </w:tabs>
        <w:spacing w:after="0" w:line="240" w:lineRule="auto"/>
        <w:ind w:left="720"/>
        <w:jc w:val="both"/>
        <w:rPr>
          <w:rFonts w:ascii="Arial" w:hAnsi="Arial" w:cs="Arial"/>
          <w:i/>
          <w:iCs/>
          <w:lang w:val="es-PE"/>
        </w:rPr>
      </w:pPr>
      <w:r w:rsidRPr="00DC1D40">
        <w:rPr>
          <w:rFonts w:ascii="Arial" w:hAnsi="Arial" w:cs="Arial"/>
          <w:i/>
          <w:iCs/>
          <w:lang w:val="es-PE"/>
        </w:rPr>
        <w:t>1. Restos eléctricos</w:t>
      </w:r>
    </w:p>
    <w:p w14:paraId="17056846" w14:textId="2F98FCCB" w:rsidR="00ED4BB8" w:rsidRPr="00DC1D40" w:rsidRDefault="00ED4BB8" w:rsidP="00A17C4B">
      <w:pPr>
        <w:tabs>
          <w:tab w:val="left" w:pos="2160"/>
        </w:tabs>
        <w:spacing w:after="0" w:line="240" w:lineRule="auto"/>
        <w:ind w:left="720"/>
        <w:jc w:val="both"/>
        <w:rPr>
          <w:rFonts w:ascii="Arial" w:hAnsi="Arial" w:cs="Arial"/>
          <w:i/>
          <w:iCs/>
          <w:lang w:val="es-PE"/>
        </w:rPr>
      </w:pPr>
      <w:r w:rsidRPr="00DC1D40">
        <w:rPr>
          <w:rFonts w:ascii="Arial" w:hAnsi="Arial" w:cs="Arial"/>
          <w:i/>
          <w:iCs/>
          <w:lang w:val="es-PE"/>
        </w:rPr>
        <w:t xml:space="preserve">- Puntos de </w:t>
      </w:r>
      <w:r w:rsidR="00A17C4B" w:rsidRPr="00DC1D40">
        <w:rPr>
          <w:rFonts w:ascii="Arial" w:hAnsi="Arial" w:cs="Arial"/>
          <w:i/>
          <w:iCs/>
          <w:lang w:val="es-PE"/>
        </w:rPr>
        <w:t>fusión</w:t>
      </w:r>
      <w:r w:rsidRPr="00DC1D40">
        <w:rPr>
          <w:rFonts w:ascii="Arial" w:hAnsi="Arial" w:cs="Arial"/>
          <w:i/>
          <w:iCs/>
          <w:lang w:val="es-PE"/>
        </w:rPr>
        <w:t xml:space="preserve"> por corto circuito: Negativo</w:t>
      </w:r>
    </w:p>
    <w:p w14:paraId="21865CE3" w14:textId="77777777" w:rsidR="002370C2" w:rsidRPr="00DC1D40" w:rsidRDefault="00ED4BB8" w:rsidP="00A17C4B">
      <w:pPr>
        <w:tabs>
          <w:tab w:val="left" w:pos="2160"/>
        </w:tabs>
        <w:spacing w:after="0" w:line="240" w:lineRule="auto"/>
        <w:ind w:left="720"/>
        <w:jc w:val="both"/>
        <w:rPr>
          <w:rFonts w:ascii="Arial" w:hAnsi="Arial" w:cs="Arial"/>
          <w:i/>
          <w:iCs/>
          <w:lang w:val="es-PE"/>
        </w:rPr>
      </w:pPr>
      <w:r w:rsidRPr="00DC1D40">
        <w:rPr>
          <w:rFonts w:ascii="Arial" w:hAnsi="Arial" w:cs="Arial"/>
          <w:i/>
          <w:iCs/>
          <w:lang w:val="es-PE"/>
        </w:rPr>
        <w:t>2. Residuos</w:t>
      </w:r>
      <w:r w:rsidR="002370C2" w:rsidRPr="00DC1D40">
        <w:rPr>
          <w:rFonts w:ascii="Arial" w:hAnsi="Arial" w:cs="Arial"/>
          <w:i/>
          <w:iCs/>
          <w:lang w:val="es-PE"/>
        </w:rPr>
        <w:t xml:space="preserve"> de material carbonizado – calcinado:</w:t>
      </w:r>
    </w:p>
    <w:p w14:paraId="41014834" w14:textId="77777777" w:rsidR="002370C2" w:rsidRPr="00DC1D40" w:rsidRDefault="002370C2" w:rsidP="00A17C4B">
      <w:pPr>
        <w:tabs>
          <w:tab w:val="left" w:pos="2160"/>
        </w:tabs>
        <w:spacing w:after="0" w:line="240" w:lineRule="auto"/>
        <w:ind w:left="720"/>
        <w:jc w:val="both"/>
        <w:rPr>
          <w:rFonts w:ascii="Arial" w:hAnsi="Arial" w:cs="Arial"/>
          <w:i/>
          <w:iCs/>
          <w:lang w:val="es-PE"/>
        </w:rPr>
      </w:pPr>
      <w:r w:rsidRPr="00DC1D40">
        <w:rPr>
          <w:rFonts w:ascii="Arial" w:hAnsi="Arial" w:cs="Arial"/>
          <w:i/>
          <w:iCs/>
          <w:lang w:val="es-PE"/>
        </w:rPr>
        <w:t>- Hidrocarburo derivado del petróleo: Negativo</w:t>
      </w:r>
    </w:p>
    <w:p w14:paraId="28235367" w14:textId="77777777" w:rsidR="002370C2" w:rsidRPr="00DC1D40" w:rsidRDefault="002370C2" w:rsidP="00A17C4B">
      <w:pPr>
        <w:tabs>
          <w:tab w:val="left" w:pos="2160"/>
        </w:tabs>
        <w:spacing w:after="0" w:line="240" w:lineRule="auto"/>
        <w:ind w:left="720"/>
        <w:jc w:val="both"/>
        <w:rPr>
          <w:rFonts w:ascii="Arial" w:hAnsi="Arial" w:cs="Arial"/>
          <w:i/>
          <w:iCs/>
          <w:lang w:val="es-PE"/>
        </w:rPr>
      </w:pPr>
      <w:r w:rsidRPr="00DC1D40">
        <w:rPr>
          <w:rFonts w:ascii="Arial" w:hAnsi="Arial" w:cs="Arial"/>
          <w:i/>
          <w:iCs/>
          <w:lang w:val="es-PE"/>
        </w:rPr>
        <w:t>- Nitratos, Nitritos (residuos de materias explosivas): Negativo.</w:t>
      </w:r>
    </w:p>
    <w:p w14:paraId="6753EEFE" w14:textId="00F30454" w:rsidR="002370C2" w:rsidRPr="00DC1D40" w:rsidRDefault="002370C2" w:rsidP="00A17C4B">
      <w:pPr>
        <w:tabs>
          <w:tab w:val="left" w:pos="2160"/>
        </w:tabs>
        <w:spacing w:after="0" w:line="240" w:lineRule="auto"/>
        <w:ind w:left="720"/>
        <w:jc w:val="both"/>
        <w:rPr>
          <w:rFonts w:ascii="Arial" w:hAnsi="Arial" w:cs="Arial"/>
          <w:i/>
          <w:iCs/>
          <w:lang w:val="es-PE"/>
        </w:rPr>
      </w:pPr>
      <w:r w:rsidRPr="00DC1D40">
        <w:rPr>
          <w:rFonts w:ascii="Arial" w:hAnsi="Arial" w:cs="Arial"/>
          <w:i/>
          <w:iCs/>
          <w:lang w:val="es-PE"/>
        </w:rPr>
        <w:t xml:space="preserve">Las muestras fueron </w:t>
      </w:r>
      <w:r w:rsidR="00A17C4B" w:rsidRPr="00DC1D40">
        <w:rPr>
          <w:rFonts w:ascii="Arial" w:hAnsi="Arial" w:cs="Arial"/>
          <w:i/>
          <w:iCs/>
          <w:lang w:val="es-PE"/>
        </w:rPr>
        <w:t>destruidas</w:t>
      </w:r>
      <w:r w:rsidRPr="00DC1D40">
        <w:rPr>
          <w:rFonts w:ascii="Arial" w:hAnsi="Arial" w:cs="Arial"/>
          <w:i/>
          <w:iCs/>
          <w:lang w:val="es-PE"/>
        </w:rPr>
        <w:t xml:space="preserve"> y/o consumidas en los análisis.</w:t>
      </w:r>
    </w:p>
    <w:p w14:paraId="3EBE7FD1" w14:textId="77777777" w:rsidR="00B3373C" w:rsidRPr="00DC1D40" w:rsidRDefault="00B3373C" w:rsidP="00A17C4B">
      <w:pPr>
        <w:tabs>
          <w:tab w:val="left" w:pos="2160"/>
        </w:tabs>
        <w:spacing w:after="0" w:line="240" w:lineRule="auto"/>
        <w:ind w:left="720"/>
        <w:jc w:val="both"/>
        <w:rPr>
          <w:rFonts w:ascii="Arial" w:hAnsi="Arial" w:cs="Arial"/>
          <w:i/>
          <w:iCs/>
          <w:lang w:val="es-PE"/>
        </w:rPr>
      </w:pPr>
      <w:r w:rsidRPr="00DC1D40">
        <w:rPr>
          <w:rFonts w:ascii="Arial" w:hAnsi="Arial" w:cs="Arial"/>
          <w:i/>
          <w:iCs/>
          <w:lang w:val="es-PE"/>
        </w:rPr>
        <w:t>E. DETERMINACION DEL ORIGEN DEL INCENDIO.</w:t>
      </w:r>
    </w:p>
    <w:p w14:paraId="5588BE62" w14:textId="38F168BF" w:rsidR="00ED4BB8" w:rsidRPr="00DC1D40" w:rsidRDefault="00B3373C" w:rsidP="00A17C4B">
      <w:pPr>
        <w:tabs>
          <w:tab w:val="left" w:pos="2160"/>
        </w:tabs>
        <w:spacing w:after="0" w:line="240" w:lineRule="auto"/>
        <w:ind w:left="720"/>
        <w:jc w:val="both"/>
        <w:rPr>
          <w:rFonts w:ascii="Arial" w:hAnsi="Arial" w:cs="Arial"/>
          <w:i/>
          <w:iCs/>
          <w:lang w:val="es-PE"/>
        </w:rPr>
      </w:pPr>
      <w:r w:rsidRPr="00DC1D40">
        <w:rPr>
          <w:rFonts w:ascii="Arial" w:hAnsi="Arial" w:cs="Arial"/>
          <w:i/>
          <w:iCs/>
          <w:lang w:val="es-PE"/>
        </w:rPr>
        <w:t xml:space="preserve">Por las características de </w:t>
      </w:r>
      <w:r w:rsidR="00A17C4B" w:rsidRPr="00DC1D40">
        <w:rPr>
          <w:rFonts w:ascii="Arial" w:hAnsi="Arial" w:cs="Arial"/>
          <w:i/>
          <w:iCs/>
          <w:lang w:val="es-PE"/>
        </w:rPr>
        <w:t>carbonización</w:t>
      </w:r>
      <w:r w:rsidRPr="00DC1D40">
        <w:rPr>
          <w:rFonts w:ascii="Arial" w:hAnsi="Arial" w:cs="Arial"/>
          <w:i/>
          <w:iCs/>
          <w:lang w:val="es-PE"/>
        </w:rPr>
        <w:t xml:space="preserve">, calcinación, oxidación y adherencia de negro de humo, se evidencia que el </w:t>
      </w:r>
      <w:r w:rsidR="00A17C4B" w:rsidRPr="00DC1D40">
        <w:rPr>
          <w:rFonts w:ascii="Arial" w:hAnsi="Arial" w:cs="Arial"/>
          <w:i/>
          <w:iCs/>
          <w:lang w:val="es-PE"/>
        </w:rPr>
        <w:t>área</w:t>
      </w:r>
      <w:r w:rsidRPr="00DC1D40">
        <w:rPr>
          <w:rFonts w:ascii="Arial" w:hAnsi="Arial" w:cs="Arial"/>
          <w:i/>
          <w:iCs/>
          <w:lang w:val="es-PE"/>
        </w:rPr>
        <w:t xml:space="preserve"> de origen del fuego corresponde a la parte anterior del cofre del motor, propagándose hacia áreas </w:t>
      </w:r>
      <w:r w:rsidR="007D3FB0" w:rsidRPr="00DC1D40">
        <w:rPr>
          <w:rFonts w:ascii="Arial" w:hAnsi="Arial" w:cs="Arial"/>
          <w:i/>
          <w:iCs/>
          <w:lang w:val="es-PE"/>
        </w:rPr>
        <w:t>circundantes del</w:t>
      </w:r>
      <w:r w:rsidRPr="00DC1D40">
        <w:rPr>
          <w:rFonts w:ascii="Arial" w:hAnsi="Arial" w:cs="Arial"/>
          <w:i/>
          <w:iCs/>
          <w:lang w:val="es-PE"/>
        </w:rPr>
        <w:t xml:space="preserve"> cofre del motor, cabina, neumáticos, parachoques anterior y demás partes del vehículo.</w:t>
      </w:r>
    </w:p>
    <w:p w14:paraId="34C1BD63" w14:textId="77777777" w:rsidR="00936BF8" w:rsidRPr="00DC1D40" w:rsidRDefault="00936BF8" w:rsidP="00A17C4B">
      <w:pPr>
        <w:tabs>
          <w:tab w:val="left" w:pos="2160"/>
        </w:tabs>
        <w:spacing w:after="0" w:line="240" w:lineRule="auto"/>
        <w:ind w:left="720"/>
        <w:jc w:val="both"/>
        <w:rPr>
          <w:rFonts w:ascii="Arial" w:hAnsi="Arial" w:cs="Arial"/>
          <w:i/>
          <w:iCs/>
          <w:lang w:val="es-PE"/>
        </w:rPr>
      </w:pPr>
      <w:r w:rsidRPr="00DC1D40">
        <w:rPr>
          <w:rFonts w:ascii="Arial" w:hAnsi="Arial" w:cs="Arial"/>
          <w:i/>
          <w:iCs/>
          <w:lang w:val="es-PE"/>
        </w:rPr>
        <w:t>F. DETERMINACION DE LA CAUSA DEL INCENDIO.</w:t>
      </w:r>
    </w:p>
    <w:p w14:paraId="23B79032" w14:textId="1ED25474" w:rsidR="00936BF8" w:rsidRPr="00DC1D40" w:rsidRDefault="00936BF8" w:rsidP="00A17C4B">
      <w:pPr>
        <w:tabs>
          <w:tab w:val="left" w:pos="2160"/>
        </w:tabs>
        <w:spacing w:after="0" w:line="240" w:lineRule="auto"/>
        <w:ind w:left="720"/>
        <w:jc w:val="both"/>
        <w:rPr>
          <w:rFonts w:ascii="Arial" w:hAnsi="Arial" w:cs="Arial"/>
          <w:i/>
          <w:iCs/>
          <w:lang w:val="es-PE"/>
        </w:rPr>
      </w:pPr>
      <w:r w:rsidRPr="00DC1D40">
        <w:rPr>
          <w:rFonts w:ascii="Arial" w:hAnsi="Arial" w:cs="Arial"/>
          <w:i/>
          <w:iCs/>
          <w:lang w:val="es-PE"/>
        </w:rPr>
        <w:t>Debido a la remoción parcial de restos eléctricos y/o electrónicos, así como, por las evidencias de la intensidad de las marcas de fuego en el vehículo examinado, no fue posible determinar la causa del incendio.</w:t>
      </w:r>
    </w:p>
    <w:p w14:paraId="74E8B771" w14:textId="77777777" w:rsidR="00936BF8" w:rsidRPr="00DC1D40" w:rsidRDefault="00936BF8" w:rsidP="00A17C4B">
      <w:pPr>
        <w:tabs>
          <w:tab w:val="left" w:pos="2160"/>
        </w:tabs>
        <w:spacing w:after="0" w:line="240" w:lineRule="auto"/>
        <w:ind w:left="720"/>
        <w:jc w:val="both"/>
        <w:rPr>
          <w:rFonts w:ascii="Arial" w:hAnsi="Arial" w:cs="Arial"/>
          <w:i/>
          <w:iCs/>
          <w:lang w:val="es-PE"/>
        </w:rPr>
      </w:pPr>
    </w:p>
    <w:p w14:paraId="13BC196C" w14:textId="09EEA44D" w:rsidR="006970F2" w:rsidRPr="00DC1D40" w:rsidRDefault="006970F2" w:rsidP="00AA5270">
      <w:pPr>
        <w:tabs>
          <w:tab w:val="left" w:pos="2160"/>
        </w:tabs>
        <w:spacing w:after="0" w:line="240" w:lineRule="auto"/>
        <w:jc w:val="both"/>
        <w:rPr>
          <w:rFonts w:ascii="Arial" w:hAnsi="Arial" w:cs="Arial"/>
          <w:lang w:val="es-PE"/>
        </w:rPr>
      </w:pPr>
      <w:r w:rsidRPr="00DC1D40">
        <w:rPr>
          <w:rFonts w:ascii="Arial" w:hAnsi="Arial" w:cs="Arial"/>
          <w:lang w:val="es-PE"/>
        </w:rPr>
        <w:t xml:space="preserve">Como se ha expuesto precedentemente, esta póliza no solo cubre el incendio producido como consecuencia de un accidente de tránsito, en cuyo caso el asegurado debería probar tanto el incendio como el accidente de tránsito; sino que además cubre el incendio producido por cualquier otra causa “externa”. </w:t>
      </w:r>
    </w:p>
    <w:p w14:paraId="2321D7AB" w14:textId="645B8FB7" w:rsidR="006970F2" w:rsidRPr="00DC1D40" w:rsidRDefault="006970F2" w:rsidP="00AA5270">
      <w:pPr>
        <w:tabs>
          <w:tab w:val="left" w:pos="2160"/>
        </w:tabs>
        <w:spacing w:after="0" w:line="240" w:lineRule="auto"/>
        <w:jc w:val="both"/>
        <w:rPr>
          <w:rFonts w:ascii="Arial" w:hAnsi="Arial" w:cs="Arial"/>
          <w:lang w:val="es-PE"/>
        </w:rPr>
      </w:pPr>
    </w:p>
    <w:p w14:paraId="440B320C" w14:textId="65EFAC95" w:rsidR="00251DEC" w:rsidRPr="00DC1D40" w:rsidRDefault="006970F2" w:rsidP="00AA5270">
      <w:pPr>
        <w:tabs>
          <w:tab w:val="left" w:pos="2160"/>
        </w:tabs>
        <w:spacing w:after="0" w:line="240" w:lineRule="auto"/>
        <w:jc w:val="both"/>
        <w:rPr>
          <w:rFonts w:ascii="Arial" w:hAnsi="Arial" w:cs="Arial"/>
          <w:lang w:val="es-PE"/>
        </w:rPr>
      </w:pPr>
      <w:r w:rsidRPr="00DC1D40">
        <w:rPr>
          <w:rFonts w:ascii="Arial" w:hAnsi="Arial" w:cs="Arial"/>
          <w:lang w:val="es-PE"/>
        </w:rPr>
        <w:t xml:space="preserve">En este caso no es posible para el asegurado acreditar en forma indubitable la causa externa debido a que </w:t>
      </w:r>
      <w:r w:rsidR="005119ED" w:rsidRPr="00DC1D40">
        <w:rPr>
          <w:rFonts w:ascii="Arial" w:hAnsi="Arial" w:cs="Arial"/>
          <w:lang w:val="es-PE"/>
        </w:rPr>
        <w:t xml:space="preserve">el fuego </w:t>
      </w:r>
      <w:r w:rsidR="007F5A5F" w:rsidRPr="00DC1D40">
        <w:rPr>
          <w:rFonts w:ascii="Arial" w:hAnsi="Arial" w:cs="Arial"/>
          <w:lang w:val="es-PE"/>
        </w:rPr>
        <w:t xml:space="preserve">carbonizó los elementos que hubieran podido determinar dicha causa </w:t>
      </w:r>
      <w:r w:rsidR="00251DEC" w:rsidRPr="00DC1D40">
        <w:rPr>
          <w:rFonts w:ascii="Arial" w:hAnsi="Arial" w:cs="Arial"/>
          <w:lang w:val="es-PE"/>
        </w:rPr>
        <w:t xml:space="preserve">(externa o interna), por lo que ha presentado otras pruebas con las que desarrolla una hipótesis sobre cuál habría sido la causa del siniestro, la cual </w:t>
      </w:r>
      <w:r w:rsidR="00F374F4" w:rsidRPr="00DC1D40">
        <w:rPr>
          <w:rFonts w:ascii="Arial" w:hAnsi="Arial" w:cs="Arial"/>
          <w:lang w:val="es-PE"/>
        </w:rPr>
        <w:t xml:space="preserve">estima </w:t>
      </w:r>
      <w:r w:rsidR="00251DEC" w:rsidRPr="00DC1D40">
        <w:rPr>
          <w:rFonts w:ascii="Arial" w:hAnsi="Arial" w:cs="Arial"/>
          <w:lang w:val="es-PE"/>
        </w:rPr>
        <w:t xml:space="preserve">que </w:t>
      </w:r>
      <w:r w:rsidR="00F374F4" w:rsidRPr="00DC1D40">
        <w:rPr>
          <w:rFonts w:ascii="Arial" w:hAnsi="Arial" w:cs="Arial"/>
          <w:lang w:val="es-PE"/>
        </w:rPr>
        <w:t xml:space="preserve">fue una </w:t>
      </w:r>
      <w:r w:rsidR="00251DEC" w:rsidRPr="00DC1D40">
        <w:rPr>
          <w:rFonts w:ascii="Arial" w:hAnsi="Arial" w:cs="Arial"/>
          <w:lang w:val="es-PE"/>
        </w:rPr>
        <w:t>causa externa.</w:t>
      </w:r>
    </w:p>
    <w:p w14:paraId="1BDE7945" w14:textId="77777777" w:rsidR="00251DEC" w:rsidRPr="00DC1D40" w:rsidRDefault="00251DEC" w:rsidP="00AA5270">
      <w:pPr>
        <w:tabs>
          <w:tab w:val="left" w:pos="2160"/>
        </w:tabs>
        <w:spacing w:after="0" w:line="240" w:lineRule="auto"/>
        <w:jc w:val="both"/>
        <w:rPr>
          <w:rFonts w:ascii="Arial" w:hAnsi="Arial" w:cs="Arial"/>
          <w:lang w:val="es-PE"/>
        </w:rPr>
      </w:pPr>
    </w:p>
    <w:p w14:paraId="0E7B2AA1" w14:textId="36A2ED82" w:rsidR="00935E71" w:rsidRPr="00DC1D40" w:rsidRDefault="4229BF24" w:rsidP="4229BF24">
      <w:pPr>
        <w:tabs>
          <w:tab w:val="left" w:pos="2160"/>
        </w:tabs>
        <w:spacing w:after="0" w:line="240" w:lineRule="auto"/>
        <w:jc w:val="both"/>
        <w:rPr>
          <w:rFonts w:ascii="Arial" w:hAnsi="Arial" w:cs="Arial"/>
          <w:lang w:val="es-PE"/>
        </w:rPr>
      </w:pPr>
      <w:r w:rsidRPr="00DC1D40">
        <w:rPr>
          <w:rFonts w:ascii="Arial" w:hAnsi="Arial" w:cs="Arial"/>
          <w:lang w:val="es-PE"/>
        </w:rPr>
        <w:t xml:space="preserve">En efecto, el reclamante ha presentado un informe suscrito por el Ingeniero Mecánico Electricista que avala la hipótesis del asegurado, </w:t>
      </w:r>
      <w:r w:rsidR="00F374F4" w:rsidRPr="00DC1D40">
        <w:rPr>
          <w:rFonts w:ascii="Arial" w:hAnsi="Arial" w:cs="Arial"/>
          <w:lang w:val="es-PE"/>
        </w:rPr>
        <w:t xml:space="preserve">en </w:t>
      </w:r>
      <w:r w:rsidR="00427BD6" w:rsidRPr="00DC1D40">
        <w:rPr>
          <w:rFonts w:ascii="Arial" w:hAnsi="Arial" w:cs="Arial"/>
          <w:lang w:val="es-PE"/>
        </w:rPr>
        <w:t>tanto puede</w:t>
      </w:r>
      <w:r w:rsidRPr="00DC1D40">
        <w:rPr>
          <w:rFonts w:ascii="Arial" w:hAnsi="Arial" w:cs="Arial"/>
          <w:lang w:val="es-PE"/>
        </w:rPr>
        <w:t xml:space="preserve"> presumir que un probable origen del incendio se haya debido a una pequeña rajadura de la cañería de combustible por un golpe en la parte baja del vehículo ocasionado por material de construcción en la pista en la que tuvo que circular el vehículo (pista en construcción o rehabilitación). </w:t>
      </w:r>
      <w:r w:rsidR="00E04917" w:rsidRPr="00DC1D40">
        <w:rPr>
          <w:rFonts w:ascii="Arial" w:hAnsi="Arial" w:cs="Arial"/>
          <w:lang w:val="es-PE"/>
        </w:rPr>
        <w:t xml:space="preserve">Precisando que es </w:t>
      </w:r>
      <w:r w:rsidRPr="00DC1D40">
        <w:rPr>
          <w:rFonts w:ascii="Arial" w:hAnsi="Arial" w:cs="Arial"/>
          <w:lang w:val="es-PE"/>
        </w:rPr>
        <w:t xml:space="preserve">solo una presunción pues es imposible encontrar una cañería de plástica dado el nivel de combustión que alcanzó el vehículo. </w:t>
      </w:r>
    </w:p>
    <w:p w14:paraId="103046B3" w14:textId="77777777" w:rsidR="00935E71" w:rsidRPr="00DC1D40" w:rsidRDefault="00935E71" w:rsidP="00AA5270">
      <w:pPr>
        <w:tabs>
          <w:tab w:val="left" w:pos="2160"/>
        </w:tabs>
        <w:spacing w:after="0" w:line="240" w:lineRule="auto"/>
        <w:jc w:val="both"/>
        <w:rPr>
          <w:rFonts w:ascii="Arial" w:hAnsi="Arial" w:cs="Arial"/>
          <w:lang w:val="es-PE"/>
        </w:rPr>
      </w:pPr>
    </w:p>
    <w:p w14:paraId="5054C412" w14:textId="00B104BE" w:rsidR="00893FEE" w:rsidRPr="00DC1D40" w:rsidRDefault="4229BF24" w:rsidP="4229BF24">
      <w:pPr>
        <w:tabs>
          <w:tab w:val="left" w:pos="2160"/>
        </w:tabs>
        <w:spacing w:after="0" w:line="240" w:lineRule="auto"/>
        <w:jc w:val="both"/>
        <w:rPr>
          <w:rFonts w:ascii="Arial" w:hAnsi="Arial" w:cs="Arial"/>
          <w:lang w:val="es-PE"/>
        </w:rPr>
      </w:pPr>
      <w:r w:rsidRPr="00DC1D40">
        <w:rPr>
          <w:rFonts w:ascii="Arial" w:hAnsi="Arial" w:cs="Arial"/>
          <w:lang w:val="es-PE"/>
        </w:rPr>
        <w:t xml:space="preserve">Por su parte, y por las mismas razones la aseguradora tampoco está en condiciones de probar que la causa </w:t>
      </w:r>
      <w:r w:rsidR="00C54D67" w:rsidRPr="00DC1D40">
        <w:rPr>
          <w:rFonts w:ascii="Arial" w:hAnsi="Arial" w:cs="Arial"/>
          <w:lang w:val="es-PE"/>
        </w:rPr>
        <w:t>haya sido</w:t>
      </w:r>
      <w:r w:rsidRPr="00DC1D40">
        <w:rPr>
          <w:rFonts w:ascii="Arial" w:hAnsi="Arial" w:cs="Arial"/>
          <w:lang w:val="es-PE"/>
        </w:rPr>
        <w:t xml:space="preserve"> interna. </w:t>
      </w:r>
    </w:p>
    <w:p w14:paraId="2B762608" w14:textId="3B13A045" w:rsidR="00893FEE" w:rsidRPr="00DC1D40" w:rsidRDefault="00893FEE" w:rsidP="4229BF24">
      <w:pPr>
        <w:tabs>
          <w:tab w:val="left" w:pos="2160"/>
        </w:tabs>
        <w:spacing w:after="0" w:line="240" w:lineRule="auto"/>
        <w:jc w:val="both"/>
        <w:rPr>
          <w:rFonts w:ascii="Arial" w:hAnsi="Arial" w:cs="Arial"/>
          <w:lang w:val="es-PE"/>
        </w:rPr>
      </w:pPr>
    </w:p>
    <w:p w14:paraId="42C4C6F9" w14:textId="1D7F58BF" w:rsidR="00893FEE" w:rsidRPr="00DC1D40" w:rsidRDefault="4229BF24" w:rsidP="4229BF24">
      <w:pPr>
        <w:tabs>
          <w:tab w:val="left" w:pos="2160"/>
        </w:tabs>
        <w:spacing w:after="0" w:line="240" w:lineRule="auto"/>
        <w:jc w:val="both"/>
        <w:rPr>
          <w:rFonts w:ascii="Arial" w:hAnsi="Arial" w:cs="Arial"/>
          <w:lang w:val="es-PE"/>
        </w:rPr>
      </w:pPr>
      <w:r w:rsidRPr="00DC1D40">
        <w:rPr>
          <w:rFonts w:ascii="Arial" w:hAnsi="Arial" w:cs="Arial"/>
          <w:lang w:val="es-PE"/>
        </w:rPr>
        <w:t>L</w:t>
      </w:r>
      <w:r w:rsidR="0005507A" w:rsidRPr="00DC1D40">
        <w:rPr>
          <w:rFonts w:ascii="Arial" w:hAnsi="Arial" w:cs="Arial"/>
          <w:lang w:val="es-PE"/>
        </w:rPr>
        <w:t>o importante para resolver esta controversia es</w:t>
      </w:r>
      <w:r w:rsidRPr="00DC1D40">
        <w:rPr>
          <w:rFonts w:ascii="Arial" w:hAnsi="Arial" w:cs="Arial"/>
          <w:lang w:val="es-PE"/>
        </w:rPr>
        <w:t xml:space="preserve"> determinar a quién corresponde la carga de </w:t>
      </w:r>
      <w:r w:rsidR="007D5B85" w:rsidRPr="00DC1D40">
        <w:rPr>
          <w:rFonts w:ascii="Arial" w:hAnsi="Arial" w:cs="Arial"/>
          <w:lang w:val="es-PE"/>
        </w:rPr>
        <w:t>probar</w:t>
      </w:r>
      <w:r w:rsidR="008408B2" w:rsidRPr="00DC1D40">
        <w:rPr>
          <w:rFonts w:ascii="Arial" w:hAnsi="Arial" w:cs="Arial"/>
          <w:lang w:val="es-PE"/>
        </w:rPr>
        <w:t xml:space="preserve"> la causa del siniestro</w:t>
      </w:r>
      <w:r w:rsidRPr="00DC1D40">
        <w:rPr>
          <w:rFonts w:ascii="Arial" w:hAnsi="Arial" w:cs="Arial"/>
          <w:lang w:val="es-PE"/>
        </w:rPr>
        <w:t xml:space="preserve">.  Para ello debemos </w:t>
      </w:r>
      <w:r w:rsidR="00FA26D7" w:rsidRPr="00DC1D40">
        <w:rPr>
          <w:rFonts w:ascii="Arial" w:hAnsi="Arial" w:cs="Arial"/>
          <w:lang w:val="es-PE"/>
        </w:rPr>
        <w:t xml:space="preserve">analizar </w:t>
      </w:r>
      <w:r w:rsidRPr="00DC1D40">
        <w:rPr>
          <w:rFonts w:ascii="Arial" w:hAnsi="Arial" w:cs="Arial"/>
          <w:lang w:val="es-PE"/>
        </w:rPr>
        <w:t>qu</w:t>
      </w:r>
      <w:r w:rsidR="00FA26D7" w:rsidRPr="00DC1D40">
        <w:rPr>
          <w:rFonts w:ascii="Arial" w:hAnsi="Arial" w:cs="Arial"/>
          <w:lang w:val="es-PE"/>
        </w:rPr>
        <w:t>é</w:t>
      </w:r>
      <w:r w:rsidRPr="00DC1D40">
        <w:rPr>
          <w:rFonts w:ascii="Arial" w:hAnsi="Arial" w:cs="Arial"/>
          <w:lang w:val="es-PE"/>
        </w:rPr>
        <w:t xml:space="preserve"> es lo que</w:t>
      </w:r>
      <w:r w:rsidR="00DE5D27" w:rsidRPr="00DC1D40">
        <w:rPr>
          <w:rFonts w:ascii="Arial" w:hAnsi="Arial" w:cs="Arial"/>
          <w:lang w:val="es-PE"/>
        </w:rPr>
        <w:t xml:space="preserve"> realmente se debe acreditar</w:t>
      </w:r>
      <w:r w:rsidR="0032458E" w:rsidRPr="00DC1D40">
        <w:rPr>
          <w:rFonts w:ascii="Arial" w:hAnsi="Arial" w:cs="Arial"/>
          <w:lang w:val="es-PE"/>
        </w:rPr>
        <w:t>: (i)</w:t>
      </w:r>
      <w:r w:rsidRPr="00DC1D40">
        <w:rPr>
          <w:rFonts w:ascii="Arial" w:hAnsi="Arial" w:cs="Arial"/>
          <w:lang w:val="es-PE"/>
        </w:rPr>
        <w:t xml:space="preserve"> la causa del siniestro entendida como la “ocurrencia del siniestro”</w:t>
      </w:r>
      <w:r w:rsidR="00B64FAE" w:rsidRPr="00DC1D40">
        <w:rPr>
          <w:rFonts w:ascii="Arial" w:hAnsi="Arial" w:cs="Arial"/>
          <w:lang w:val="es-PE"/>
        </w:rPr>
        <w:t>,</w:t>
      </w:r>
      <w:r w:rsidRPr="00DC1D40">
        <w:rPr>
          <w:rFonts w:ascii="Arial" w:hAnsi="Arial" w:cs="Arial"/>
          <w:lang w:val="es-PE"/>
        </w:rPr>
        <w:t xml:space="preserve"> o </w:t>
      </w:r>
      <w:r w:rsidR="003242A0" w:rsidRPr="00DC1D40">
        <w:rPr>
          <w:rFonts w:ascii="Arial" w:hAnsi="Arial" w:cs="Arial"/>
          <w:lang w:val="es-PE"/>
        </w:rPr>
        <w:t xml:space="preserve">(ii) la causa del siniestro entendida </w:t>
      </w:r>
      <w:r w:rsidRPr="00DC1D40">
        <w:rPr>
          <w:rFonts w:ascii="Arial" w:hAnsi="Arial" w:cs="Arial"/>
          <w:lang w:val="es-PE"/>
        </w:rPr>
        <w:t>como la circunstancia que libera a la aseguradora de su obligación</w:t>
      </w:r>
      <w:r w:rsidR="003242A0" w:rsidRPr="00DC1D40">
        <w:rPr>
          <w:rFonts w:ascii="Arial" w:hAnsi="Arial" w:cs="Arial"/>
          <w:lang w:val="es-PE"/>
        </w:rPr>
        <w:t>. S</w:t>
      </w:r>
      <w:r w:rsidRPr="00DC1D40">
        <w:rPr>
          <w:rFonts w:ascii="Arial" w:hAnsi="Arial" w:cs="Arial"/>
          <w:lang w:val="es-PE"/>
        </w:rPr>
        <w:t>i se concluye que se trata de lo primero la carga de la prueba corresponderá al asegurado, si se concluye que estamos ante lo segundo, la carga de la prueba corresponderá a la aseguradora.</w:t>
      </w:r>
    </w:p>
    <w:p w14:paraId="33AFE7FF" w14:textId="66B8171D" w:rsidR="00893FEE" w:rsidRPr="00DC1D40" w:rsidRDefault="00893FEE" w:rsidP="4229BF24">
      <w:pPr>
        <w:tabs>
          <w:tab w:val="left" w:pos="2160"/>
        </w:tabs>
        <w:spacing w:after="0" w:line="240" w:lineRule="auto"/>
        <w:jc w:val="both"/>
        <w:rPr>
          <w:rFonts w:ascii="Arial" w:hAnsi="Arial" w:cs="Arial"/>
          <w:lang w:val="es-PE"/>
        </w:rPr>
      </w:pPr>
    </w:p>
    <w:p w14:paraId="14EE7153" w14:textId="391773AE" w:rsidR="00776DD9" w:rsidRPr="00DC1D40" w:rsidRDefault="003242A0" w:rsidP="4229BF24">
      <w:pPr>
        <w:tabs>
          <w:tab w:val="left" w:pos="2160"/>
        </w:tabs>
        <w:spacing w:after="0" w:line="240" w:lineRule="auto"/>
        <w:jc w:val="both"/>
        <w:rPr>
          <w:rFonts w:ascii="Arial" w:hAnsi="Arial" w:cs="Arial"/>
          <w:lang w:val="es-PE"/>
        </w:rPr>
      </w:pPr>
      <w:r w:rsidRPr="00DC1D40">
        <w:rPr>
          <w:rFonts w:ascii="Arial" w:hAnsi="Arial" w:cs="Arial"/>
          <w:lang w:val="es-PE"/>
        </w:rPr>
        <w:t>En efecto, la norma es clara al establecer que la carga sobre “la ocurrencia del siniestro” corresponde al asegurado, mientras que la carga sobre “las causas</w:t>
      </w:r>
      <w:r w:rsidR="00776DD9" w:rsidRPr="00DC1D40">
        <w:rPr>
          <w:rFonts w:ascii="Arial" w:hAnsi="Arial" w:cs="Arial"/>
          <w:lang w:val="es-PE"/>
        </w:rPr>
        <w:t>” que lo libera</w:t>
      </w:r>
      <w:r w:rsidR="000619A5" w:rsidRPr="00DC1D40">
        <w:rPr>
          <w:rFonts w:ascii="Arial" w:hAnsi="Arial" w:cs="Arial"/>
          <w:lang w:val="es-PE"/>
        </w:rPr>
        <w:t>n</w:t>
      </w:r>
      <w:r w:rsidR="00776DD9" w:rsidRPr="00DC1D40">
        <w:rPr>
          <w:rFonts w:ascii="Arial" w:hAnsi="Arial" w:cs="Arial"/>
          <w:lang w:val="es-PE"/>
        </w:rPr>
        <w:t xml:space="preserve"> de su prestación corresponde a la aseguradora.</w:t>
      </w:r>
    </w:p>
    <w:p w14:paraId="765CA948" w14:textId="77777777" w:rsidR="006A42A1" w:rsidRPr="00DC1D40" w:rsidRDefault="006A42A1" w:rsidP="4229BF24">
      <w:pPr>
        <w:tabs>
          <w:tab w:val="left" w:pos="2160"/>
        </w:tabs>
        <w:spacing w:after="0" w:line="240" w:lineRule="auto"/>
        <w:jc w:val="both"/>
        <w:rPr>
          <w:rFonts w:ascii="Arial" w:hAnsi="Arial" w:cs="Arial"/>
          <w:lang w:val="es-PE"/>
        </w:rPr>
      </w:pPr>
    </w:p>
    <w:p w14:paraId="200B939E" w14:textId="326551F6" w:rsidR="003242A0" w:rsidRPr="00DC1D40" w:rsidRDefault="006A42A1" w:rsidP="4229BF24">
      <w:pPr>
        <w:tabs>
          <w:tab w:val="left" w:pos="2160"/>
        </w:tabs>
        <w:spacing w:after="0" w:line="240" w:lineRule="auto"/>
        <w:jc w:val="both"/>
        <w:rPr>
          <w:rFonts w:ascii="Arial" w:hAnsi="Arial" w:cs="Arial"/>
          <w:lang w:val="es-PE"/>
        </w:rPr>
      </w:pPr>
      <w:r w:rsidRPr="00DC1D40">
        <w:rPr>
          <w:rFonts w:ascii="Arial" w:hAnsi="Arial" w:cs="Arial"/>
          <w:lang w:val="es-PE"/>
        </w:rPr>
        <w:t xml:space="preserve">Para ello debemos entender que los conceptos, riesgo, siniestro y causas </w:t>
      </w:r>
      <w:r w:rsidR="003242A0" w:rsidRPr="00DC1D40">
        <w:rPr>
          <w:rFonts w:ascii="Arial" w:hAnsi="Arial" w:cs="Arial"/>
          <w:lang w:val="es-PE"/>
        </w:rPr>
        <w:t xml:space="preserve"> </w:t>
      </w:r>
      <w:r w:rsidR="004D118A" w:rsidRPr="00DC1D40">
        <w:rPr>
          <w:rFonts w:ascii="Arial" w:hAnsi="Arial" w:cs="Arial"/>
          <w:lang w:val="es-PE"/>
        </w:rPr>
        <w:t>del siniestro son distintos</w:t>
      </w:r>
      <w:r w:rsidR="00D33267" w:rsidRPr="00DC1D40">
        <w:rPr>
          <w:rFonts w:ascii="Arial" w:hAnsi="Arial" w:cs="Arial"/>
          <w:lang w:val="es-PE"/>
        </w:rPr>
        <w:t>. Es claro que cuando la aseguradora invoca una “exclusión” que lo libera de su obligación, es a ella qu</w:t>
      </w:r>
      <w:r w:rsidR="000619A5" w:rsidRPr="00DC1D40">
        <w:rPr>
          <w:rFonts w:ascii="Arial" w:hAnsi="Arial" w:cs="Arial"/>
          <w:lang w:val="es-PE"/>
        </w:rPr>
        <w:t>ien</w:t>
      </w:r>
      <w:r w:rsidR="00D33267" w:rsidRPr="00DC1D40">
        <w:rPr>
          <w:rFonts w:ascii="Arial" w:hAnsi="Arial" w:cs="Arial"/>
          <w:lang w:val="es-PE"/>
        </w:rPr>
        <w:t xml:space="preserve"> le corresponde probar la configuración de dicha exclusión; del mismo modo</w:t>
      </w:r>
      <w:r w:rsidR="00A073B8" w:rsidRPr="00DC1D40">
        <w:rPr>
          <w:rFonts w:ascii="Arial" w:hAnsi="Arial" w:cs="Arial"/>
          <w:lang w:val="es-PE"/>
        </w:rPr>
        <w:t>,</w:t>
      </w:r>
      <w:r w:rsidR="00D33267" w:rsidRPr="00DC1D40">
        <w:rPr>
          <w:rFonts w:ascii="Arial" w:hAnsi="Arial" w:cs="Arial"/>
          <w:lang w:val="es-PE"/>
        </w:rPr>
        <w:t xml:space="preserve"> es claro que la configuración del siniestro, su ocurrencia, debe ser acreditada por el asegurado, pero </w:t>
      </w:r>
      <w:r w:rsidR="007B57EF" w:rsidRPr="00DC1D40">
        <w:rPr>
          <w:rFonts w:ascii="Arial" w:hAnsi="Arial" w:cs="Arial"/>
          <w:lang w:val="es-PE"/>
        </w:rPr>
        <w:t xml:space="preserve">el tema no resulta tan claro cuando nos encontramos ante la causa del siniestro, </w:t>
      </w:r>
      <w:r w:rsidR="008F3D0A" w:rsidRPr="00DC1D40">
        <w:rPr>
          <w:rFonts w:ascii="Arial" w:hAnsi="Arial" w:cs="Arial"/>
          <w:lang w:val="es-PE"/>
        </w:rPr>
        <w:t xml:space="preserve">que puede ser </w:t>
      </w:r>
      <w:r w:rsidR="0081439D" w:rsidRPr="00DC1D40">
        <w:rPr>
          <w:rFonts w:ascii="Arial" w:hAnsi="Arial" w:cs="Arial"/>
          <w:lang w:val="es-PE"/>
        </w:rPr>
        <w:t xml:space="preserve">entendida como el siniestro mismo o </w:t>
      </w:r>
      <w:r w:rsidR="008F3D0A" w:rsidRPr="00DC1D40">
        <w:rPr>
          <w:rFonts w:ascii="Arial" w:hAnsi="Arial" w:cs="Arial"/>
          <w:lang w:val="es-PE"/>
        </w:rPr>
        <w:t xml:space="preserve">como </w:t>
      </w:r>
      <w:r w:rsidR="0081439D" w:rsidRPr="00DC1D40">
        <w:rPr>
          <w:rFonts w:ascii="Arial" w:hAnsi="Arial" w:cs="Arial"/>
          <w:lang w:val="es-PE"/>
        </w:rPr>
        <w:t xml:space="preserve">la </w:t>
      </w:r>
      <w:r w:rsidR="00B12261" w:rsidRPr="00DC1D40">
        <w:rPr>
          <w:rFonts w:ascii="Arial" w:hAnsi="Arial" w:cs="Arial"/>
          <w:lang w:val="es-PE"/>
        </w:rPr>
        <w:t>circunstancia que libera a la aseguradora de su obligación, como parece ser el presente caso.</w:t>
      </w:r>
    </w:p>
    <w:p w14:paraId="0AE64FD9" w14:textId="7EBE171D" w:rsidR="00B12261" w:rsidRPr="00DC1D40" w:rsidRDefault="00B12261" w:rsidP="4229BF24">
      <w:pPr>
        <w:tabs>
          <w:tab w:val="left" w:pos="2160"/>
        </w:tabs>
        <w:spacing w:after="0" w:line="240" w:lineRule="auto"/>
        <w:jc w:val="both"/>
        <w:rPr>
          <w:rFonts w:ascii="Arial" w:hAnsi="Arial" w:cs="Arial"/>
          <w:lang w:val="es-PE"/>
        </w:rPr>
      </w:pPr>
    </w:p>
    <w:p w14:paraId="1EF0AF38" w14:textId="1F396EA1" w:rsidR="00AB504D" w:rsidRPr="00DC1D40" w:rsidRDefault="00AB504D" w:rsidP="4229BF24">
      <w:pPr>
        <w:tabs>
          <w:tab w:val="left" w:pos="2160"/>
        </w:tabs>
        <w:spacing w:after="0" w:line="240" w:lineRule="auto"/>
        <w:jc w:val="both"/>
        <w:rPr>
          <w:rFonts w:ascii="Arial" w:hAnsi="Arial" w:cs="Arial"/>
          <w:i/>
          <w:iCs/>
          <w:lang w:val="es-PE"/>
        </w:rPr>
      </w:pPr>
      <w:r w:rsidRPr="00DC1D40">
        <w:rPr>
          <w:rFonts w:ascii="Arial" w:hAnsi="Arial" w:cs="Arial"/>
          <w:lang w:val="es-PE"/>
        </w:rPr>
        <w:t>Como señala STIGLITZ</w:t>
      </w:r>
      <w:r w:rsidR="001A6470" w:rsidRPr="00DC1D40">
        <w:rPr>
          <w:rStyle w:val="Refdenotaalpie"/>
          <w:rFonts w:ascii="Arial" w:hAnsi="Arial" w:cs="Arial"/>
          <w:lang w:val="es-PE"/>
        </w:rPr>
        <w:footnoteReference w:id="1"/>
      </w:r>
      <w:r w:rsidRPr="00DC1D40">
        <w:rPr>
          <w:rFonts w:ascii="Arial" w:hAnsi="Arial" w:cs="Arial"/>
          <w:lang w:val="es-PE"/>
        </w:rPr>
        <w:t xml:space="preserve"> </w:t>
      </w:r>
      <w:r w:rsidRPr="00DC1D40">
        <w:rPr>
          <w:rFonts w:ascii="Arial" w:hAnsi="Arial" w:cs="Arial"/>
          <w:i/>
          <w:iCs/>
          <w:lang w:val="es-PE"/>
        </w:rPr>
        <w:t xml:space="preserve">“un elemento fundamental que viene en </w:t>
      </w:r>
      <w:r w:rsidR="008F3D0A" w:rsidRPr="00DC1D40">
        <w:rPr>
          <w:rFonts w:ascii="Arial" w:hAnsi="Arial" w:cs="Arial"/>
          <w:i/>
          <w:iCs/>
          <w:lang w:val="es-PE"/>
        </w:rPr>
        <w:t>auxilio</w:t>
      </w:r>
      <w:r w:rsidRPr="00DC1D40">
        <w:rPr>
          <w:rFonts w:ascii="Arial" w:hAnsi="Arial" w:cs="Arial"/>
          <w:i/>
          <w:iCs/>
          <w:lang w:val="es-PE"/>
        </w:rPr>
        <w:t xml:space="preserve"> de la </w:t>
      </w:r>
      <w:r w:rsidR="008F3D0A" w:rsidRPr="00DC1D40">
        <w:rPr>
          <w:rFonts w:ascii="Arial" w:hAnsi="Arial" w:cs="Arial"/>
          <w:i/>
          <w:iCs/>
          <w:lang w:val="es-PE"/>
        </w:rPr>
        <w:t>individualización</w:t>
      </w:r>
      <w:r w:rsidRPr="00DC1D40">
        <w:rPr>
          <w:rFonts w:ascii="Arial" w:hAnsi="Arial" w:cs="Arial"/>
          <w:i/>
          <w:iCs/>
          <w:lang w:val="es-PE"/>
        </w:rPr>
        <w:t xml:space="preserve"> del riesgo es la naturaleza del evento susceptible de dañar contra el cual se toma un seguro, como por ejemplo, el incendio, el robo, la </w:t>
      </w:r>
      <w:r w:rsidR="00BF3A9D" w:rsidRPr="00DC1D40">
        <w:rPr>
          <w:rFonts w:ascii="Arial" w:hAnsi="Arial" w:cs="Arial"/>
          <w:i/>
          <w:iCs/>
          <w:lang w:val="es-PE"/>
        </w:rPr>
        <w:t>responsabilidad</w:t>
      </w:r>
      <w:r w:rsidRPr="00DC1D40">
        <w:rPr>
          <w:rFonts w:ascii="Arial" w:hAnsi="Arial" w:cs="Arial"/>
          <w:i/>
          <w:iCs/>
          <w:lang w:val="es-PE"/>
        </w:rPr>
        <w:t xml:space="preserve"> civil, etc</w:t>
      </w:r>
      <w:r w:rsidR="007E735B" w:rsidRPr="00DC1D40">
        <w:rPr>
          <w:rFonts w:ascii="Arial" w:hAnsi="Arial" w:cs="Arial"/>
          <w:i/>
          <w:iCs/>
          <w:lang w:val="es-PE"/>
        </w:rPr>
        <w:t>éte</w:t>
      </w:r>
      <w:r w:rsidRPr="00DC1D40">
        <w:rPr>
          <w:rFonts w:ascii="Arial" w:hAnsi="Arial" w:cs="Arial"/>
          <w:i/>
          <w:iCs/>
          <w:lang w:val="es-PE"/>
        </w:rPr>
        <w:t>ra”.</w:t>
      </w:r>
    </w:p>
    <w:p w14:paraId="24CD1987" w14:textId="6E987ED4" w:rsidR="00AB504D" w:rsidRPr="00DC1D40" w:rsidRDefault="00AB504D" w:rsidP="4229BF24">
      <w:pPr>
        <w:tabs>
          <w:tab w:val="left" w:pos="2160"/>
        </w:tabs>
        <w:spacing w:after="0" w:line="240" w:lineRule="auto"/>
        <w:jc w:val="both"/>
        <w:rPr>
          <w:rFonts w:ascii="Arial" w:hAnsi="Arial" w:cs="Arial"/>
          <w:lang w:val="es-PE"/>
        </w:rPr>
      </w:pPr>
    </w:p>
    <w:p w14:paraId="6F0439F1" w14:textId="1BE93DDB" w:rsidR="00272A1F" w:rsidRPr="00DC1D40" w:rsidRDefault="00454A70" w:rsidP="4229BF24">
      <w:pPr>
        <w:tabs>
          <w:tab w:val="left" w:pos="2160"/>
        </w:tabs>
        <w:spacing w:after="0" w:line="240" w:lineRule="auto"/>
        <w:jc w:val="both"/>
        <w:rPr>
          <w:rFonts w:ascii="Arial" w:hAnsi="Arial" w:cs="Arial"/>
          <w:lang w:val="es-PE"/>
        </w:rPr>
      </w:pPr>
      <w:r w:rsidRPr="00DC1D40">
        <w:rPr>
          <w:rFonts w:ascii="Arial" w:hAnsi="Arial" w:cs="Arial"/>
          <w:lang w:val="es-PE"/>
        </w:rPr>
        <w:lastRenderedPageBreak/>
        <w:t xml:space="preserve">En este caso el riesgo </w:t>
      </w:r>
      <w:r w:rsidR="000A7B08" w:rsidRPr="00DC1D40">
        <w:rPr>
          <w:rFonts w:ascii="Arial" w:hAnsi="Arial" w:cs="Arial"/>
          <w:lang w:val="es-PE"/>
        </w:rPr>
        <w:t xml:space="preserve">asegurado en </w:t>
      </w:r>
      <w:r w:rsidR="006D119B" w:rsidRPr="00DC1D40">
        <w:rPr>
          <w:rFonts w:ascii="Arial" w:hAnsi="Arial" w:cs="Arial"/>
          <w:lang w:val="es-PE"/>
        </w:rPr>
        <w:t>abstracto</w:t>
      </w:r>
      <w:r w:rsidR="000A7B08" w:rsidRPr="00DC1D40">
        <w:rPr>
          <w:rFonts w:ascii="Arial" w:hAnsi="Arial" w:cs="Arial"/>
          <w:lang w:val="es-PE"/>
        </w:rPr>
        <w:t xml:space="preserve"> es la posibilidad de ocurrencia de un incendio bajo dos circunstancias, accidente de tránsito u otro supuesto. </w:t>
      </w:r>
      <w:r w:rsidR="00BB59FF" w:rsidRPr="00DC1D40">
        <w:rPr>
          <w:rFonts w:ascii="Arial" w:hAnsi="Arial" w:cs="Arial"/>
          <w:lang w:val="es-PE"/>
        </w:rPr>
        <w:t xml:space="preserve">El </w:t>
      </w:r>
      <w:r w:rsidR="006D119B" w:rsidRPr="00DC1D40">
        <w:rPr>
          <w:rFonts w:ascii="Arial" w:hAnsi="Arial" w:cs="Arial"/>
          <w:lang w:val="es-PE"/>
        </w:rPr>
        <w:t>siniestro, la producción del incendio</w:t>
      </w:r>
      <w:r w:rsidR="008F0FCC" w:rsidRPr="00DC1D40">
        <w:rPr>
          <w:rFonts w:ascii="Arial" w:hAnsi="Arial" w:cs="Arial"/>
          <w:lang w:val="es-PE"/>
        </w:rPr>
        <w:t xml:space="preserve">, </w:t>
      </w:r>
      <w:r w:rsidR="00BB59FF" w:rsidRPr="00DC1D40">
        <w:rPr>
          <w:rFonts w:ascii="Arial" w:hAnsi="Arial" w:cs="Arial"/>
          <w:lang w:val="es-PE"/>
        </w:rPr>
        <w:t>es la materialización del riesgo</w:t>
      </w:r>
      <w:r w:rsidR="00214759" w:rsidRPr="00DC1D40">
        <w:rPr>
          <w:rFonts w:ascii="Arial" w:hAnsi="Arial" w:cs="Arial"/>
          <w:lang w:val="es-PE"/>
        </w:rPr>
        <w:t xml:space="preserve">. La causa del incendio, externa o interna, no </w:t>
      </w:r>
      <w:r w:rsidR="00653303" w:rsidRPr="00DC1D40">
        <w:rPr>
          <w:rFonts w:ascii="Arial" w:hAnsi="Arial" w:cs="Arial"/>
          <w:lang w:val="es-PE"/>
        </w:rPr>
        <w:t>es el siniestro mismo, sino lo que lo origina</w:t>
      </w:r>
      <w:r w:rsidR="00012AA0" w:rsidRPr="00DC1D40">
        <w:rPr>
          <w:rFonts w:ascii="Arial" w:hAnsi="Arial" w:cs="Arial"/>
          <w:lang w:val="es-PE"/>
        </w:rPr>
        <w:t xml:space="preserve"> y que no puede evidenciarse a simple vista, sino que requiere ser analizado y determinado</w:t>
      </w:r>
      <w:r w:rsidR="00D50A6D" w:rsidRPr="00DC1D40">
        <w:rPr>
          <w:rFonts w:ascii="Arial" w:hAnsi="Arial" w:cs="Arial"/>
          <w:lang w:val="es-PE"/>
        </w:rPr>
        <w:t xml:space="preserve">. Siendo que la póliza señala que solo cubre el incendio producido </w:t>
      </w:r>
      <w:bookmarkStart w:id="1" w:name="_GoBack"/>
      <w:r w:rsidR="00D50A6D" w:rsidRPr="00DC1D40">
        <w:rPr>
          <w:rFonts w:ascii="Arial" w:hAnsi="Arial" w:cs="Arial"/>
          <w:lang w:val="es-PE"/>
        </w:rPr>
        <w:t>por causas externas</w:t>
      </w:r>
      <w:r w:rsidR="004A2D51" w:rsidRPr="00DC1D40">
        <w:rPr>
          <w:rFonts w:ascii="Arial" w:hAnsi="Arial" w:cs="Arial"/>
          <w:lang w:val="es-PE"/>
        </w:rPr>
        <w:t xml:space="preserve">, implícitamente </w:t>
      </w:r>
      <w:r w:rsidR="001B3966" w:rsidRPr="00DC1D40">
        <w:rPr>
          <w:rFonts w:ascii="Arial" w:hAnsi="Arial" w:cs="Arial"/>
          <w:lang w:val="es-PE"/>
        </w:rPr>
        <w:t xml:space="preserve">está señalando que </w:t>
      </w:r>
      <w:r w:rsidR="00F03236" w:rsidRPr="00DC1D40">
        <w:rPr>
          <w:rFonts w:ascii="Arial" w:hAnsi="Arial" w:cs="Arial"/>
          <w:lang w:val="es-PE"/>
        </w:rPr>
        <w:t>no cubre los incendios producidos</w:t>
      </w:r>
      <w:bookmarkEnd w:id="1"/>
      <w:r w:rsidR="00F03236" w:rsidRPr="00DC1D40">
        <w:rPr>
          <w:rFonts w:ascii="Arial" w:hAnsi="Arial" w:cs="Arial"/>
          <w:lang w:val="es-PE"/>
        </w:rPr>
        <w:t xml:space="preserve"> por causas internas. La causa externa no es el siniestro cubierto, </w:t>
      </w:r>
      <w:r w:rsidR="00D30E03" w:rsidRPr="00DC1D40">
        <w:rPr>
          <w:rFonts w:ascii="Arial" w:hAnsi="Arial" w:cs="Arial"/>
          <w:lang w:val="es-PE"/>
        </w:rPr>
        <w:t xml:space="preserve">pues si estuviera totalmente acreditado que se produjo por una piedra que rompió </w:t>
      </w:r>
      <w:r w:rsidR="006A071B" w:rsidRPr="00DC1D40">
        <w:rPr>
          <w:rFonts w:ascii="Arial" w:hAnsi="Arial" w:cs="Arial"/>
          <w:lang w:val="es-PE"/>
        </w:rPr>
        <w:t xml:space="preserve">las mangueras de combustible, lo que la póliza cubre no es el que </w:t>
      </w:r>
      <w:r w:rsidR="001F14A7" w:rsidRPr="00DC1D40">
        <w:rPr>
          <w:rFonts w:ascii="Arial" w:hAnsi="Arial" w:cs="Arial"/>
          <w:lang w:val="es-PE"/>
        </w:rPr>
        <w:t xml:space="preserve">una piedra pueda romper </w:t>
      </w:r>
      <w:r w:rsidR="00C5679B" w:rsidRPr="00DC1D40">
        <w:rPr>
          <w:rFonts w:ascii="Arial" w:hAnsi="Arial" w:cs="Arial"/>
          <w:lang w:val="es-PE"/>
        </w:rPr>
        <w:t>las mangueras de combustible</w:t>
      </w:r>
      <w:r w:rsidR="004F6602" w:rsidRPr="00DC1D40">
        <w:rPr>
          <w:rFonts w:ascii="Arial" w:hAnsi="Arial" w:cs="Arial"/>
          <w:lang w:val="es-PE"/>
        </w:rPr>
        <w:t xml:space="preserve">. Lo que la póliza cubre es el “incendio”, </w:t>
      </w:r>
      <w:r w:rsidR="00415C2A" w:rsidRPr="00DC1D40">
        <w:rPr>
          <w:rFonts w:ascii="Arial" w:hAnsi="Arial" w:cs="Arial"/>
          <w:lang w:val="es-PE"/>
        </w:rPr>
        <w:t xml:space="preserve">producido por un evento externo. Dicho en otras palabras, la descripción del origen de la causalidad (externa o interna) no constituye una definición del </w:t>
      </w:r>
      <w:r w:rsidR="00891052" w:rsidRPr="00DC1D40">
        <w:rPr>
          <w:rFonts w:ascii="Arial" w:hAnsi="Arial" w:cs="Arial"/>
          <w:lang w:val="es-PE"/>
        </w:rPr>
        <w:t>riesgo cubierto sino una delimitación de la responsabilidad</w:t>
      </w:r>
      <w:r w:rsidR="00CB4DA5" w:rsidRPr="00DC1D40">
        <w:rPr>
          <w:rFonts w:ascii="Arial" w:hAnsi="Arial" w:cs="Arial"/>
          <w:lang w:val="es-PE"/>
        </w:rPr>
        <w:t xml:space="preserve">, una condición que </w:t>
      </w:r>
      <w:r w:rsidR="002B5367" w:rsidRPr="00DC1D40">
        <w:rPr>
          <w:rFonts w:ascii="Arial" w:hAnsi="Arial" w:cs="Arial"/>
          <w:lang w:val="es-PE"/>
        </w:rPr>
        <w:t>-</w:t>
      </w:r>
      <w:r w:rsidR="00CB4DA5" w:rsidRPr="00DC1D40">
        <w:rPr>
          <w:rFonts w:ascii="Arial" w:hAnsi="Arial" w:cs="Arial"/>
          <w:lang w:val="es-PE"/>
        </w:rPr>
        <w:t>entendida en sentido contrario</w:t>
      </w:r>
      <w:r w:rsidR="002B5367" w:rsidRPr="00DC1D40">
        <w:rPr>
          <w:rFonts w:ascii="Arial" w:hAnsi="Arial" w:cs="Arial"/>
          <w:lang w:val="es-PE"/>
        </w:rPr>
        <w:t>-</w:t>
      </w:r>
      <w:r w:rsidR="00CB4DA5" w:rsidRPr="00DC1D40">
        <w:rPr>
          <w:rFonts w:ascii="Arial" w:hAnsi="Arial" w:cs="Arial"/>
          <w:lang w:val="es-PE"/>
        </w:rPr>
        <w:t xml:space="preserve"> determina la circunstancia en la cual la aseguradora se libera de responsabilidad. </w:t>
      </w:r>
      <w:r w:rsidR="002B5367" w:rsidRPr="00DC1D40">
        <w:rPr>
          <w:rFonts w:ascii="Arial" w:hAnsi="Arial" w:cs="Arial"/>
          <w:lang w:val="es-PE"/>
        </w:rPr>
        <w:t xml:space="preserve">Decir que solo se cubre incendio por causas externas, significa </w:t>
      </w:r>
      <w:r w:rsidR="00275219" w:rsidRPr="00DC1D40">
        <w:rPr>
          <w:rFonts w:ascii="Arial" w:hAnsi="Arial" w:cs="Arial"/>
          <w:lang w:val="es-PE"/>
        </w:rPr>
        <w:t xml:space="preserve">señalar </w:t>
      </w:r>
      <w:r w:rsidR="002B5367" w:rsidRPr="00DC1D40">
        <w:rPr>
          <w:rFonts w:ascii="Arial" w:hAnsi="Arial" w:cs="Arial"/>
          <w:lang w:val="es-PE"/>
        </w:rPr>
        <w:t>que no se cubre el incendio que se origina por causas internas</w:t>
      </w:r>
      <w:r w:rsidR="000B06F9" w:rsidRPr="00DC1D40">
        <w:rPr>
          <w:rFonts w:ascii="Arial" w:hAnsi="Arial" w:cs="Arial"/>
          <w:lang w:val="es-PE"/>
        </w:rPr>
        <w:t xml:space="preserve">, no interesa cuál es la causa, sino </w:t>
      </w:r>
      <w:r w:rsidR="00272A1F" w:rsidRPr="00DC1D40">
        <w:rPr>
          <w:rFonts w:ascii="Arial" w:hAnsi="Arial" w:cs="Arial"/>
          <w:lang w:val="es-PE"/>
        </w:rPr>
        <w:t>solo que sea interna para que no proceda la cobertura de seguro.</w:t>
      </w:r>
    </w:p>
    <w:p w14:paraId="5D89A3A0" w14:textId="110B87C5" w:rsidR="00CA3B8E" w:rsidRPr="00DC1D40" w:rsidRDefault="00203F73" w:rsidP="00230F8D">
      <w:pPr>
        <w:tabs>
          <w:tab w:val="left" w:pos="2160"/>
        </w:tabs>
        <w:spacing w:after="0" w:line="240" w:lineRule="auto"/>
        <w:jc w:val="both"/>
        <w:rPr>
          <w:rFonts w:ascii="Arial" w:hAnsi="Arial" w:cs="Arial"/>
          <w:lang w:val="es-PE"/>
        </w:rPr>
      </w:pPr>
      <w:r w:rsidRPr="00DC1D40">
        <w:rPr>
          <w:rFonts w:ascii="Arial" w:hAnsi="Arial" w:cs="Arial"/>
          <w:lang w:val="es-PE"/>
        </w:rPr>
        <w:t xml:space="preserve">Por lo tanto no estamos ante </w:t>
      </w:r>
      <w:r w:rsidR="00C310DF" w:rsidRPr="00DC1D40">
        <w:rPr>
          <w:rFonts w:ascii="Arial" w:hAnsi="Arial" w:cs="Arial"/>
          <w:lang w:val="es-PE"/>
        </w:rPr>
        <w:t xml:space="preserve">la “ocurrencia del siniestro” </w:t>
      </w:r>
      <w:r w:rsidR="00230F8D" w:rsidRPr="00DC1D40">
        <w:rPr>
          <w:rFonts w:ascii="Arial" w:hAnsi="Arial" w:cs="Arial"/>
          <w:lang w:val="es-PE"/>
        </w:rPr>
        <w:t>que debe ser acreditada por el asegurado -y el incendio lo está-</w:t>
      </w:r>
      <w:r w:rsidR="00C310DF" w:rsidRPr="00DC1D40">
        <w:rPr>
          <w:rFonts w:ascii="Arial" w:hAnsi="Arial" w:cs="Arial"/>
          <w:lang w:val="es-PE"/>
        </w:rPr>
        <w:t xml:space="preserve">, sino ante </w:t>
      </w:r>
      <w:r w:rsidR="001E561C" w:rsidRPr="00DC1D40">
        <w:rPr>
          <w:rFonts w:ascii="Arial" w:hAnsi="Arial" w:cs="Arial"/>
          <w:lang w:val="es-PE"/>
        </w:rPr>
        <w:t xml:space="preserve">una circunstancia que libera al asegurador de su obligación, una </w:t>
      </w:r>
      <w:r w:rsidR="00622211" w:rsidRPr="00DC1D40">
        <w:rPr>
          <w:rFonts w:ascii="Arial" w:hAnsi="Arial" w:cs="Arial"/>
          <w:lang w:val="es-PE"/>
        </w:rPr>
        <w:t xml:space="preserve">exclusión indirecta, </w:t>
      </w:r>
      <w:r w:rsidR="003066E9" w:rsidRPr="00DC1D40">
        <w:rPr>
          <w:rFonts w:ascii="Arial" w:hAnsi="Arial" w:cs="Arial"/>
          <w:lang w:val="es-PE"/>
        </w:rPr>
        <w:t xml:space="preserve">y que por tanto debe ser acreditada por la </w:t>
      </w:r>
      <w:r w:rsidR="00230F8D" w:rsidRPr="00DC1D40">
        <w:rPr>
          <w:rFonts w:ascii="Arial" w:hAnsi="Arial" w:cs="Arial"/>
          <w:lang w:val="es-PE"/>
        </w:rPr>
        <w:t>aseguradora.</w:t>
      </w:r>
    </w:p>
    <w:p w14:paraId="02645175" w14:textId="77777777" w:rsidR="00230F8D" w:rsidRPr="00DC1D40" w:rsidRDefault="00230F8D" w:rsidP="00230F8D">
      <w:pPr>
        <w:tabs>
          <w:tab w:val="left" w:pos="2160"/>
        </w:tabs>
        <w:spacing w:after="0" w:line="240" w:lineRule="auto"/>
        <w:jc w:val="both"/>
        <w:rPr>
          <w:rFonts w:ascii="Arial" w:hAnsi="Arial" w:cs="Arial"/>
          <w:lang w:val="es-PE"/>
        </w:rPr>
      </w:pPr>
    </w:p>
    <w:p w14:paraId="190A6163" w14:textId="09856049" w:rsidR="004B26B0" w:rsidRPr="00DC1D40" w:rsidRDefault="003C1644" w:rsidP="4229BF24">
      <w:pPr>
        <w:tabs>
          <w:tab w:val="left" w:pos="2160"/>
        </w:tabs>
        <w:spacing w:after="0" w:line="240" w:lineRule="auto"/>
        <w:jc w:val="both"/>
        <w:rPr>
          <w:rFonts w:ascii="Arial" w:hAnsi="Arial" w:cs="Arial"/>
          <w:lang w:val="es-PE"/>
        </w:rPr>
      </w:pPr>
      <w:r w:rsidRPr="00DC1D40">
        <w:rPr>
          <w:rFonts w:ascii="Arial" w:hAnsi="Arial" w:cs="Arial"/>
          <w:lang w:val="es-PE"/>
        </w:rPr>
        <w:t xml:space="preserve">En efecto, </w:t>
      </w:r>
      <w:r w:rsidR="00C912A9" w:rsidRPr="00DC1D40">
        <w:rPr>
          <w:rFonts w:ascii="Arial" w:hAnsi="Arial" w:cs="Arial"/>
          <w:lang w:val="es-PE"/>
        </w:rPr>
        <w:t>las aseguradoras dan cobertura a un riesgo determinado</w:t>
      </w:r>
      <w:r w:rsidR="006B7006" w:rsidRPr="00DC1D40">
        <w:rPr>
          <w:rFonts w:ascii="Arial" w:hAnsi="Arial" w:cs="Arial"/>
          <w:lang w:val="es-PE"/>
        </w:rPr>
        <w:t>, para ello debe</w:t>
      </w:r>
      <w:r w:rsidR="009F7159" w:rsidRPr="00DC1D40">
        <w:rPr>
          <w:rFonts w:ascii="Arial" w:hAnsi="Arial" w:cs="Arial"/>
          <w:lang w:val="es-PE"/>
        </w:rPr>
        <w:t>n</w:t>
      </w:r>
      <w:r w:rsidR="006B7006" w:rsidRPr="00DC1D40">
        <w:rPr>
          <w:rFonts w:ascii="Arial" w:hAnsi="Arial" w:cs="Arial"/>
          <w:lang w:val="es-PE"/>
        </w:rPr>
        <w:t xml:space="preserve"> individualizar el riesgo, y ello se hace con </w:t>
      </w:r>
      <w:r w:rsidR="003B782F" w:rsidRPr="00DC1D40">
        <w:rPr>
          <w:rFonts w:ascii="Arial" w:hAnsi="Arial" w:cs="Arial"/>
          <w:lang w:val="es-PE"/>
        </w:rPr>
        <w:t>indicaciones positivas o negativas que van delimitando el ámbito de aplicación</w:t>
      </w:r>
      <w:r w:rsidR="00217725" w:rsidRPr="00DC1D40">
        <w:rPr>
          <w:rFonts w:ascii="Arial" w:hAnsi="Arial" w:cs="Arial"/>
          <w:lang w:val="es-PE"/>
        </w:rPr>
        <w:t>;</w:t>
      </w:r>
      <w:r w:rsidR="003B782F" w:rsidRPr="00DC1D40">
        <w:rPr>
          <w:rFonts w:ascii="Arial" w:hAnsi="Arial" w:cs="Arial"/>
          <w:lang w:val="es-PE"/>
        </w:rPr>
        <w:t xml:space="preserve"> las indicaciones </w:t>
      </w:r>
      <w:r w:rsidR="008A06CC" w:rsidRPr="00DC1D40">
        <w:rPr>
          <w:rFonts w:ascii="Arial" w:hAnsi="Arial" w:cs="Arial"/>
          <w:lang w:val="es-PE"/>
        </w:rPr>
        <w:t>negativas</w:t>
      </w:r>
      <w:r w:rsidR="00B82059" w:rsidRPr="00DC1D40">
        <w:rPr>
          <w:rFonts w:ascii="Arial" w:hAnsi="Arial" w:cs="Arial"/>
          <w:lang w:val="es-PE"/>
        </w:rPr>
        <w:t xml:space="preserve">, denominadas </w:t>
      </w:r>
      <w:r w:rsidR="008A06CC" w:rsidRPr="00DC1D40">
        <w:rPr>
          <w:rFonts w:ascii="Arial" w:hAnsi="Arial" w:cs="Arial"/>
          <w:lang w:val="es-PE"/>
        </w:rPr>
        <w:t xml:space="preserve">exclusiones, </w:t>
      </w:r>
      <w:r w:rsidR="00B82059" w:rsidRPr="00DC1D40">
        <w:rPr>
          <w:rFonts w:ascii="Arial" w:hAnsi="Arial" w:cs="Arial"/>
          <w:lang w:val="es-PE"/>
        </w:rPr>
        <w:t xml:space="preserve">son </w:t>
      </w:r>
      <w:r w:rsidR="008A06CC" w:rsidRPr="00DC1D40">
        <w:rPr>
          <w:rFonts w:ascii="Arial" w:hAnsi="Arial" w:cs="Arial"/>
          <w:lang w:val="es-PE"/>
        </w:rPr>
        <w:t xml:space="preserve">circunstancias que liberan a la aseguradora de su obligación, </w:t>
      </w:r>
      <w:r w:rsidR="009A582E" w:rsidRPr="00DC1D40">
        <w:rPr>
          <w:rFonts w:ascii="Arial" w:hAnsi="Arial" w:cs="Arial"/>
          <w:lang w:val="es-PE"/>
        </w:rPr>
        <w:t xml:space="preserve">las indicaciones positivas, son </w:t>
      </w:r>
      <w:r w:rsidR="00B82059" w:rsidRPr="00DC1D40">
        <w:rPr>
          <w:rFonts w:ascii="Arial" w:hAnsi="Arial" w:cs="Arial"/>
          <w:lang w:val="es-PE"/>
        </w:rPr>
        <w:t>“</w:t>
      </w:r>
      <w:r w:rsidR="009A582E" w:rsidRPr="00DC1D40">
        <w:rPr>
          <w:rFonts w:ascii="Arial" w:hAnsi="Arial" w:cs="Arial"/>
          <w:lang w:val="es-PE"/>
        </w:rPr>
        <w:t>exoneraciones indirectas</w:t>
      </w:r>
      <w:r w:rsidR="00B82059" w:rsidRPr="00DC1D40">
        <w:rPr>
          <w:rFonts w:ascii="Arial" w:hAnsi="Arial" w:cs="Arial"/>
          <w:lang w:val="es-PE"/>
        </w:rPr>
        <w:t>”</w:t>
      </w:r>
      <w:r w:rsidR="009A582E" w:rsidRPr="00DC1D40">
        <w:rPr>
          <w:rFonts w:ascii="Arial" w:hAnsi="Arial" w:cs="Arial"/>
          <w:lang w:val="es-PE"/>
        </w:rPr>
        <w:t xml:space="preserve"> </w:t>
      </w:r>
      <w:r w:rsidR="00133F55" w:rsidRPr="00DC1D40">
        <w:rPr>
          <w:rFonts w:ascii="Arial" w:hAnsi="Arial" w:cs="Arial"/>
          <w:lang w:val="es-PE"/>
        </w:rPr>
        <w:t>que también liberan a la aseguradora de su obligación</w:t>
      </w:r>
      <w:r w:rsidR="006B7006" w:rsidRPr="00DC1D40">
        <w:rPr>
          <w:rFonts w:ascii="Arial" w:hAnsi="Arial" w:cs="Arial"/>
          <w:lang w:val="es-PE"/>
        </w:rPr>
        <w:t xml:space="preserve">. </w:t>
      </w:r>
      <w:r w:rsidR="009169DE" w:rsidRPr="00DC1D40">
        <w:rPr>
          <w:rFonts w:ascii="Arial" w:hAnsi="Arial" w:cs="Arial"/>
          <w:lang w:val="es-PE"/>
        </w:rPr>
        <w:t xml:space="preserve">En este sentido, se pronuncia </w:t>
      </w:r>
      <w:r w:rsidR="4229BF24" w:rsidRPr="00DC1D40">
        <w:rPr>
          <w:rFonts w:ascii="Arial" w:hAnsi="Arial" w:cs="Arial"/>
          <w:lang w:val="es-PE"/>
        </w:rPr>
        <w:t>STIGLITZ</w:t>
      </w:r>
      <w:r w:rsidR="0070116F" w:rsidRPr="00DC1D40">
        <w:rPr>
          <w:rStyle w:val="Refdenotaalpie"/>
          <w:rFonts w:ascii="Arial" w:hAnsi="Arial" w:cs="Arial"/>
          <w:lang w:val="es-PE"/>
        </w:rPr>
        <w:footnoteReference w:id="2"/>
      </w:r>
      <w:r w:rsidR="4229BF24" w:rsidRPr="00DC1D40">
        <w:rPr>
          <w:rFonts w:ascii="Arial" w:hAnsi="Arial" w:cs="Arial"/>
          <w:lang w:val="es-PE"/>
        </w:rPr>
        <w:t xml:space="preserve"> </w:t>
      </w:r>
      <w:r w:rsidR="009169DE" w:rsidRPr="00DC1D40">
        <w:rPr>
          <w:rFonts w:ascii="Arial" w:hAnsi="Arial" w:cs="Arial"/>
          <w:lang w:val="es-PE"/>
        </w:rPr>
        <w:t xml:space="preserve">cuando señala que </w:t>
      </w:r>
      <w:r w:rsidR="4229BF24" w:rsidRPr="00DC1D40">
        <w:rPr>
          <w:rFonts w:ascii="Arial" w:hAnsi="Arial" w:cs="Arial"/>
          <w:lang w:val="es-PE"/>
        </w:rPr>
        <w:t xml:space="preserve">la individualización del riesgo tiene por objeto limitar la extensión de la cobertura, y </w:t>
      </w:r>
      <w:r w:rsidR="4229BF24" w:rsidRPr="00DC1D40">
        <w:rPr>
          <w:rFonts w:ascii="Arial" w:hAnsi="Arial" w:cs="Arial"/>
          <w:i/>
          <w:iCs/>
          <w:lang w:val="es-PE"/>
        </w:rPr>
        <w:t>“es factible realizarla mediante denominaciones o indicaciones positivas o mediante exclusiones a la garantía comprometida por el asegurador”</w:t>
      </w:r>
      <w:r w:rsidR="4229BF24" w:rsidRPr="00DC1D40">
        <w:rPr>
          <w:rFonts w:ascii="Arial" w:hAnsi="Arial" w:cs="Arial"/>
          <w:lang w:val="es-PE"/>
        </w:rPr>
        <w:t>,</w:t>
      </w:r>
      <w:r w:rsidR="008A197F" w:rsidRPr="00DC1D40">
        <w:rPr>
          <w:rFonts w:ascii="Arial" w:hAnsi="Arial" w:cs="Arial"/>
          <w:lang w:val="es-PE"/>
        </w:rPr>
        <w:t xml:space="preserve"> </w:t>
      </w:r>
      <w:r w:rsidR="4229BF24" w:rsidRPr="00DC1D40">
        <w:rPr>
          <w:rFonts w:ascii="Arial" w:hAnsi="Arial" w:cs="Arial"/>
          <w:lang w:val="es-PE"/>
        </w:rPr>
        <w:t xml:space="preserve"> </w:t>
      </w:r>
      <w:r w:rsidR="00632D31" w:rsidRPr="00DC1D40">
        <w:rPr>
          <w:rFonts w:ascii="Arial" w:hAnsi="Arial" w:cs="Arial"/>
          <w:lang w:val="es-PE"/>
        </w:rPr>
        <w:t>añadiendo</w:t>
      </w:r>
      <w:r w:rsidR="004B26B0" w:rsidRPr="00DC1D40">
        <w:rPr>
          <w:rFonts w:ascii="Arial" w:hAnsi="Arial" w:cs="Arial"/>
          <w:lang w:val="es-PE"/>
        </w:rPr>
        <w:t>:</w:t>
      </w:r>
    </w:p>
    <w:p w14:paraId="588BEEF6" w14:textId="77777777" w:rsidR="004B26B0" w:rsidRPr="00DC1D40" w:rsidRDefault="004B26B0" w:rsidP="4229BF24">
      <w:pPr>
        <w:tabs>
          <w:tab w:val="left" w:pos="2160"/>
        </w:tabs>
        <w:spacing w:after="0" w:line="240" w:lineRule="auto"/>
        <w:jc w:val="both"/>
        <w:rPr>
          <w:rFonts w:ascii="Arial" w:hAnsi="Arial" w:cs="Arial"/>
          <w:lang w:val="es-PE"/>
        </w:rPr>
      </w:pPr>
    </w:p>
    <w:p w14:paraId="16E94380" w14:textId="1B83730C" w:rsidR="002A2A9B" w:rsidRPr="00DC1D40" w:rsidRDefault="4229BF24" w:rsidP="004B26B0">
      <w:pPr>
        <w:tabs>
          <w:tab w:val="left" w:pos="2160"/>
        </w:tabs>
        <w:spacing w:after="0" w:line="240" w:lineRule="auto"/>
        <w:ind w:left="720"/>
        <w:jc w:val="both"/>
        <w:rPr>
          <w:rFonts w:ascii="Arial" w:hAnsi="Arial" w:cs="Arial"/>
          <w:i/>
          <w:iCs/>
          <w:lang w:val="es-PE"/>
        </w:rPr>
      </w:pPr>
      <w:r w:rsidRPr="00DC1D40">
        <w:rPr>
          <w:rFonts w:ascii="Arial" w:hAnsi="Arial" w:cs="Arial"/>
          <w:i/>
          <w:iCs/>
          <w:lang w:val="es-PE"/>
        </w:rPr>
        <w:t xml:space="preserve">“Las indicaciones positivas consisten en un enunciado o en una descripción o en la denominación de los riesgos cubiertos o asumidos por el asegurador, lo que presupone que no se halla garantizado por el contrato de seguro todo aquello que </w:t>
      </w:r>
      <w:r w:rsidR="00D20DBF" w:rsidRPr="00DC1D40">
        <w:rPr>
          <w:rFonts w:ascii="Arial" w:hAnsi="Arial" w:cs="Arial"/>
          <w:i/>
          <w:iCs/>
          <w:lang w:val="es-PE"/>
        </w:rPr>
        <w:t>n</w:t>
      </w:r>
      <w:r w:rsidRPr="00DC1D40">
        <w:rPr>
          <w:rFonts w:ascii="Arial" w:hAnsi="Arial" w:cs="Arial"/>
          <w:i/>
          <w:iCs/>
          <w:lang w:val="es-PE"/>
        </w:rPr>
        <w:t>o está enunciado afirmativamente como cubierto. Por ejemplo, en el seguro automotor uno de los riesgos cubierto lo constituye la responsabilidad c</w:t>
      </w:r>
      <w:r w:rsidR="009169DE" w:rsidRPr="00DC1D40">
        <w:rPr>
          <w:rFonts w:ascii="Arial" w:hAnsi="Arial" w:cs="Arial"/>
          <w:i/>
          <w:iCs/>
          <w:lang w:val="es-PE"/>
        </w:rPr>
        <w:t>i</w:t>
      </w:r>
      <w:r w:rsidRPr="00DC1D40">
        <w:rPr>
          <w:rFonts w:ascii="Arial" w:hAnsi="Arial" w:cs="Arial"/>
          <w:i/>
          <w:iCs/>
          <w:lang w:val="es-PE"/>
        </w:rPr>
        <w:t xml:space="preserve">vil en que incurra el asegurado “debidamente habilitado” para conducir una </w:t>
      </w:r>
      <w:r w:rsidR="004B26B0" w:rsidRPr="00DC1D40">
        <w:rPr>
          <w:rFonts w:ascii="Arial" w:hAnsi="Arial" w:cs="Arial"/>
          <w:i/>
          <w:iCs/>
          <w:lang w:val="es-PE"/>
        </w:rPr>
        <w:t>categoría</w:t>
      </w:r>
      <w:r w:rsidRPr="00DC1D40">
        <w:rPr>
          <w:rFonts w:ascii="Arial" w:hAnsi="Arial" w:cs="Arial"/>
          <w:i/>
          <w:iCs/>
          <w:lang w:val="es-PE"/>
        </w:rPr>
        <w:t xml:space="preserve"> </w:t>
      </w:r>
      <w:r w:rsidR="002A2A9B" w:rsidRPr="00DC1D40">
        <w:rPr>
          <w:rFonts w:ascii="Arial" w:hAnsi="Arial" w:cs="Arial"/>
          <w:i/>
          <w:iCs/>
          <w:lang w:val="es-PE"/>
        </w:rPr>
        <w:t>específica</w:t>
      </w:r>
      <w:r w:rsidRPr="00DC1D40">
        <w:rPr>
          <w:rFonts w:ascii="Arial" w:hAnsi="Arial" w:cs="Arial"/>
          <w:i/>
          <w:iCs/>
          <w:lang w:val="es-PE"/>
        </w:rPr>
        <w:t xml:space="preserve"> de vehículo. La hip</w:t>
      </w:r>
      <w:r w:rsidR="002A2A9B" w:rsidRPr="00DC1D40">
        <w:rPr>
          <w:rFonts w:ascii="Arial" w:hAnsi="Arial" w:cs="Arial"/>
          <w:i/>
          <w:iCs/>
          <w:lang w:val="es-PE"/>
        </w:rPr>
        <w:t xml:space="preserve">ótesis </w:t>
      </w:r>
      <w:r w:rsidRPr="00DC1D40">
        <w:rPr>
          <w:rFonts w:ascii="Arial" w:hAnsi="Arial" w:cs="Arial"/>
          <w:i/>
          <w:iCs/>
          <w:lang w:val="es-PE"/>
        </w:rPr>
        <w:t>expresada constituye una cobertura expresa</w:t>
      </w:r>
      <w:r w:rsidR="002A2A9B" w:rsidRPr="00DC1D40">
        <w:rPr>
          <w:rFonts w:ascii="Arial" w:hAnsi="Arial" w:cs="Arial"/>
          <w:i/>
          <w:iCs/>
          <w:lang w:val="es-PE"/>
        </w:rPr>
        <w:t>d</w:t>
      </w:r>
      <w:r w:rsidRPr="00DC1D40">
        <w:rPr>
          <w:rFonts w:ascii="Arial" w:hAnsi="Arial" w:cs="Arial"/>
          <w:i/>
          <w:iCs/>
          <w:lang w:val="es-PE"/>
        </w:rPr>
        <w:t>a positivamente”</w:t>
      </w:r>
      <w:r w:rsidR="007054D4" w:rsidRPr="00DC1D40">
        <w:rPr>
          <w:rStyle w:val="Refdenotaalpie"/>
          <w:rFonts w:ascii="Arial" w:hAnsi="Arial" w:cs="Arial"/>
          <w:i/>
          <w:iCs/>
          <w:lang w:val="es-PE"/>
        </w:rPr>
        <w:footnoteReference w:id="3"/>
      </w:r>
      <w:r w:rsidRPr="00DC1D40">
        <w:rPr>
          <w:rFonts w:ascii="Arial" w:hAnsi="Arial" w:cs="Arial"/>
          <w:i/>
          <w:iCs/>
          <w:lang w:val="es-PE"/>
        </w:rPr>
        <w:t xml:space="preserve"> </w:t>
      </w:r>
    </w:p>
    <w:p w14:paraId="6111A8C4" w14:textId="77777777" w:rsidR="002A2A9B" w:rsidRPr="00DC1D40" w:rsidRDefault="002A2A9B" w:rsidP="004B26B0">
      <w:pPr>
        <w:tabs>
          <w:tab w:val="left" w:pos="2160"/>
        </w:tabs>
        <w:spacing w:after="0" w:line="240" w:lineRule="auto"/>
        <w:ind w:left="720"/>
        <w:jc w:val="both"/>
        <w:rPr>
          <w:rFonts w:ascii="Arial" w:hAnsi="Arial" w:cs="Arial"/>
          <w:lang w:val="es-PE"/>
        </w:rPr>
      </w:pPr>
    </w:p>
    <w:p w14:paraId="2A78912F" w14:textId="77777777" w:rsidR="002A2A9B" w:rsidRPr="00DC1D40" w:rsidRDefault="4229BF24" w:rsidP="002A2A9B">
      <w:pPr>
        <w:tabs>
          <w:tab w:val="left" w:pos="2160"/>
        </w:tabs>
        <w:spacing w:after="0" w:line="240" w:lineRule="auto"/>
        <w:jc w:val="both"/>
        <w:rPr>
          <w:rFonts w:ascii="Arial" w:hAnsi="Arial" w:cs="Arial"/>
          <w:lang w:val="es-PE"/>
        </w:rPr>
      </w:pPr>
      <w:r w:rsidRPr="00DC1D40">
        <w:rPr>
          <w:rFonts w:ascii="Arial" w:hAnsi="Arial" w:cs="Arial"/>
          <w:lang w:val="es-PE"/>
        </w:rPr>
        <w:t>y agrega que</w:t>
      </w:r>
      <w:r w:rsidR="002A2A9B" w:rsidRPr="00DC1D40">
        <w:rPr>
          <w:rFonts w:ascii="Arial" w:hAnsi="Arial" w:cs="Arial"/>
          <w:lang w:val="es-PE"/>
        </w:rPr>
        <w:t>:</w:t>
      </w:r>
    </w:p>
    <w:p w14:paraId="7875D0BF" w14:textId="77777777" w:rsidR="00997323" w:rsidRPr="00DC1D40" w:rsidRDefault="00997323" w:rsidP="002A2A9B">
      <w:pPr>
        <w:tabs>
          <w:tab w:val="left" w:pos="2160"/>
        </w:tabs>
        <w:spacing w:after="0" w:line="240" w:lineRule="auto"/>
        <w:jc w:val="both"/>
        <w:rPr>
          <w:rFonts w:ascii="Arial" w:hAnsi="Arial" w:cs="Arial"/>
          <w:lang w:val="es-PE"/>
        </w:rPr>
      </w:pPr>
    </w:p>
    <w:p w14:paraId="30AC3350" w14:textId="77777777" w:rsidR="009C2092" w:rsidRPr="00DC1D40" w:rsidRDefault="4229BF24" w:rsidP="00997323">
      <w:pPr>
        <w:tabs>
          <w:tab w:val="left" w:pos="2160"/>
        </w:tabs>
        <w:spacing w:after="0" w:line="240" w:lineRule="auto"/>
        <w:ind w:left="720"/>
        <w:jc w:val="both"/>
        <w:rPr>
          <w:rFonts w:ascii="Arial" w:hAnsi="Arial" w:cs="Arial"/>
          <w:i/>
          <w:iCs/>
          <w:lang w:val="es-PE"/>
        </w:rPr>
      </w:pPr>
      <w:r w:rsidRPr="00DC1D40">
        <w:rPr>
          <w:rFonts w:ascii="Arial" w:hAnsi="Arial" w:cs="Arial"/>
          <w:i/>
          <w:iCs/>
          <w:lang w:val="es-PE"/>
        </w:rPr>
        <w:t xml:space="preserve">“la llamada exclusión </w:t>
      </w:r>
      <w:r w:rsidR="00997323" w:rsidRPr="00DC1D40">
        <w:rPr>
          <w:rFonts w:ascii="Arial" w:hAnsi="Arial" w:cs="Arial"/>
          <w:i/>
          <w:iCs/>
          <w:lang w:val="es-PE"/>
        </w:rPr>
        <w:t>indirecta</w:t>
      </w:r>
      <w:r w:rsidRPr="00DC1D40">
        <w:rPr>
          <w:rFonts w:ascii="Arial" w:hAnsi="Arial" w:cs="Arial"/>
          <w:i/>
          <w:iCs/>
          <w:lang w:val="es-PE"/>
        </w:rPr>
        <w:t xml:space="preserve"> de cobertura tiene lugar cuando la </w:t>
      </w:r>
      <w:r w:rsidR="00997323" w:rsidRPr="00DC1D40">
        <w:rPr>
          <w:rFonts w:ascii="Arial" w:hAnsi="Arial" w:cs="Arial"/>
          <w:i/>
          <w:iCs/>
          <w:lang w:val="es-PE"/>
        </w:rPr>
        <w:t>hipótesis</w:t>
      </w:r>
      <w:r w:rsidRPr="00DC1D40">
        <w:rPr>
          <w:rFonts w:ascii="Arial" w:hAnsi="Arial" w:cs="Arial"/>
          <w:i/>
          <w:iCs/>
          <w:lang w:val="es-PE"/>
        </w:rPr>
        <w:t xml:space="preserve"> no integra el marco conceptual en que el riesgo </w:t>
      </w:r>
      <w:r w:rsidR="009917E0" w:rsidRPr="00DC1D40">
        <w:rPr>
          <w:rFonts w:ascii="Arial" w:hAnsi="Arial" w:cs="Arial"/>
          <w:i/>
          <w:iCs/>
          <w:lang w:val="es-PE"/>
        </w:rPr>
        <w:t>está</w:t>
      </w:r>
      <w:r w:rsidR="00997323" w:rsidRPr="00DC1D40">
        <w:rPr>
          <w:rFonts w:ascii="Arial" w:hAnsi="Arial" w:cs="Arial"/>
          <w:i/>
          <w:iCs/>
          <w:lang w:val="es-PE"/>
        </w:rPr>
        <w:t xml:space="preserve"> </w:t>
      </w:r>
      <w:r w:rsidRPr="00DC1D40">
        <w:rPr>
          <w:rFonts w:ascii="Arial" w:hAnsi="Arial" w:cs="Arial"/>
          <w:i/>
          <w:iCs/>
          <w:lang w:val="es-PE"/>
        </w:rPr>
        <w:t xml:space="preserve">definido. Se trata de </w:t>
      </w:r>
      <w:r w:rsidR="009917E0" w:rsidRPr="00DC1D40">
        <w:rPr>
          <w:rFonts w:ascii="Arial" w:hAnsi="Arial" w:cs="Arial"/>
          <w:i/>
          <w:iCs/>
          <w:lang w:val="es-PE"/>
        </w:rPr>
        <w:t>supuestos</w:t>
      </w:r>
      <w:r w:rsidRPr="00DC1D40">
        <w:rPr>
          <w:rFonts w:ascii="Arial" w:hAnsi="Arial" w:cs="Arial"/>
          <w:i/>
          <w:iCs/>
          <w:lang w:val="es-PE"/>
        </w:rPr>
        <w:t xml:space="preserve"> que </w:t>
      </w:r>
      <w:r w:rsidR="009917E0" w:rsidRPr="00DC1D40">
        <w:rPr>
          <w:rFonts w:ascii="Arial" w:hAnsi="Arial" w:cs="Arial"/>
          <w:i/>
          <w:iCs/>
          <w:lang w:val="es-PE"/>
        </w:rPr>
        <w:t>implícitamente</w:t>
      </w:r>
      <w:r w:rsidRPr="00DC1D40">
        <w:rPr>
          <w:rFonts w:ascii="Arial" w:hAnsi="Arial" w:cs="Arial"/>
          <w:i/>
          <w:iCs/>
          <w:lang w:val="es-PE"/>
        </w:rPr>
        <w:t xml:space="preserve"> contarían las indicaciones positivas. </w:t>
      </w:r>
    </w:p>
    <w:p w14:paraId="46964CB1" w14:textId="77777777" w:rsidR="00A9078D" w:rsidRPr="00DC1D40" w:rsidRDefault="4229BF24" w:rsidP="00997323">
      <w:pPr>
        <w:tabs>
          <w:tab w:val="left" w:pos="2160"/>
        </w:tabs>
        <w:spacing w:after="0" w:line="240" w:lineRule="auto"/>
        <w:ind w:left="720"/>
        <w:jc w:val="both"/>
        <w:rPr>
          <w:rFonts w:ascii="Arial" w:hAnsi="Arial" w:cs="Arial"/>
          <w:i/>
          <w:iCs/>
          <w:lang w:val="es-PE"/>
        </w:rPr>
      </w:pPr>
      <w:r w:rsidRPr="00DC1D40">
        <w:rPr>
          <w:rFonts w:ascii="Arial" w:hAnsi="Arial" w:cs="Arial"/>
          <w:i/>
          <w:iCs/>
          <w:lang w:val="es-PE"/>
        </w:rPr>
        <w:t xml:space="preserve">Siguiendo el ejemplo anterior, </w:t>
      </w:r>
      <w:r w:rsidR="00B81232" w:rsidRPr="00DC1D40">
        <w:rPr>
          <w:rFonts w:ascii="Arial" w:hAnsi="Arial" w:cs="Arial"/>
          <w:i/>
          <w:iCs/>
          <w:lang w:val="es-PE"/>
        </w:rPr>
        <w:t>implícita</w:t>
      </w:r>
      <w:r w:rsidRPr="00DC1D40">
        <w:rPr>
          <w:rFonts w:ascii="Arial" w:hAnsi="Arial" w:cs="Arial"/>
          <w:i/>
          <w:iCs/>
          <w:lang w:val="es-PE"/>
        </w:rPr>
        <w:t xml:space="preserve"> o </w:t>
      </w:r>
      <w:r w:rsidR="00B81232" w:rsidRPr="00DC1D40">
        <w:rPr>
          <w:rFonts w:ascii="Arial" w:hAnsi="Arial" w:cs="Arial"/>
          <w:i/>
          <w:iCs/>
          <w:lang w:val="es-PE"/>
        </w:rPr>
        <w:t xml:space="preserve">indirectamente, se halla excluida la garantía </w:t>
      </w:r>
      <w:r w:rsidRPr="00DC1D40">
        <w:rPr>
          <w:rFonts w:ascii="Arial" w:hAnsi="Arial" w:cs="Arial"/>
          <w:i/>
          <w:iCs/>
          <w:lang w:val="es-PE"/>
        </w:rPr>
        <w:t>por las consecuencias dañosas derivadas de la responsabilidad civil en que incurra el ase</w:t>
      </w:r>
      <w:r w:rsidR="00AE393F" w:rsidRPr="00DC1D40">
        <w:rPr>
          <w:rFonts w:ascii="Arial" w:hAnsi="Arial" w:cs="Arial"/>
          <w:i/>
          <w:iCs/>
          <w:lang w:val="es-PE"/>
        </w:rPr>
        <w:t>g</w:t>
      </w:r>
      <w:r w:rsidRPr="00DC1D40">
        <w:rPr>
          <w:rFonts w:ascii="Arial" w:hAnsi="Arial" w:cs="Arial"/>
          <w:i/>
          <w:iCs/>
          <w:lang w:val="es-PE"/>
        </w:rPr>
        <w:t>urado “no ha</w:t>
      </w:r>
      <w:r w:rsidR="00AE393F" w:rsidRPr="00DC1D40">
        <w:rPr>
          <w:rFonts w:ascii="Arial" w:hAnsi="Arial" w:cs="Arial"/>
          <w:i/>
          <w:iCs/>
          <w:lang w:val="es-PE"/>
        </w:rPr>
        <w:t>b</w:t>
      </w:r>
      <w:r w:rsidRPr="00DC1D40">
        <w:rPr>
          <w:rFonts w:ascii="Arial" w:hAnsi="Arial" w:cs="Arial"/>
          <w:i/>
          <w:iCs/>
          <w:lang w:val="es-PE"/>
        </w:rPr>
        <w:t>ilit</w:t>
      </w:r>
      <w:r w:rsidR="00AE393F" w:rsidRPr="00DC1D40">
        <w:rPr>
          <w:rFonts w:ascii="Arial" w:hAnsi="Arial" w:cs="Arial"/>
          <w:i/>
          <w:iCs/>
          <w:lang w:val="es-PE"/>
        </w:rPr>
        <w:t>a</w:t>
      </w:r>
      <w:r w:rsidRPr="00DC1D40">
        <w:rPr>
          <w:rFonts w:ascii="Arial" w:hAnsi="Arial" w:cs="Arial"/>
          <w:i/>
          <w:iCs/>
          <w:lang w:val="es-PE"/>
        </w:rPr>
        <w:t>do” para conducir la referida categ</w:t>
      </w:r>
      <w:r w:rsidR="00A9078D" w:rsidRPr="00DC1D40">
        <w:rPr>
          <w:rFonts w:ascii="Arial" w:hAnsi="Arial" w:cs="Arial"/>
          <w:i/>
          <w:iCs/>
          <w:lang w:val="es-PE"/>
        </w:rPr>
        <w:t>o</w:t>
      </w:r>
      <w:r w:rsidRPr="00DC1D40">
        <w:rPr>
          <w:rFonts w:ascii="Arial" w:hAnsi="Arial" w:cs="Arial"/>
          <w:i/>
          <w:iCs/>
          <w:lang w:val="es-PE"/>
        </w:rPr>
        <w:t xml:space="preserve">ría específico de vehículo. </w:t>
      </w:r>
    </w:p>
    <w:p w14:paraId="0573A43C" w14:textId="76FE4640" w:rsidR="00236384" w:rsidRPr="00DC1D40" w:rsidRDefault="4229BF24" w:rsidP="00997323">
      <w:pPr>
        <w:tabs>
          <w:tab w:val="left" w:pos="2160"/>
        </w:tabs>
        <w:spacing w:after="0" w:line="240" w:lineRule="auto"/>
        <w:ind w:left="720"/>
        <w:jc w:val="both"/>
        <w:rPr>
          <w:rFonts w:ascii="Arial" w:hAnsi="Arial" w:cs="Arial"/>
          <w:i/>
          <w:iCs/>
          <w:lang w:val="es-ES"/>
        </w:rPr>
      </w:pPr>
      <w:r w:rsidRPr="00DC1D40">
        <w:rPr>
          <w:rFonts w:ascii="Arial" w:hAnsi="Arial" w:cs="Arial"/>
          <w:i/>
          <w:iCs/>
          <w:lang w:val="es-PE"/>
        </w:rPr>
        <w:lastRenderedPageBreak/>
        <w:t>Así en el primer caso</w:t>
      </w:r>
      <w:r w:rsidRPr="00DC1D40">
        <w:rPr>
          <w:rFonts w:ascii="Arial" w:hAnsi="Arial" w:cs="Arial"/>
          <w:i/>
          <w:iCs/>
          <w:lang w:val="es-ES"/>
        </w:rPr>
        <w:t xml:space="preserve">, en el de las </w:t>
      </w:r>
      <w:r w:rsidR="004B40E7" w:rsidRPr="00DC1D40">
        <w:rPr>
          <w:rFonts w:ascii="Arial" w:hAnsi="Arial" w:cs="Arial"/>
          <w:i/>
          <w:iCs/>
          <w:lang w:val="es-ES"/>
        </w:rPr>
        <w:t>“</w:t>
      </w:r>
      <w:r w:rsidRPr="00DC1D40">
        <w:rPr>
          <w:rFonts w:ascii="Arial" w:hAnsi="Arial" w:cs="Arial"/>
          <w:i/>
          <w:iCs/>
          <w:lang w:val="es-ES"/>
        </w:rPr>
        <w:t xml:space="preserve">indicaciones positivas consistentes en </w:t>
      </w:r>
      <w:r w:rsidR="00A9078D" w:rsidRPr="00DC1D40">
        <w:rPr>
          <w:rFonts w:ascii="Arial" w:hAnsi="Arial" w:cs="Arial"/>
          <w:i/>
          <w:iCs/>
          <w:lang w:val="es-ES"/>
        </w:rPr>
        <w:t xml:space="preserve">un enunciado de los riesgos </w:t>
      </w:r>
      <w:r w:rsidRPr="00DC1D40">
        <w:rPr>
          <w:rFonts w:ascii="Arial" w:hAnsi="Arial" w:cs="Arial"/>
          <w:i/>
          <w:iCs/>
          <w:lang w:val="es-ES"/>
        </w:rPr>
        <w:t xml:space="preserve">cubiertos </w:t>
      </w:r>
      <w:r w:rsidR="004B40E7" w:rsidRPr="00DC1D40">
        <w:rPr>
          <w:rFonts w:ascii="Arial" w:hAnsi="Arial" w:cs="Arial"/>
          <w:i/>
          <w:iCs/>
          <w:lang w:val="es-ES"/>
        </w:rPr>
        <w:t xml:space="preserve">por el asegurador”, los supuestos de no seguro, en ocasiones, </w:t>
      </w:r>
      <w:r w:rsidRPr="00DC1D40">
        <w:rPr>
          <w:rFonts w:ascii="Arial" w:hAnsi="Arial" w:cs="Arial"/>
          <w:i/>
          <w:iCs/>
          <w:lang w:val="es-ES"/>
        </w:rPr>
        <w:t xml:space="preserve">surgirán implícita o indirectamente </w:t>
      </w:r>
      <w:r w:rsidR="009B02E1" w:rsidRPr="00DC1D40">
        <w:rPr>
          <w:rFonts w:ascii="Arial" w:hAnsi="Arial" w:cs="Arial"/>
          <w:i/>
          <w:iCs/>
          <w:lang w:val="es-ES"/>
        </w:rPr>
        <w:t xml:space="preserve">en </w:t>
      </w:r>
      <w:r w:rsidRPr="00DC1D40">
        <w:rPr>
          <w:rFonts w:ascii="Arial" w:hAnsi="Arial" w:cs="Arial"/>
          <w:i/>
          <w:iCs/>
          <w:lang w:val="es-ES"/>
        </w:rPr>
        <w:t xml:space="preserve">razón de haber indicado </w:t>
      </w:r>
      <w:r w:rsidR="009B02E1" w:rsidRPr="00DC1D40">
        <w:rPr>
          <w:rFonts w:ascii="Arial" w:hAnsi="Arial" w:cs="Arial"/>
          <w:i/>
          <w:iCs/>
          <w:lang w:val="es-ES"/>
        </w:rPr>
        <w:t>el asegurado</w:t>
      </w:r>
      <w:r w:rsidR="00E57419" w:rsidRPr="00DC1D40">
        <w:rPr>
          <w:rFonts w:ascii="Arial" w:hAnsi="Arial" w:cs="Arial"/>
          <w:i/>
          <w:iCs/>
          <w:lang w:val="es-ES"/>
        </w:rPr>
        <w:t xml:space="preserve">, con </w:t>
      </w:r>
      <w:r w:rsidRPr="00DC1D40">
        <w:rPr>
          <w:rFonts w:ascii="Arial" w:hAnsi="Arial" w:cs="Arial"/>
          <w:i/>
          <w:iCs/>
          <w:lang w:val="es-ES"/>
        </w:rPr>
        <w:t>precisión</w:t>
      </w:r>
      <w:r w:rsidR="00E57419" w:rsidRPr="00DC1D40">
        <w:rPr>
          <w:rFonts w:ascii="Arial" w:hAnsi="Arial" w:cs="Arial"/>
          <w:i/>
          <w:iCs/>
          <w:lang w:val="es-ES"/>
        </w:rPr>
        <w:t>,</w:t>
      </w:r>
      <w:r w:rsidRPr="00DC1D40">
        <w:rPr>
          <w:rFonts w:ascii="Arial" w:hAnsi="Arial" w:cs="Arial"/>
          <w:i/>
          <w:iCs/>
          <w:lang w:val="es-ES"/>
        </w:rPr>
        <w:t xml:space="preserve"> </w:t>
      </w:r>
      <w:r w:rsidR="00E57419" w:rsidRPr="00DC1D40">
        <w:rPr>
          <w:rFonts w:ascii="Arial" w:hAnsi="Arial" w:cs="Arial"/>
          <w:i/>
          <w:iCs/>
          <w:lang w:val="es-ES"/>
        </w:rPr>
        <w:t>“</w:t>
      </w:r>
      <w:r w:rsidRPr="00DC1D40">
        <w:rPr>
          <w:rFonts w:ascii="Arial" w:hAnsi="Arial" w:cs="Arial"/>
          <w:i/>
          <w:iCs/>
          <w:lang w:val="es-ES"/>
        </w:rPr>
        <w:t>la índole</w:t>
      </w:r>
      <w:r w:rsidR="00E57419" w:rsidRPr="00DC1D40">
        <w:rPr>
          <w:rFonts w:ascii="Arial" w:hAnsi="Arial" w:cs="Arial"/>
          <w:i/>
          <w:iCs/>
          <w:lang w:val="es-ES"/>
        </w:rPr>
        <w:t>,</w:t>
      </w:r>
      <w:r w:rsidRPr="00DC1D40">
        <w:rPr>
          <w:rFonts w:ascii="Arial" w:hAnsi="Arial" w:cs="Arial"/>
          <w:i/>
          <w:iCs/>
          <w:lang w:val="es-ES"/>
        </w:rPr>
        <w:t xml:space="preserve"> magnitud y extensión </w:t>
      </w:r>
      <w:r w:rsidR="00E57419" w:rsidRPr="00DC1D40">
        <w:rPr>
          <w:rFonts w:ascii="Arial" w:hAnsi="Arial" w:cs="Arial"/>
          <w:i/>
          <w:iCs/>
          <w:lang w:val="es-ES"/>
        </w:rPr>
        <w:t xml:space="preserve">del riesgo que se compromete </w:t>
      </w:r>
      <w:r w:rsidR="001E2947" w:rsidRPr="00DC1D40">
        <w:rPr>
          <w:rFonts w:ascii="Arial" w:hAnsi="Arial" w:cs="Arial"/>
          <w:i/>
          <w:iCs/>
          <w:lang w:val="es-ES"/>
        </w:rPr>
        <w:t xml:space="preserve">a </w:t>
      </w:r>
      <w:r w:rsidRPr="00DC1D40">
        <w:rPr>
          <w:rFonts w:ascii="Arial" w:hAnsi="Arial" w:cs="Arial"/>
          <w:i/>
          <w:iCs/>
          <w:lang w:val="es-ES"/>
        </w:rPr>
        <w:t>cumplir</w:t>
      </w:r>
      <w:r w:rsidR="001E2947" w:rsidRPr="00DC1D40">
        <w:rPr>
          <w:rFonts w:ascii="Arial" w:hAnsi="Arial" w:cs="Arial"/>
          <w:i/>
          <w:iCs/>
          <w:lang w:val="es-ES"/>
        </w:rPr>
        <w:t>, de modo tal qu</w:t>
      </w:r>
      <w:r w:rsidR="00027D43" w:rsidRPr="00DC1D40">
        <w:rPr>
          <w:rFonts w:ascii="Arial" w:hAnsi="Arial" w:cs="Arial"/>
          <w:i/>
          <w:iCs/>
          <w:lang w:val="es-ES"/>
        </w:rPr>
        <w:t>e de la propia fórmula empleada por él, resulta la exclusión de todos los riesgos que no se ajusten a las determinaciones indicadas en ella”.</w:t>
      </w:r>
      <w:r w:rsidR="007054D4" w:rsidRPr="00DC1D40">
        <w:rPr>
          <w:rStyle w:val="Refdenotaalpie"/>
          <w:rFonts w:ascii="Arial" w:hAnsi="Arial" w:cs="Arial"/>
          <w:i/>
          <w:iCs/>
          <w:lang w:val="es-ES"/>
        </w:rPr>
        <w:footnoteReference w:id="4"/>
      </w:r>
    </w:p>
    <w:p w14:paraId="47082816" w14:textId="24D604CE" w:rsidR="00803FCA" w:rsidRPr="00DC1D40" w:rsidRDefault="00803FCA" w:rsidP="00411D9F">
      <w:pPr>
        <w:tabs>
          <w:tab w:val="left" w:pos="2160"/>
        </w:tabs>
        <w:spacing w:after="0" w:line="240" w:lineRule="auto"/>
        <w:jc w:val="both"/>
        <w:rPr>
          <w:rFonts w:ascii="Arial" w:hAnsi="Arial" w:cs="Arial"/>
          <w:lang w:val="es-ES"/>
        </w:rPr>
      </w:pPr>
    </w:p>
    <w:p w14:paraId="4183222F" w14:textId="0D58D0D0" w:rsidR="00411D9F" w:rsidRPr="00DC1D40" w:rsidRDefault="00224904" w:rsidP="00411D9F">
      <w:pPr>
        <w:tabs>
          <w:tab w:val="left" w:pos="2160"/>
        </w:tabs>
        <w:spacing w:after="0" w:line="240" w:lineRule="auto"/>
        <w:jc w:val="both"/>
        <w:rPr>
          <w:rFonts w:ascii="Arial" w:hAnsi="Arial" w:cs="Arial"/>
          <w:lang w:val="es-ES"/>
        </w:rPr>
      </w:pPr>
      <w:r w:rsidRPr="00DC1D40">
        <w:rPr>
          <w:rFonts w:ascii="Arial" w:hAnsi="Arial" w:cs="Arial"/>
          <w:lang w:val="es-ES"/>
        </w:rPr>
        <w:t>Asimismo,</w:t>
      </w:r>
      <w:r w:rsidR="00411D9F" w:rsidRPr="00DC1D40">
        <w:rPr>
          <w:rFonts w:ascii="Arial" w:hAnsi="Arial" w:cs="Arial"/>
          <w:lang w:val="es-ES"/>
        </w:rPr>
        <w:t xml:space="preserve"> concluye:</w:t>
      </w:r>
    </w:p>
    <w:p w14:paraId="49533803" w14:textId="1898AE5F" w:rsidR="00411D9F" w:rsidRPr="00DC1D40" w:rsidRDefault="00411D9F" w:rsidP="00411D9F">
      <w:pPr>
        <w:tabs>
          <w:tab w:val="left" w:pos="2160"/>
        </w:tabs>
        <w:spacing w:after="0" w:line="240" w:lineRule="auto"/>
        <w:jc w:val="both"/>
        <w:rPr>
          <w:rFonts w:ascii="Arial" w:hAnsi="Arial" w:cs="Arial"/>
          <w:lang w:val="es-ES"/>
        </w:rPr>
      </w:pPr>
    </w:p>
    <w:p w14:paraId="34663FD7" w14:textId="7437E4E4" w:rsidR="00411D9F" w:rsidRPr="00DC1D40" w:rsidRDefault="008906C7" w:rsidP="007B3BE9">
      <w:pPr>
        <w:tabs>
          <w:tab w:val="left" w:pos="2160"/>
        </w:tabs>
        <w:spacing w:after="0" w:line="240" w:lineRule="auto"/>
        <w:ind w:left="720"/>
        <w:jc w:val="both"/>
        <w:rPr>
          <w:rFonts w:ascii="Arial" w:hAnsi="Arial" w:cs="Arial"/>
          <w:i/>
          <w:iCs/>
          <w:lang w:val="es-ES"/>
        </w:rPr>
      </w:pPr>
      <w:r w:rsidRPr="00DC1D40">
        <w:rPr>
          <w:rFonts w:ascii="Arial" w:hAnsi="Arial" w:cs="Arial"/>
          <w:i/>
          <w:iCs/>
          <w:lang w:val="es-ES"/>
        </w:rPr>
        <w:t>“</w:t>
      </w:r>
      <w:r w:rsidR="00411D9F" w:rsidRPr="00DC1D40">
        <w:rPr>
          <w:rFonts w:ascii="Arial" w:hAnsi="Arial" w:cs="Arial"/>
          <w:i/>
          <w:iCs/>
          <w:lang w:val="es-ES"/>
        </w:rPr>
        <w:t xml:space="preserve">Tal como el tema está siendo referido, podría extraerse un principio general </w:t>
      </w:r>
      <w:r w:rsidR="002B77CE" w:rsidRPr="00DC1D40">
        <w:rPr>
          <w:rFonts w:ascii="Arial" w:hAnsi="Arial" w:cs="Arial"/>
          <w:i/>
          <w:iCs/>
          <w:lang w:val="es-ES"/>
        </w:rPr>
        <w:t>consistente</w:t>
      </w:r>
      <w:r w:rsidR="00411D9F" w:rsidRPr="00DC1D40">
        <w:rPr>
          <w:rFonts w:ascii="Arial" w:hAnsi="Arial" w:cs="Arial"/>
          <w:i/>
          <w:iCs/>
          <w:lang w:val="es-ES"/>
        </w:rPr>
        <w:t xml:space="preserve"> en que, una vez debidamente determinado el riesgo, se hallan </w:t>
      </w:r>
      <w:r w:rsidR="005F6D6A" w:rsidRPr="00DC1D40">
        <w:rPr>
          <w:rFonts w:ascii="Arial" w:hAnsi="Arial" w:cs="Arial"/>
          <w:i/>
          <w:iCs/>
          <w:lang w:val="es-ES"/>
        </w:rPr>
        <w:t>cubiertas todas aquellas hipótesis que no hayan sido excluidas indirectamente o directamente a través de un elenco o enunciado de supuesto de “no seguro”</w:t>
      </w:r>
      <w:r w:rsidRPr="00DC1D40">
        <w:rPr>
          <w:rStyle w:val="Refdenotaalpie"/>
          <w:rFonts w:ascii="Arial" w:hAnsi="Arial" w:cs="Arial"/>
          <w:i/>
          <w:iCs/>
          <w:lang w:val="es-ES"/>
        </w:rPr>
        <w:footnoteReference w:id="5"/>
      </w:r>
      <w:r w:rsidR="005F6D6A" w:rsidRPr="00DC1D40">
        <w:rPr>
          <w:rFonts w:ascii="Arial" w:hAnsi="Arial" w:cs="Arial"/>
          <w:i/>
          <w:iCs/>
          <w:lang w:val="es-ES"/>
        </w:rPr>
        <w:t xml:space="preserve">. </w:t>
      </w:r>
    </w:p>
    <w:p w14:paraId="06C0909B" w14:textId="24783372" w:rsidR="00A23019" w:rsidRPr="00DC1D40" w:rsidRDefault="00A23019" w:rsidP="00411D9F">
      <w:pPr>
        <w:tabs>
          <w:tab w:val="left" w:pos="2160"/>
        </w:tabs>
        <w:spacing w:after="0" w:line="240" w:lineRule="auto"/>
        <w:jc w:val="both"/>
        <w:rPr>
          <w:rFonts w:ascii="Arial" w:hAnsi="Arial" w:cs="Arial"/>
          <w:lang w:val="es-ES"/>
        </w:rPr>
      </w:pPr>
    </w:p>
    <w:p w14:paraId="325A6B8A" w14:textId="2A9BFAED" w:rsidR="00A23019" w:rsidRPr="00DC1D40" w:rsidRDefault="00A23019" w:rsidP="00411D9F">
      <w:pPr>
        <w:tabs>
          <w:tab w:val="left" w:pos="2160"/>
        </w:tabs>
        <w:spacing w:after="0" w:line="240" w:lineRule="auto"/>
        <w:jc w:val="both"/>
        <w:rPr>
          <w:rFonts w:ascii="Arial" w:hAnsi="Arial" w:cs="Arial"/>
          <w:i/>
          <w:iCs/>
          <w:lang w:val="es-ES"/>
        </w:rPr>
      </w:pPr>
      <w:r w:rsidRPr="00DC1D40">
        <w:rPr>
          <w:rFonts w:ascii="Arial" w:hAnsi="Arial" w:cs="Arial"/>
          <w:lang w:val="es-ES"/>
        </w:rPr>
        <w:t xml:space="preserve">En palabras de STIGLITZ, </w:t>
      </w:r>
      <w:r w:rsidRPr="00DC1D40">
        <w:rPr>
          <w:rFonts w:ascii="Arial" w:hAnsi="Arial" w:cs="Arial"/>
          <w:i/>
          <w:iCs/>
          <w:lang w:val="es-ES"/>
        </w:rPr>
        <w:t>“la exclusión de cobertura importa un supuesto de limitación del riesgo. La hi</w:t>
      </w:r>
      <w:r w:rsidR="00535854" w:rsidRPr="00DC1D40">
        <w:rPr>
          <w:rFonts w:ascii="Arial" w:hAnsi="Arial" w:cs="Arial"/>
          <w:i/>
          <w:iCs/>
          <w:lang w:val="es-ES"/>
        </w:rPr>
        <w:t>pó</w:t>
      </w:r>
      <w:r w:rsidRPr="00DC1D40">
        <w:rPr>
          <w:rFonts w:ascii="Arial" w:hAnsi="Arial" w:cs="Arial"/>
          <w:i/>
          <w:iCs/>
          <w:lang w:val="es-ES"/>
        </w:rPr>
        <w:t xml:space="preserve">tesis no integra las previsiones contenidas en el contrato, por lo que el asegurador no se halla obligado a </w:t>
      </w:r>
      <w:r w:rsidR="00080366" w:rsidRPr="00DC1D40">
        <w:rPr>
          <w:rFonts w:ascii="Arial" w:hAnsi="Arial" w:cs="Arial"/>
          <w:i/>
          <w:iCs/>
          <w:lang w:val="es-ES"/>
        </w:rPr>
        <w:t>garantizarla</w:t>
      </w:r>
      <w:r w:rsidRPr="00DC1D40">
        <w:rPr>
          <w:rFonts w:ascii="Arial" w:hAnsi="Arial" w:cs="Arial"/>
          <w:i/>
          <w:iCs/>
          <w:lang w:val="es-ES"/>
        </w:rPr>
        <w:t xml:space="preserve"> ni el asegurado dispone de un derecho a exigir el resarcimiento de un daño o una prestación previamente </w:t>
      </w:r>
      <w:r w:rsidR="00DE5034" w:rsidRPr="00DC1D40">
        <w:rPr>
          <w:rFonts w:ascii="Arial" w:hAnsi="Arial" w:cs="Arial"/>
          <w:i/>
          <w:iCs/>
          <w:lang w:val="es-ES"/>
        </w:rPr>
        <w:t>convenida</w:t>
      </w:r>
      <w:r w:rsidR="005C295A" w:rsidRPr="00DC1D40">
        <w:rPr>
          <w:rFonts w:ascii="Arial" w:hAnsi="Arial" w:cs="Arial"/>
          <w:i/>
          <w:iCs/>
          <w:lang w:val="es-ES"/>
        </w:rPr>
        <w:t xml:space="preserve"> (…). La exclusión de cobertura implica una </w:t>
      </w:r>
      <w:r w:rsidR="00080366" w:rsidRPr="00DC1D40">
        <w:rPr>
          <w:rFonts w:ascii="Arial" w:hAnsi="Arial" w:cs="Arial"/>
          <w:i/>
          <w:iCs/>
          <w:lang w:val="es-ES"/>
        </w:rPr>
        <w:t>manifestación</w:t>
      </w:r>
      <w:r w:rsidR="005C295A" w:rsidRPr="00DC1D40">
        <w:rPr>
          <w:rFonts w:ascii="Arial" w:hAnsi="Arial" w:cs="Arial"/>
          <w:i/>
          <w:iCs/>
          <w:lang w:val="es-ES"/>
        </w:rPr>
        <w:t xml:space="preserve"> negocial por la que, explícita o implícitamente, el asegurador expresa su decisión de no tomar a su cargo, no cubrir, no garantizar, las consecuencias derivadas de la realización del riesgo.”</w:t>
      </w:r>
      <w:r w:rsidR="005E63BA" w:rsidRPr="00DC1D40">
        <w:rPr>
          <w:rStyle w:val="Refdenotaalpie"/>
          <w:rFonts w:ascii="Arial" w:hAnsi="Arial" w:cs="Arial"/>
          <w:i/>
          <w:iCs/>
          <w:lang w:val="es-ES"/>
        </w:rPr>
        <w:footnoteReference w:id="6"/>
      </w:r>
      <w:r w:rsidR="005C295A" w:rsidRPr="00DC1D40">
        <w:rPr>
          <w:rFonts w:ascii="Arial" w:hAnsi="Arial" w:cs="Arial"/>
          <w:i/>
          <w:iCs/>
          <w:lang w:val="es-ES"/>
        </w:rPr>
        <w:t xml:space="preserve"> </w:t>
      </w:r>
    </w:p>
    <w:p w14:paraId="76AF059E" w14:textId="33777862" w:rsidR="008A06F8" w:rsidRPr="00DC1D40" w:rsidRDefault="008A06F8" w:rsidP="00411D9F">
      <w:pPr>
        <w:tabs>
          <w:tab w:val="left" w:pos="2160"/>
        </w:tabs>
        <w:spacing w:after="0" w:line="240" w:lineRule="auto"/>
        <w:jc w:val="both"/>
        <w:rPr>
          <w:rFonts w:ascii="Arial" w:hAnsi="Arial" w:cs="Arial"/>
          <w:lang w:val="es-ES"/>
        </w:rPr>
      </w:pPr>
    </w:p>
    <w:p w14:paraId="3BBE45A7" w14:textId="6D2BA57E" w:rsidR="00446E75" w:rsidRPr="00DC1D40" w:rsidRDefault="008A06F8" w:rsidP="00411D9F">
      <w:pPr>
        <w:tabs>
          <w:tab w:val="left" w:pos="2160"/>
        </w:tabs>
        <w:spacing w:after="0" w:line="240" w:lineRule="auto"/>
        <w:jc w:val="both"/>
        <w:rPr>
          <w:rFonts w:ascii="Arial" w:hAnsi="Arial" w:cs="Arial"/>
          <w:lang w:val="es-ES"/>
        </w:rPr>
      </w:pPr>
      <w:r w:rsidRPr="00DC1D40">
        <w:rPr>
          <w:rFonts w:ascii="Arial" w:hAnsi="Arial" w:cs="Arial"/>
          <w:lang w:val="es-ES"/>
        </w:rPr>
        <w:t xml:space="preserve">En este sentido, </w:t>
      </w:r>
      <w:r w:rsidR="00875D93" w:rsidRPr="00DC1D40">
        <w:rPr>
          <w:rFonts w:ascii="Arial" w:hAnsi="Arial" w:cs="Arial"/>
          <w:lang w:val="es-ES"/>
        </w:rPr>
        <w:t xml:space="preserve">la definición del origen de la causa como elemento que libera a la aseguradora de su obligación, no constituye la “ocurrencia del siniestro”, sino la circunstancia que libera a la aseguradora de su obligación, y por tanto si es ella quien pretende liberarse de la obligación asumida (cubrir un incendio producido en un evento distinto a un accidente de tránsito), </w:t>
      </w:r>
      <w:r w:rsidR="00E85817" w:rsidRPr="00DC1D40">
        <w:rPr>
          <w:rFonts w:ascii="Arial" w:hAnsi="Arial" w:cs="Arial"/>
          <w:lang w:val="es-ES"/>
        </w:rPr>
        <w:t xml:space="preserve">es ella quien debe acreditar que el origen del incendio fue </w:t>
      </w:r>
      <w:r w:rsidR="00F57AB5" w:rsidRPr="00DC1D40">
        <w:rPr>
          <w:rFonts w:ascii="Arial" w:hAnsi="Arial" w:cs="Arial"/>
          <w:lang w:val="es-ES"/>
        </w:rPr>
        <w:t>interno</w:t>
      </w:r>
      <w:r w:rsidR="0093083A" w:rsidRPr="00DC1D40">
        <w:rPr>
          <w:rFonts w:ascii="Arial" w:hAnsi="Arial" w:cs="Arial"/>
          <w:lang w:val="es-ES"/>
        </w:rPr>
        <w:t xml:space="preserve">, </w:t>
      </w:r>
      <w:r w:rsidR="00BB0492" w:rsidRPr="00DC1D40">
        <w:rPr>
          <w:rFonts w:ascii="Arial" w:hAnsi="Arial" w:cs="Arial"/>
          <w:lang w:val="es-ES"/>
        </w:rPr>
        <w:t>pretender acreditarlo señalando que no está probado que no fue externo, significa</w:t>
      </w:r>
      <w:r w:rsidR="00A16AE9" w:rsidRPr="00DC1D40">
        <w:rPr>
          <w:rFonts w:ascii="Arial" w:hAnsi="Arial" w:cs="Arial"/>
          <w:lang w:val="es-ES"/>
        </w:rPr>
        <w:t xml:space="preserve">ría liberarse de su obligación </w:t>
      </w:r>
      <w:r w:rsidR="000A6F8C" w:rsidRPr="00DC1D40">
        <w:rPr>
          <w:rFonts w:ascii="Arial" w:hAnsi="Arial" w:cs="Arial"/>
          <w:lang w:val="es-ES"/>
        </w:rPr>
        <w:t xml:space="preserve">pretendiendo que el asegurado </w:t>
      </w:r>
      <w:r w:rsidR="006143CE" w:rsidRPr="00DC1D40">
        <w:rPr>
          <w:rFonts w:ascii="Arial" w:hAnsi="Arial" w:cs="Arial"/>
          <w:lang w:val="es-ES"/>
        </w:rPr>
        <w:t xml:space="preserve">pruebe </w:t>
      </w:r>
      <w:r w:rsidR="00007289" w:rsidRPr="00DC1D40">
        <w:rPr>
          <w:rFonts w:ascii="Arial" w:hAnsi="Arial" w:cs="Arial"/>
          <w:lang w:val="es-ES"/>
        </w:rPr>
        <w:t>un origen que en este caso particular resulta imposible de acreditar</w:t>
      </w:r>
      <w:r w:rsidR="006315A3" w:rsidRPr="00DC1D40">
        <w:rPr>
          <w:rFonts w:ascii="Arial" w:hAnsi="Arial" w:cs="Arial"/>
          <w:lang w:val="es-ES"/>
        </w:rPr>
        <w:t xml:space="preserve"> de modo indubitable</w:t>
      </w:r>
      <w:r w:rsidR="00BC3793" w:rsidRPr="00DC1D40">
        <w:rPr>
          <w:rFonts w:ascii="Arial" w:hAnsi="Arial" w:cs="Arial"/>
          <w:lang w:val="es-ES"/>
        </w:rPr>
        <w:t>.</w:t>
      </w:r>
    </w:p>
    <w:p w14:paraId="10CFFD84" w14:textId="163D628F" w:rsidR="00BC3793" w:rsidRPr="00DC1D40" w:rsidRDefault="00BC3793" w:rsidP="00411D9F">
      <w:pPr>
        <w:tabs>
          <w:tab w:val="left" w:pos="2160"/>
        </w:tabs>
        <w:spacing w:after="0" w:line="240" w:lineRule="auto"/>
        <w:jc w:val="both"/>
        <w:rPr>
          <w:rFonts w:ascii="Arial" w:hAnsi="Arial" w:cs="Arial"/>
          <w:lang w:val="es-ES"/>
        </w:rPr>
      </w:pPr>
    </w:p>
    <w:p w14:paraId="2CF3954B" w14:textId="2CC2D298" w:rsidR="004C6351" w:rsidRPr="00DC1D40" w:rsidRDefault="00BC3793" w:rsidP="00411D9F">
      <w:pPr>
        <w:tabs>
          <w:tab w:val="left" w:pos="2160"/>
        </w:tabs>
        <w:spacing w:after="0" w:line="240" w:lineRule="auto"/>
        <w:jc w:val="both"/>
        <w:rPr>
          <w:rFonts w:ascii="Arial" w:hAnsi="Arial" w:cs="Arial"/>
          <w:lang w:val="es-ES"/>
        </w:rPr>
      </w:pPr>
      <w:r w:rsidRPr="00DC1D40">
        <w:rPr>
          <w:rFonts w:ascii="Arial" w:hAnsi="Arial" w:cs="Arial"/>
          <w:lang w:val="es-ES"/>
        </w:rPr>
        <w:t xml:space="preserve">No se ha invocado demora en el aviso del siniestro, o el incumplimiento de alguna carga que hubiera impedido a la aseguradora conocer las causas del siniestro. En este caso la forma cómo este ocurre y el hecho que no pudiera auxiliarse de inmediato al vehículo impide lamentablemente conocer más sobre el origen del incendio, pero ello no puede perjudicar al asegurado, cuando es a la </w:t>
      </w:r>
      <w:r w:rsidR="00162A02" w:rsidRPr="00DC1D40">
        <w:rPr>
          <w:rFonts w:ascii="Arial" w:hAnsi="Arial" w:cs="Arial"/>
          <w:lang w:val="es-ES"/>
        </w:rPr>
        <w:t>aseguradora a</w:t>
      </w:r>
      <w:r w:rsidRPr="00DC1D40">
        <w:rPr>
          <w:rFonts w:ascii="Arial" w:hAnsi="Arial" w:cs="Arial"/>
          <w:lang w:val="es-ES"/>
        </w:rPr>
        <w:t xml:space="preserve"> la que -acreditado el incendio- corresponde probar la causa que l</w:t>
      </w:r>
      <w:r w:rsidR="00904BB4" w:rsidRPr="00DC1D40">
        <w:rPr>
          <w:rFonts w:ascii="Arial" w:hAnsi="Arial" w:cs="Arial"/>
          <w:lang w:val="es-ES"/>
        </w:rPr>
        <w:t>a</w:t>
      </w:r>
      <w:r w:rsidRPr="00DC1D40">
        <w:rPr>
          <w:rFonts w:ascii="Arial" w:hAnsi="Arial" w:cs="Arial"/>
          <w:lang w:val="es-ES"/>
        </w:rPr>
        <w:t xml:space="preserve"> libera de su obligación.</w:t>
      </w:r>
      <w:r w:rsidR="004C6351" w:rsidRPr="00DC1D40">
        <w:rPr>
          <w:rFonts w:ascii="Arial" w:hAnsi="Arial" w:cs="Arial"/>
          <w:lang w:val="es-ES"/>
        </w:rPr>
        <w:t xml:space="preserve"> Si la aseguradora hubiera invocado </w:t>
      </w:r>
      <w:r w:rsidR="00A00062" w:rsidRPr="00DC1D40">
        <w:rPr>
          <w:rFonts w:ascii="Arial" w:hAnsi="Arial" w:cs="Arial"/>
          <w:lang w:val="es-ES"/>
        </w:rPr>
        <w:t xml:space="preserve">y acreditado </w:t>
      </w:r>
      <w:r w:rsidR="004C6351" w:rsidRPr="00DC1D40">
        <w:rPr>
          <w:rFonts w:ascii="Arial" w:hAnsi="Arial" w:cs="Arial"/>
          <w:lang w:val="es-ES"/>
        </w:rPr>
        <w:t>alguna causa interna, hubiera correspondido al asegurado contradecir su dicho con las pruebas y argumentos correspondientes.</w:t>
      </w:r>
    </w:p>
    <w:p w14:paraId="5189D504" w14:textId="77777777" w:rsidR="004C6351" w:rsidRPr="00DC1D40" w:rsidRDefault="004C6351" w:rsidP="00411D9F">
      <w:pPr>
        <w:tabs>
          <w:tab w:val="left" w:pos="2160"/>
        </w:tabs>
        <w:spacing w:after="0" w:line="240" w:lineRule="auto"/>
        <w:jc w:val="both"/>
        <w:rPr>
          <w:rFonts w:ascii="Arial" w:hAnsi="Arial" w:cs="Arial"/>
          <w:lang w:val="es-ES"/>
        </w:rPr>
      </w:pPr>
    </w:p>
    <w:p w14:paraId="65D00C93" w14:textId="36A739DC" w:rsidR="00DA5267" w:rsidRPr="00DC1D40" w:rsidRDefault="004C6351" w:rsidP="00AA5270">
      <w:pPr>
        <w:tabs>
          <w:tab w:val="left" w:pos="2160"/>
        </w:tabs>
        <w:spacing w:after="0" w:line="240" w:lineRule="auto"/>
        <w:jc w:val="both"/>
        <w:rPr>
          <w:rFonts w:ascii="Arial" w:hAnsi="Arial" w:cs="Arial"/>
          <w:lang w:val="es-PE"/>
        </w:rPr>
      </w:pPr>
      <w:r w:rsidRPr="00DC1D40">
        <w:rPr>
          <w:rFonts w:ascii="Arial" w:hAnsi="Arial" w:cs="Arial"/>
          <w:lang w:val="es-ES"/>
        </w:rPr>
        <w:t xml:space="preserve">Ahora bien, sin perjuicio de lo expuesto,  </w:t>
      </w:r>
      <w:r w:rsidR="00B6064D" w:rsidRPr="00DC1D40">
        <w:rPr>
          <w:rFonts w:ascii="Arial" w:hAnsi="Arial" w:cs="Arial"/>
          <w:lang w:val="es-PE"/>
        </w:rPr>
        <w:t>e</w:t>
      </w:r>
      <w:r w:rsidR="00436CE0" w:rsidRPr="00DC1D40">
        <w:rPr>
          <w:rFonts w:ascii="Arial" w:hAnsi="Arial" w:cs="Arial"/>
          <w:lang w:val="es-PE"/>
        </w:rPr>
        <w:t xml:space="preserve">n el caso que nos ocupa, el asegurado se ha preocupado en presentar elementos de prueba </w:t>
      </w:r>
      <w:r w:rsidR="008E5D27" w:rsidRPr="00DC1D40">
        <w:rPr>
          <w:rFonts w:ascii="Arial" w:hAnsi="Arial" w:cs="Arial"/>
          <w:lang w:val="es-PE"/>
        </w:rPr>
        <w:t>e indicios que explicarían un probable origen del incendio</w:t>
      </w:r>
      <w:r w:rsidR="00F2116E" w:rsidRPr="00DC1D40">
        <w:rPr>
          <w:rFonts w:ascii="Arial" w:hAnsi="Arial" w:cs="Arial"/>
          <w:lang w:val="es-PE"/>
        </w:rPr>
        <w:t>, el cual se daría como consecuencia de un elemento que dañó la</w:t>
      </w:r>
      <w:r w:rsidR="00B01E2B" w:rsidRPr="00DC1D40">
        <w:rPr>
          <w:rFonts w:ascii="Arial" w:hAnsi="Arial" w:cs="Arial"/>
          <w:lang w:val="es-PE"/>
        </w:rPr>
        <w:t xml:space="preserve"> cañería plástica de combustible</w:t>
      </w:r>
      <w:r w:rsidR="00094AAC" w:rsidRPr="00DC1D40">
        <w:rPr>
          <w:rFonts w:ascii="Arial" w:hAnsi="Arial" w:cs="Arial"/>
          <w:lang w:val="es-PE"/>
        </w:rPr>
        <w:t xml:space="preserve">, habiendo además presentado información sobre </w:t>
      </w:r>
      <w:r w:rsidR="00436CE0" w:rsidRPr="00DC1D40">
        <w:rPr>
          <w:rFonts w:ascii="Arial" w:hAnsi="Arial" w:cs="Arial"/>
          <w:lang w:val="es-PE"/>
        </w:rPr>
        <w:t>la configuración del vehículo</w:t>
      </w:r>
      <w:r w:rsidR="00AE2484" w:rsidRPr="00DC1D40">
        <w:rPr>
          <w:rFonts w:ascii="Arial" w:hAnsi="Arial" w:cs="Arial"/>
          <w:lang w:val="es-PE"/>
        </w:rPr>
        <w:t xml:space="preserve">, </w:t>
      </w:r>
      <w:r w:rsidR="00094AAC" w:rsidRPr="00DC1D40">
        <w:rPr>
          <w:rFonts w:ascii="Arial" w:hAnsi="Arial" w:cs="Arial"/>
          <w:lang w:val="es-PE"/>
        </w:rPr>
        <w:t>ubicación de dichas cañer</w:t>
      </w:r>
      <w:r w:rsidR="00AE2484" w:rsidRPr="00DC1D40">
        <w:rPr>
          <w:rFonts w:ascii="Arial" w:hAnsi="Arial" w:cs="Arial"/>
          <w:lang w:val="es-PE"/>
        </w:rPr>
        <w:t>ías</w:t>
      </w:r>
      <w:r w:rsidR="0060093B" w:rsidRPr="00DC1D40">
        <w:rPr>
          <w:rFonts w:ascii="Arial" w:hAnsi="Arial" w:cs="Arial"/>
          <w:lang w:val="es-PE"/>
        </w:rPr>
        <w:t xml:space="preserve"> y material de la misma, así como</w:t>
      </w:r>
      <w:r w:rsidR="00912E6A" w:rsidRPr="00DC1D40">
        <w:rPr>
          <w:rFonts w:ascii="Arial" w:hAnsi="Arial" w:cs="Arial"/>
          <w:lang w:val="es-PE"/>
        </w:rPr>
        <w:t xml:space="preserve"> el informe técnico antes indicado, se ha presentado asimismo el certificado de inspección técnica vehicular vigente</w:t>
      </w:r>
      <w:r w:rsidR="00B41E74" w:rsidRPr="00DC1D40">
        <w:rPr>
          <w:rFonts w:ascii="Arial" w:hAnsi="Arial" w:cs="Arial"/>
          <w:lang w:val="es-PE"/>
        </w:rPr>
        <w:t>, en el cual se aprecia que estamos</w:t>
      </w:r>
      <w:r w:rsidR="00717EF8" w:rsidRPr="00DC1D40">
        <w:rPr>
          <w:rFonts w:ascii="Arial" w:hAnsi="Arial" w:cs="Arial"/>
          <w:lang w:val="es-PE"/>
        </w:rPr>
        <w:t xml:space="preserve"> ante una camioneta</w:t>
      </w:r>
      <w:r w:rsidR="0049293A" w:rsidRPr="00DC1D40">
        <w:rPr>
          <w:rFonts w:ascii="Arial" w:hAnsi="Arial" w:cs="Arial"/>
          <w:lang w:val="es-PE"/>
        </w:rPr>
        <w:t xml:space="preserve"> del año </w:t>
      </w:r>
      <w:r w:rsidR="0049293A" w:rsidRPr="00DC1D40">
        <w:rPr>
          <w:rFonts w:ascii="Arial" w:hAnsi="Arial" w:cs="Arial"/>
          <w:lang w:val="es-PE"/>
        </w:rPr>
        <w:lastRenderedPageBreak/>
        <w:t xml:space="preserve">2010 con un kilometraje </w:t>
      </w:r>
      <w:r w:rsidR="00956FA5" w:rsidRPr="00DC1D40">
        <w:rPr>
          <w:rFonts w:ascii="Arial" w:hAnsi="Arial" w:cs="Arial"/>
          <w:lang w:val="es-PE"/>
        </w:rPr>
        <w:t>al 05 de junio de 2019 de 61,168</w:t>
      </w:r>
      <w:r w:rsidR="00E83F4C" w:rsidRPr="00DC1D40">
        <w:rPr>
          <w:rFonts w:ascii="Arial" w:hAnsi="Arial" w:cs="Arial"/>
          <w:lang w:val="es-PE"/>
        </w:rPr>
        <w:t xml:space="preserve">, esto es un recorrido promedio </w:t>
      </w:r>
      <w:r w:rsidR="009B5BE0" w:rsidRPr="00DC1D40">
        <w:rPr>
          <w:rFonts w:ascii="Arial" w:hAnsi="Arial" w:cs="Arial"/>
          <w:lang w:val="es-PE"/>
        </w:rPr>
        <w:t xml:space="preserve">anual razonable para un vehículo </w:t>
      </w:r>
      <w:r w:rsidR="00CF732E" w:rsidRPr="00DC1D40">
        <w:rPr>
          <w:rFonts w:ascii="Arial" w:hAnsi="Arial" w:cs="Arial"/>
          <w:lang w:val="es-PE"/>
        </w:rPr>
        <w:t xml:space="preserve">de uso particular. </w:t>
      </w:r>
    </w:p>
    <w:p w14:paraId="76F4576A" w14:textId="16CA6F54" w:rsidR="00385EB1" w:rsidRPr="00DC1D40" w:rsidRDefault="00385EB1" w:rsidP="00AA5270">
      <w:pPr>
        <w:tabs>
          <w:tab w:val="left" w:pos="2160"/>
        </w:tabs>
        <w:spacing w:after="0" w:line="240" w:lineRule="auto"/>
        <w:jc w:val="both"/>
        <w:rPr>
          <w:rFonts w:ascii="Arial" w:hAnsi="Arial" w:cs="Arial"/>
          <w:lang w:val="es-PE"/>
        </w:rPr>
      </w:pPr>
    </w:p>
    <w:p w14:paraId="6F1D99B1" w14:textId="7A694F91" w:rsidR="00385EB1" w:rsidRPr="00DC1D40" w:rsidRDefault="00BD7F8D" w:rsidP="00AA5270">
      <w:pPr>
        <w:tabs>
          <w:tab w:val="left" w:pos="2160"/>
        </w:tabs>
        <w:spacing w:after="0" w:line="240" w:lineRule="auto"/>
        <w:jc w:val="both"/>
        <w:rPr>
          <w:rFonts w:ascii="Arial" w:hAnsi="Arial" w:cs="Arial"/>
          <w:lang w:val="es-PE"/>
        </w:rPr>
      </w:pPr>
      <w:r w:rsidRPr="00DC1D40">
        <w:rPr>
          <w:rFonts w:ascii="Arial" w:hAnsi="Arial" w:cs="Arial"/>
          <w:lang w:val="es-PE"/>
        </w:rPr>
        <w:t xml:space="preserve">La aseguradora por su parte, se ha limitado a considerar que dado que no se puede </w:t>
      </w:r>
      <w:r w:rsidR="003B7026" w:rsidRPr="00DC1D40">
        <w:rPr>
          <w:rFonts w:ascii="Arial" w:hAnsi="Arial" w:cs="Arial"/>
          <w:lang w:val="es-PE"/>
        </w:rPr>
        <w:t xml:space="preserve">demostrar </w:t>
      </w:r>
      <w:r w:rsidRPr="00DC1D40">
        <w:rPr>
          <w:rFonts w:ascii="Arial" w:hAnsi="Arial" w:cs="Arial"/>
          <w:lang w:val="es-PE"/>
        </w:rPr>
        <w:t>la causa externa, esta sería interna</w:t>
      </w:r>
      <w:r w:rsidR="002C38A0" w:rsidRPr="00DC1D40">
        <w:rPr>
          <w:rFonts w:ascii="Arial" w:hAnsi="Arial" w:cs="Arial"/>
          <w:lang w:val="es-PE"/>
        </w:rPr>
        <w:t>, lo que tampoco está acreditado</w:t>
      </w:r>
      <w:r w:rsidR="00A46F7C" w:rsidRPr="00DC1D40">
        <w:rPr>
          <w:rFonts w:ascii="Arial" w:hAnsi="Arial" w:cs="Arial"/>
          <w:lang w:val="es-PE"/>
        </w:rPr>
        <w:t>, y no se ha pronunciado sobre la hip</w:t>
      </w:r>
      <w:r w:rsidR="00BB4C65" w:rsidRPr="00DC1D40">
        <w:rPr>
          <w:rFonts w:ascii="Arial" w:hAnsi="Arial" w:cs="Arial"/>
          <w:lang w:val="es-PE"/>
        </w:rPr>
        <w:t xml:space="preserve">ótesis </w:t>
      </w:r>
      <w:r w:rsidR="00A46F7C" w:rsidRPr="00DC1D40">
        <w:rPr>
          <w:rFonts w:ascii="Arial" w:hAnsi="Arial" w:cs="Arial"/>
          <w:lang w:val="es-PE"/>
        </w:rPr>
        <w:t>desarrollada p</w:t>
      </w:r>
      <w:r w:rsidR="00BB4C65" w:rsidRPr="00DC1D40">
        <w:rPr>
          <w:rFonts w:ascii="Arial" w:hAnsi="Arial" w:cs="Arial"/>
          <w:lang w:val="es-PE"/>
        </w:rPr>
        <w:t>or</w:t>
      </w:r>
      <w:r w:rsidR="00A46F7C" w:rsidRPr="00DC1D40">
        <w:rPr>
          <w:rFonts w:ascii="Arial" w:hAnsi="Arial" w:cs="Arial"/>
          <w:lang w:val="es-PE"/>
        </w:rPr>
        <w:t xml:space="preserve"> el asegurado</w:t>
      </w:r>
      <w:r w:rsidR="004F3B86" w:rsidRPr="00DC1D40">
        <w:rPr>
          <w:rFonts w:ascii="Arial" w:hAnsi="Arial" w:cs="Arial"/>
          <w:lang w:val="es-PE"/>
        </w:rPr>
        <w:t xml:space="preserve">. Sin embargo, reiteramos que siendo que el origen de la causa, </w:t>
      </w:r>
      <w:r w:rsidR="002E30B1" w:rsidRPr="00DC1D40">
        <w:rPr>
          <w:rFonts w:ascii="Arial" w:hAnsi="Arial" w:cs="Arial"/>
          <w:lang w:val="es-PE"/>
        </w:rPr>
        <w:t>es -</w:t>
      </w:r>
      <w:r w:rsidR="004F3B86" w:rsidRPr="00DC1D40">
        <w:rPr>
          <w:rFonts w:ascii="Arial" w:hAnsi="Arial" w:cs="Arial"/>
          <w:lang w:val="es-PE"/>
        </w:rPr>
        <w:t>en este caso</w:t>
      </w:r>
      <w:r w:rsidR="002E30B1" w:rsidRPr="00DC1D40">
        <w:rPr>
          <w:rFonts w:ascii="Arial" w:hAnsi="Arial" w:cs="Arial"/>
          <w:lang w:val="es-PE"/>
        </w:rPr>
        <w:t>-</w:t>
      </w:r>
      <w:r w:rsidR="004F3B86" w:rsidRPr="00DC1D40">
        <w:rPr>
          <w:rFonts w:ascii="Arial" w:hAnsi="Arial" w:cs="Arial"/>
          <w:lang w:val="es-PE"/>
        </w:rPr>
        <w:t xml:space="preserve"> un elemento que libera a la aseguradora de su obligación, la carga de la prueba </w:t>
      </w:r>
      <w:r w:rsidR="002E30B1" w:rsidRPr="00DC1D40">
        <w:rPr>
          <w:rFonts w:ascii="Arial" w:hAnsi="Arial" w:cs="Arial"/>
          <w:lang w:val="es-PE"/>
        </w:rPr>
        <w:t xml:space="preserve">sobre </w:t>
      </w:r>
      <w:r w:rsidR="00BC6E56" w:rsidRPr="00DC1D40">
        <w:rPr>
          <w:rFonts w:ascii="Arial" w:hAnsi="Arial" w:cs="Arial"/>
          <w:lang w:val="es-PE"/>
        </w:rPr>
        <w:t>el origen interno del incendio</w:t>
      </w:r>
      <w:r w:rsidR="004F3B86" w:rsidRPr="00DC1D40">
        <w:rPr>
          <w:rFonts w:ascii="Arial" w:hAnsi="Arial" w:cs="Arial"/>
          <w:lang w:val="es-PE"/>
        </w:rPr>
        <w:t xml:space="preserve">, corresponde a la aseguradora, </w:t>
      </w:r>
      <w:r w:rsidR="00951B07" w:rsidRPr="00DC1D40">
        <w:rPr>
          <w:rFonts w:ascii="Arial" w:hAnsi="Arial" w:cs="Arial"/>
          <w:lang w:val="es-PE"/>
        </w:rPr>
        <w:t xml:space="preserve">por lo que no estando acreditado </w:t>
      </w:r>
      <w:r w:rsidR="00927022" w:rsidRPr="00DC1D40">
        <w:rPr>
          <w:rFonts w:ascii="Arial" w:hAnsi="Arial" w:cs="Arial"/>
          <w:lang w:val="es-PE"/>
        </w:rPr>
        <w:t xml:space="preserve">que </w:t>
      </w:r>
      <w:r w:rsidR="00951B07" w:rsidRPr="00DC1D40">
        <w:rPr>
          <w:rFonts w:ascii="Arial" w:hAnsi="Arial" w:cs="Arial"/>
          <w:lang w:val="es-PE"/>
        </w:rPr>
        <w:t>el origen del incendio</w:t>
      </w:r>
      <w:r w:rsidR="00927022" w:rsidRPr="00DC1D40">
        <w:rPr>
          <w:rFonts w:ascii="Arial" w:hAnsi="Arial" w:cs="Arial"/>
          <w:lang w:val="es-PE"/>
        </w:rPr>
        <w:t xml:space="preserve"> </w:t>
      </w:r>
      <w:r w:rsidR="00E972A2" w:rsidRPr="00DC1D40">
        <w:rPr>
          <w:rFonts w:ascii="Arial" w:hAnsi="Arial" w:cs="Arial"/>
          <w:lang w:val="es-PE"/>
        </w:rPr>
        <w:t xml:space="preserve">fue </w:t>
      </w:r>
      <w:r w:rsidR="00927022" w:rsidRPr="00DC1D40">
        <w:rPr>
          <w:rFonts w:ascii="Arial" w:hAnsi="Arial" w:cs="Arial"/>
          <w:lang w:val="es-PE"/>
        </w:rPr>
        <w:t>por causa interna</w:t>
      </w:r>
      <w:r w:rsidR="00951B07" w:rsidRPr="00DC1D40">
        <w:rPr>
          <w:rFonts w:ascii="Arial" w:hAnsi="Arial" w:cs="Arial"/>
          <w:lang w:val="es-PE"/>
        </w:rPr>
        <w:t>, la aseguradora debe proceder a cubrir el siniestro.</w:t>
      </w:r>
    </w:p>
    <w:p w14:paraId="0A9315F0" w14:textId="47BD442C" w:rsidR="002C38A0" w:rsidRPr="00DC1D40" w:rsidRDefault="002C38A0" w:rsidP="00AA5270">
      <w:pPr>
        <w:tabs>
          <w:tab w:val="left" w:pos="2160"/>
        </w:tabs>
        <w:spacing w:after="0" w:line="240" w:lineRule="auto"/>
        <w:jc w:val="both"/>
        <w:rPr>
          <w:rFonts w:ascii="Arial" w:hAnsi="Arial" w:cs="Arial"/>
          <w:lang w:val="es-PE"/>
        </w:rPr>
      </w:pPr>
    </w:p>
    <w:p w14:paraId="6FEF4FB0" w14:textId="77777777" w:rsidR="00AA5270" w:rsidRPr="00DC1D40" w:rsidRDefault="00AA5270" w:rsidP="00AA5270">
      <w:pPr>
        <w:tabs>
          <w:tab w:val="left" w:pos="2160"/>
        </w:tabs>
        <w:spacing w:after="0" w:line="240" w:lineRule="auto"/>
        <w:jc w:val="both"/>
        <w:rPr>
          <w:rFonts w:ascii="Arial" w:hAnsi="Arial" w:cs="Arial"/>
          <w:b/>
          <w:lang w:val="es-ES"/>
        </w:rPr>
      </w:pPr>
      <w:r w:rsidRPr="00DC1D40">
        <w:rPr>
          <w:rFonts w:ascii="Arial" w:hAnsi="Arial" w:cs="Arial"/>
          <w:b/>
          <w:lang w:val="es-PE"/>
        </w:rPr>
        <w:t xml:space="preserve">Atendiendo a lo expresado, este colegiado </w:t>
      </w:r>
      <w:r w:rsidRPr="00DC1D40">
        <w:rPr>
          <w:rFonts w:ascii="Arial" w:hAnsi="Arial" w:cs="Arial"/>
          <w:b/>
          <w:lang w:val="es-ES"/>
        </w:rPr>
        <w:t>concluye su apreciación razonada y conjunta al amparo de lo establecido en su Reglamento, por lo que</w:t>
      </w:r>
      <w:r w:rsidRPr="00DC1D40">
        <w:rPr>
          <w:rFonts w:ascii="Arial" w:hAnsi="Arial" w:cs="Arial"/>
          <w:b/>
          <w:lang w:val="es-PE"/>
        </w:rPr>
        <w:t xml:space="preserve"> resuelve:</w:t>
      </w:r>
    </w:p>
    <w:p w14:paraId="4AD10EA5" w14:textId="77777777" w:rsidR="00AA5270" w:rsidRPr="00DC1D40" w:rsidRDefault="00AA5270" w:rsidP="00AA5270">
      <w:pPr>
        <w:tabs>
          <w:tab w:val="left" w:pos="2160"/>
        </w:tabs>
        <w:spacing w:after="0" w:line="240" w:lineRule="auto"/>
        <w:jc w:val="both"/>
        <w:rPr>
          <w:rFonts w:ascii="Arial" w:hAnsi="Arial" w:cs="Arial"/>
          <w:lang w:val="es-ES"/>
        </w:rPr>
      </w:pPr>
    </w:p>
    <w:p w14:paraId="512BA595" w14:textId="4112C52F" w:rsidR="00AA5270" w:rsidRPr="00DC1D40" w:rsidRDefault="00AA5270" w:rsidP="00AA5270">
      <w:pPr>
        <w:tabs>
          <w:tab w:val="left" w:pos="2160"/>
        </w:tabs>
        <w:spacing w:after="0" w:line="240" w:lineRule="auto"/>
        <w:jc w:val="both"/>
        <w:rPr>
          <w:rFonts w:ascii="Arial" w:hAnsi="Arial" w:cs="Arial"/>
          <w:lang w:val="es-PE"/>
        </w:rPr>
      </w:pPr>
      <w:r w:rsidRPr="00DC1D40">
        <w:rPr>
          <w:rFonts w:ascii="Arial" w:hAnsi="Arial" w:cs="Arial"/>
          <w:lang w:val="es-PE"/>
        </w:rPr>
        <w:t xml:space="preserve">Declarar </w:t>
      </w:r>
      <w:r w:rsidRPr="00DC1D40">
        <w:rPr>
          <w:rFonts w:ascii="Arial" w:hAnsi="Arial" w:cs="Arial"/>
          <w:b/>
          <w:lang w:val="es-PE"/>
        </w:rPr>
        <w:t xml:space="preserve">FUNDADA </w:t>
      </w:r>
      <w:r w:rsidRPr="00DC1D40">
        <w:rPr>
          <w:rFonts w:ascii="Arial" w:hAnsi="Arial" w:cs="Arial"/>
          <w:lang w:val="es-PE"/>
        </w:rPr>
        <w:t xml:space="preserve">la reclamación interpuesta por </w:t>
      </w:r>
      <w:proofErr w:type="gramStart"/>
      <w:r w:rsidRPr="00DC1D40">
        <w:rPr>
          <w:rFonts w:ascii="Arial" w:hAnsi="Arial" w:cs="Arial"/>
          <w:lang w:val="es-PE"/>
        </w:rPr>
        <w:t xml:space="preserve">doña </w:t>
      </w:r>
      <w:r w:rsidR="00830814">
        <w:rPr>
          <w:rFonts w:ascii="Arial" w:hAnsi="Arial" w:cs="Arial"/>
          <w:lang w:val="es-PE"/>
        </w:rPr>
        <w:t>.....................</w:t>
      </w:r>
      <w:proofErr w:type="gramEnd"/>
      <w:r w:rsidRPr="00DC1D40">
        <w:rPr>
          <w:rFonts w:ascii="Arial" w:hAnsi="Arial" w:cs="Arial"/>
          <w:lang w:val="es-PE"/>
        </w:rPr>
        <w:t xml:space="preserve"> contra </w:t>
      </w:r>
      <w:r w:rsidR="00830814">
        <w:rPr>
          <w:rFonts w:ascii="Arial" w:hAnsi="Arial" w:cs="Arial"/>
          <w:lang w:val="es-PE"/>
        </w:rPr>
        <w:t>.....................</w:t>
      </w:r>
      <w:r w:rsidRPr="00DC1D40">
        <w:rPr>
          <w:rFonts w:ascii="Arial" w:hAnsi="Arial" w:cs="Arial"/>
          <w:lang w:val="es-PE"/>
        </w:rPr>
        <w:t xml:space="preserve">SEGUROS, por lo que debe otorgarse cobertura de seguro conforme a la Póliza N° </w:t>
      </w:r>
      <w:r w:rsidR="00830814">
        <w:rPr>
          <w:rFonts w:ascii="Arial" w:hAnsi="Arial" w:cs="Arial"/>
          <w:lang w:val="es-PE"/>
        </w:rPr>
        <w:t>.....................</w:t>
      </w:r>
      <w:r w:rsidRPr="00DC1D40">
        <w:rPr>
          <w:rFonts w:ascii="Arial" w:hAnsi="Arial" w:cs="Arial"/>
          <w:lang w:val="es-PE"/>
        </w:rPr>
        <w:t xml:space="preserve">. </w:t>
      </w:r>
    </w:p>
    <w:p w14:paraId="66AE380C" w14:textId="44A91DF8" w:rsidR="00DC1D40" w:rsidRPr="00DC1D40" w:rsidRDefault="00DC1D40" w:rsidP="00AA5270">
      <w:pPr>
        <w:tabs>
          <w:tab w:val="left" w:pos="2160"/>
        </w:tabs>
        <w:spacing w:after="0" w:line="240" w:lineRule="auto"/>
        <w:jc w:val="both"/>
        <w:rPr>
          <w:rFonts w:ascii="Arial" w:hAnsi="Arial" w:cs="Arial"/>
          <w:lang w:val="es-PE"/>
        </w:rPr>
      </w:pPr>
    </w:p>
    <w:p w14:paraId="26EF855E" w14:textId="77777777" w:rsidR="00DC1D40" w:rsidRPr="00DC1D40" w:rsidRDefault="00DC1D40" w:rsidP="00AA5270">
      <w:pPr>
        <w:tabs>
          <w:tab w:val="left" w:pos="2160"/>
        </w:tabs>
        <w:spacing w:after="0" w:line="240" w:lineRule="auto"/>
        <w:jc w:val="both"/>
        <w:rPr>
          <w:rFonts w:ascii="Arial" w:hAnsi="Arial" w:cs="Arial"/>
          <w:lang w:val="es-ES"/>
        </w:rPr>
      </w:pPr>
    </w:p>
    <w:p w14:paraId="0E6CA1BF" w14:textId="77777777" w:rsidR="00DC1D40" w:rsidRPr="00DC1D40" w:rsidRDefault="00DC1D40" w:rsidP="00DC1D40">
      <w:pPr>
        <w:spacing w:after="0"/>
        <w:jc w:val="right"/>
        <w:outlineLvl w:val="0"/>
        <w:rPr>
          <w:rFonts w:ascii="Arial" w:hAnsi="Arial" w:cs="Arial"/>
          <w:lang w:val="es-PE"/>
        </w:rPr>
      </w:pPr>
      <w:r w:rsidRPr="00DC1D40">
        <w:rPr>
          <w:rFonts w:ascii="Arial" w:hAnsi="Arial" w:cs="Arial"/>
          <w:lang w:val="es-PE"/>
        </w:rPr>
        <w:t>Lima, 4 de noviembre de 2019</w:t>
      </w:r>
    </w:p>
    <w:p w14:paraId="127C3693" w14:textId="7A532B98" w:rsidR="00AA5270" w:rsidRDefault="00AA5270" w:rsidP="00AA5270">
      <w:pPr>
        <w:rPr>
          <w:rFonts w:ascii="Arial" w:hAnsi="Arial" w:cs="Arial"/>
          <w:lang w:val="es-ES"/>
        </w:rPr>
      </w:pPr>
    </w:p>
    <w:p w14:paraId="63BC5C4E" w14:textId="4C2E005D" w:rsidR="00DC1D40" w:rsidRDefault="00DC1D40" w:rsidP="00AA5270">
      <w:pPr>
        <w:rPr>
          <w:rFonts w:ascii="Arial" w:hAnsi="Arial" w:cs="Arial"/>
          <w:lang w:val="es-ES"/>
        </w:rPr>
      </w:pPr>
    </w:p>
    <w:p w14:paraId="1BD0DC6F" w14:textId="77777777" w:rsidR="00DC1D40" w:rsidRPr="00DC1D40" w:rsidRDefault="00DC1D40" w:rsidP="00AA5270">
      <w:pPr>
        <w:rPr>
          <w:rFonts w:ascii="Arial" w:hAnsi="Arial" w:cs="Arial"/>
          <w:lang w:val="es-ES"/>
        </w:rPr>
      </w:pPr>
    </w:p>
    <w:p w14:paraId="13592048" w14:textId="77777777" w:rsidR="00DC1D40" w:rsidRPr="00DC1D40" w:rsidRDefault="00DC1D40" w:rsidP="00DC1D40">
      <w:pPr>
        <w:jc w:val="right"/>
        <w:outlineLvl w:val="0"/>
        <w:rPr>
          <w:rFonts w:ascii="Arial" w:hAnsi="Arial" w:cs="Arial"/>
          <w:lang w:val="es-PE"/>
        </w:rPr>
      </w:pPr>
    </w:p>
    <w:p w14:paraId="5D38196F" w14:textId="62A0EAD1" w:rsidR="00DC1D40" w:rsidRPr="00DC1D40" w:rsidRDefault="00DC1D40" w:rsidP="00DC1D40">
      <w:pPr>
        <w:rPr>
          <w:rFonts w:ascii="Arial" w:hAnsi="Arial" w:cs="Arial"/>
          <w:lang w:val="es-PE"/>
        </w:rPr>
      </w:pPr>
      <w:r w:rsidRPr="00DC1D40">
        <w:rPr>
          <w:rFonts w:ascii="Arial" w:hAnsi="Arial" w:cs="Arial"/>
          <w:lang w:val="es-PE"/>
        </w:rPr>
        <w:t>Marco Antonio Ortega Piana</w:t>
      </w:r>
      <w:r w:rsidRPr="00DC1D40">
        <w:rPr>
          <w:rFonts w:ascii="Arial" w:hAnsi="Arial" w:cs="Arial"/>
          <w:lang w:val="es-PE"/>
        </w:rPr>
        <w:tab/>
      </w:r>
      <w:r w:rsidRPr="00DC1D40">
        <w:rPr>
          <w:rFonts w:ascii="Arial" w:hAnsi="Arial" w:cs="Arial"/>
          <w:lang w:val="es-PE"/>
        </w:rPr>
        <w:tab/>
      </w:r>
      <w:r w:rsidRPr="00DC1D40">
        <w:rPr>
          <w:rFonts w:ascii="Arial" w:hAnsi="Arial" w:cs="Arial"/>
          <w:lang w:val="es-PE"/>
        </w:rPr>
        <w:tab/>
      </w:r>
      <w:r>
        <w:rPr>
          <w:rFonts w:ascii="Arial" w:hAnsi="Arial" w:cs="Arial"/>
          <w:lang w:val="es-PE"/>
        </w:rPr>
        <w:t xml:space="preserve">                           </w:t>
      </w:r>
      <w:r w:rsidRPr="00DC1D40">
        <w:rPr>
          <w:rFonts w:ascii="Arial" w:hAnsi="Arial" w:cs="Arial"/>
          <w:lang w:val="es-PE"/>
        </w:rPr>
        <w:t xml:space="preserve">Rolando </w:t>
      </w:r>
      <w:proofErr w:type="spellStart"/>
      <w:r w:rsidRPr="00DC1D40">
        <w:rPr>
          <w:rFonts w:ascii="Arial" w:hAnsi="Arial" w:cs="Arial"/>
          <w:lang w:val="es-PE"/>
        </w:rPr>
        <w:t>Eyzaguirre</w:t>
      </w:r>
      <w:proofErr w:type="spellEnd"/>
      <w:r w:rsidRPr="00DC1D40">
        <w:rPr>
          <w:rFonts w:ascii="Arial" w:hAnsi="Arial" w:cs="Arial"/>
          <w:lang w:val="es-PE"/>
        </w:rPr>
        <w:t xml:space="preserve"> </w:t>
      </w:r>
      <w:proofErr w:type="spellStart"/>
      <w:r w:rsidRPr="00DC1D40">
        <w:rPr>
          <w:rFonts w:ascii="Arial" w:hAnsi="Arial" w:cs="Arial"/>
          <w:lang w:val="es-PE"/>
        </w:rPr>
        <w:t>Maccan</w:t>
      </w:r>
      <w:proofErr w:type="spellEnd"/>
    </w:p>
    <w:p w14:paraId="4C34A8C4" w14:textId="1140DD13" w:rsidR="00DC1D40" w:rsidRPr="00DC1D40" w:rsidRDefault="00DC1D40" w:rsidP="00DC1D40">
      <w:pPr>
        <w:ind w:hanging="708"/>
        <w:rPr>
          <w:rFonts w:ascii="Arial" w:hAnsi="Arial" w:cs="Arial"/>
          <w:lang w:val="es-PE"/>
        </w:rPr>
      </w:pPr>
      <w:r w:rsidRPr="00DC1D40">
        <w:rPr>
          <w:rFonts w:ascii="Arial" w:hAnsi="Arial" w:cs="Arial"/>
          <w:lang w:val="es-PE"/>
        </w:rPr>
        <w:t xml:space="preserve">                    </w:t>
      </w:r>
      <w:r w:rsidRPr="00DC1D40">
        <w:rPr>
          <w:rFonts w:ascii="Arial" w:hAnsi="Arial" w:cs="Arial"/>
          <w:lang w:val="es-PE"/>
        </w:rPr>
        <w:tab/>
        <w:t xml:space="preserve">  Presidente</w:t>
      </w:r>
      <w:r w:rsidRPr="00DC1D40">
        <w:rPr>
          <w:rFonts w:ascii="Arial" w:hAnsi="Arial" w:cs="Arial"/>
          <w:lang w:val="es-PE"/>
        </w:rPr>
        <w:tab/>
      </w:r>
      <w:r w:rsidRPr="00DC1D40">
        <w:rPr>
          <w:rFonts w:ascii="Arial" w:hAnsi="Arial" w:cs="Arial"/>
          <w:lang w:val="es-PE"/>
        </w:rPr>
        <w:tab/>
      </w:r>
      <w:r w:rsidRPr="00DC1D40">
        <w:rPr>
          <w:rFonts w:ascii="Arial" w:hAnsi="Arial" w:cs="Arial"/>
          <w:lang w:val="es-PE"/>
        </w:rPr>
        <w:tab/>
      </w:r>
      <w:r w:rsidRPr="00DC1D40">
        <w:rPr>
          <w:rFonts w:ascii="Arial" w:hAnsi="Arial" w:cs="Arial"/>
          <w:lang w:val="es-PE"/>
        </w:rPr>
        <w:tab/>
      </w:r>
      <w:r w:rsidRPr="00DC1D40">
        <w:rPr>
          <w:rFonts w:ascii="Arial" w:hAnsi="Arial" w:cs="Arial"/>
          <w:lang w:val="es-PE"/>
        </w:rPr>
        <w:tab/>
        <w:t xml:space="preserve">                    </w:t>
      </w:r>
      <w:r w:rsidRPr="00DC1D40">
        <w:rPr>
          <w:rFonts w:ascii="Arial" w:hAnsi="Arial" w:cs="Arial"/>
          <w:lang w:val="es-PE"/>
        </w:rPr>
        <w:tab/>
        <w:t xml:space="preserve">          Vocal                                   </w:t>
      </w:r>
    </w:p>
    <w:p w14:paraId="1B3B4132" w14:textId="77777777" w:rsidR="00DC1D40" w:rsidRPr="00DC1D40" w:rsidRDefault="00DC1D40" w:rsidP="00DC1D40">
      <w:pPr>
        <w:rPr>
          <w:rFonts w:ascii="Arial" w:hAnsi="Arial" w:cs="Arial"/>
          <w:lang w:val="es-PE"/>
        </w:rPr>
      </w:pPr>
    </w:p>
    <w:p w14:paraId="4B40D469" w14:textId="77777777" w:rsidR="00DC1D40" w:rsidRPr="00DC1D40" w:rsidRDefault="00DC1D40" w:rsidP="00DC1D40">
      <w:pPr>
        <w:rPr>
          <w:rFonts w:ascii="Arial" w:hAnsi="Arial" w:cs="Arial"/>
          <w:lang w:val="es-PE"/>
        </w:rPr>
      </w:pPr>
    </w:p>
    <w:p w14:paraId="1121914C" w14:textId="77777777" w:rsidR="00DC1D40" w:rsidRPr="00DC1D40" w:rsidRDefault="00DC1D40" w:rsidP="00DC1D40">
      <w:pPr>
        <w:rPr>
          <w:rFonts w:ascii="Arial" w:hAnsi="Arial" w:cs="Arial"/>
          <w:lang w:val="es-PE"/>
        </w:rPr>
      </w:pPr>
    </w:p>
    <w:p w14:paraId="2841C601" w14:textId="77777777" w:rsidR="00DC1D40" w:rsidRPr="00DC1D40" w:rsidRDefault="00DC1D40" w:rsidP="00DC1D40">
      <w:pPr>
        <w:rPr>
          <w:rFonts w:ascii="Arial" w:hAnsi="Arial" w:cs="Arial"/>
          <w:lang w:val="es-PE"/>
        </w:rPr>
      </w:pPr>
    </w:p>
    <w:p w14:paraId="7E55D2A0" w14:textId="77777777" w:rsidR="00DC1D40" w:rsidRPr="00DC1D40" w:rsidRDefault="00DC1D40" w:rsidP="00DC1D40">
      <w:pPr>
        <w:rPr>
          <w:rFonts w:ascii="Arial" w:hAnsi="Arial" w:cs="Arial"/>
          <w:lang w:val="es-PE"/>
        </w:rPr>
      </w:pPr>
    </w:p>
    <w:p w14:paraId="3D7E4228" w14:textId="12204065" w:rsidR="00DC1D40" w:rsidRPr="00DC1D40" w:rsidRDefault="00DC1D40" w:rsidP="00DC1D40">
      <w:pPr>
        <w:rPr>
          <w:rFonts w:ascii="Arial" w:hAnsi="Arial" w:cs="Arial"/>
          <w:lang w:val="es-PE"/>
        </w:rPr>
      </w:pPr>
      <w:r w:rsidRPr="00DC1D40">
        <w:rPr>
          <w:rFonts w:ascii="Arial" w:hAnsi="Arial" w:cs="Arial"/>
          <w:lang w:val="es-PE"/>
        </w:rPr>
        <w:t>María Eugenia Valdez Fernández Baca</w:t>
      </w:r>
      <w:r w:rsidRPr="00DC1D40">
        <w:rPr>
          <w:rFonts w:ascii="Arial" w:hAnsi="Arial" w:cs="Arial"/>
          <w:lang w:val="es-PE"/>
        </w:rPr>
        <w:tab/>
      </w:r>
      <w:r w:rsidRPr="00DC1D40">
        <w:rPr>
          <w:rFonts w:ascii="Arial" w:hAnsi="Arial" w:cs="Arial"/>
          <w:lang w:val="es-PE"/>
        </w:rPr>
        <w:tab/>
        <w:t xml:space="preserve">   </w:t>
      </w:r>
      <w:r w:rsidRPr="00DC1D40">
        <w:rPr>
          <w:rFonts w:ascii="Arial" w:hAnsi="Arial" w:cs="Arial"/>
          <w:lang w:val="es-PE"/>
        </w:rPr>
        <w:tab/>
        <w:t xml:space="preserve">         </w:t>
      </w:r>
      <w:r>
        <w:rPr>
          <w:rFonts w:ascii="Arial" w:hAnsi="Arial" w:cs="Arial"/>
          <w:lang w:val="es-PE"/>
        </w:rPr>
        <w:t xml:space="preserve"> </w:t>
      </w:r>
      <w:r w:rsidRPr="00DC1D40">
        <w:rPr>
          <w:rFonts w:ascii="Arial" w:hAnsi="Arial" w:cs="Arial"/>
          <w:lang w:val="es-PE"/>
        </w:rPr>
        <w:t>Gonzalo Abad del Busto</w:t>
      </w:r>
    </w:p>
    <w:p w14:paraId="2FBCC017" w14:textId="77777777" w:rsidR="00DC1D40" w:rsidRPr="00DC1D40" w:rsidRDefault="00DC1D40" w:rsidP="00DC1D40">
      <w:pPr>
        <w:rPr>
          <w:rFonts w:ascii="Arial" w:hAnsi="Arial" w:cs="Arial"/>
        </w:rPr>
      </w:pPr>
      <w:r w:rsidRPr="00DC1D40">
        <w:rPr>
          <w:rFonts w:ascii="Arial" w:hAnsi="Arial" w:cs="Arial"/>
          <w:lang w:val="es-PE"/>
        </w:rPr>
        <w:t xml:space="preserve">               </w:t>
      </w:r>
      <w:r w:rsidRPr="00DC1D40">
        <w:rPr>
          <w:rFonts w:ascii="Arial" w:hAnsi="Arial" w:cs="Arial"/>
          <w:lang w:val="es-PE"/>
        </w:rPr>
        <w:tab/>
        <w:t xml:space="preserve">    </w:t>
      </w:r>
      <w:r w:rsidRPr="00DC1D40">
        <w:rPr>
          <w:rFonts w:ascii="Arial" w:hAnsi="Arial" w:cs="Arial"/>
        </w:rPr>
        <w:t>Vocal</w:t>
      </w:r>
      <w:r w:rsidRPr="00DC1D40">
        <w:rPr>
          <w:rFonts w:ascii="Arial" w:hAnsi="Arial" w:cs="Arial"/>
        </w:rPr>
        <w:tab/>
        <w:t xml:space="preserve">                                                                       Vocal</w:t>
      </w:r>
    </w:p>
    <w:p w14:paraId="42465907" w14:textId="77777777" w:rsidR="00517989" w:rsidRPr="00DC1D40" w:rsidRDefault="00D520B0">
      <w:pPr>
        <w:rPr>
          <w:rFonts w:ascii="Arial" w:hAnsi="Arial" w:cs="Arial"/>
          <w:lang w:val="es-ES"/>
        </w:rPr>
      </w:pPr>
    </w:p>
    <w:sectPr w:rsidR="00517989" w:rsidRPr="00DC1D40" w:rsidSect="006706F5">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60BF17" w14:textId="77777777" w:rsidR="00D520B0" w:rsidRDefault="00D520B0" w:rsidP="001A6470">
      <w:pPr>
        <w:spacing w:after="0" w:line="240" w:lineRule="auto"/>
      </w:pPr>
      <w:r>
        <w:separator/>
      </w:r>
    </w:p>
  </w:endnote>
  <w:endnote w:type="continuationSeparator" w:id="0">
    <w:p w14:paraId="7E161BCB" w14:textId="77777777" w:rsidR="00D520B0" w:rsidRDefault="00D520B0" w:rsidP="001A6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919DF" w14:textId="77777777" w:rsidR="00D520B0" w:rsidRDefault="00D520B0" w:rsidP="001A6470">
      <w:pPr>
        <w:spacing w:after="0" w:line="240" w:lineRule="auto"/>
      </w:pPr>
      <w:r>
        <w:separator/>
      </w:r>
    </w:p>
  </w:footnote>
  <w:footnote w:type="continuationSeparator" w:id="0">
    <w:p w14:paraId="115D7073" w14:textId="77777777" w:rsidR="00D520B0" w:rsidRDefault="00D520B0" w:rsidP="001A6470">
      <w:pPr>
        <w:spacing w:after="0" w:line="240" w:lineRule="auto"/>
      </w:pPr>
      <w:r>
        <w:continuationSeparator/>
      </w:r>
    </w:p>
  </w:footnote>
  <w:footnote w:id="1">
    <w:p w14:paraId="209D21D1" w14:textId="282A6212" w:rsidR="001A6470" w:rsidRPr="0051760B" w:rsidRDefault="001A6470" w:rsidP="001A6470">
      <w:pPr>
        <w:pStyle w:val="Textonotapie"/>
        <w:ind w:left="142" w:hanging="142"/>
        <w:jc w:val="both"/>
        <w:rPr>
          <w:rFonts w:ascii="Arial" w:hAnsi="Arial" w:cs="Arial"/>
          <w:sz w:val="18"/>
          <w:szCs w:val="18"/>
          <w:lang w:val="es-PE"/>
        </w:rPr>
      </w:pPr>
      <w:r>
        <w:rPr>
          <w:rStyle w:val="Refdenotaalpie"/>
        </w:rPr>
        <w:footnoteRef/>
      </w:r>
      <w:r w:rsidRPr="001A6470">
        <w:rPr>
          <w:lang w:val="es-PE"/>
        </w:rPr>
        <w:t xml:space="preserve"> </w:t>
      </w:r>
      <w:r w:rsidRPr="0051760B">
        <w:rPr>
          <w:rFonts w:ascii="Arial" w:hAnsi="Arial" w:cs="Arial"/>
          <w:sz w:val="18"/>
          <w:szCs w:val="18"/>
          <w:lang w:val="es-PE"/>
        </w:rPr>
        <w:t xml:space="preserve">STIGLITZ, Rubén S.  Derecho de Seguros, tomo I, </w:t>
      </w:r>
      <w:r w:rsidR="0038202C">
        <w:rPr>
          <w:rFonts w:ascii="Arial" w:hAnsi="Arial" w:cs="Arial"/>
          <w:sz w:val="18"/>
          <w:szCs w:val="18"/>
          <w:lang w:val="es-PE"/>
        </w:rPr>
        <w:t xml:space="preserve">tercera </w:t>
      </w:r>
      <w:r w:rsidRPr="0051760B">
        <w:rPr>
          <w:rFonts w:ascii="Arial" w:hAnsi="Arial" w:cs="Arial"/>
          <w:sz w:val="18"/>
          <w:szCs w:val="18"/>
          <w:lang w:val="es-PE"/>
        </w:rPr>
        <w:t xml:space="preserve">edición actualizada.  </w:t>
      </w:r>
      <w:r w:rsidR="00F4664C">
        <w:rPr>
          <w:rFonts w:ascii="Arial" w:hAnsi="Arial" w:cs="Arial"/>
          <w:sz w:val="18"/>
          <w:szCs w:val="18"/>
          <w:lang w:val="es-PE"/>
        </w:rPr>
        <w:t>Abeledo-Perrot</w:t>
      </w:r>
      <w:r w:rsidR="00262725">
        <w:rPr>
          <w:rFonts w:ascii="Arial" w:hAnsi="Arial" w:cs="Arial"/>
          <w:sz w:val="18"/>
          <w:szCs w:val="18"/>
          <w:lang w:val="es-PE"/>
        </w:rPr>
        <w:t xml:space="preserve">, </w:t>
      </w:r>
      <w:r w:rsidRPr="0051760B">
        <w:rPr>
          <w:rFonts w:ascii="Arial" w:hAnsi="Arial" w:cs="Arial"/>
          <w:sz w:val="18"/>
          <w:szCs w:val="18"/>
          <w:lang w:val="es-PE"/>
        </w:rPr>
        <w:t>Buenos Aires, 200</w:t>
      </w:r>
      <w:r w:rsidR="004019DE">
        <w:rPr>
          <w:rFonts w:ascii="Arial" w:hAnsi="Arial" w:cs="Arial"/>
          <w:sz w:val="18"/>
          <w:szCs w:val="18"/>
          <w:lang w:val="es-PE"/>
        </w:rPr>
        <w:t>1</w:t>
      </w:r>
      <w:r w:rsidRPr="0051760B">
        <w:rPr>
          <w:rFonts w:ascii="Arial" w:hAnsi="Arial" w:cs="Arial"/>
          <w:sz w:val="18"/>
          <w:szCs w:val="18"/>
          <w:lang w:val="es-PE"/>
        </w:rPr>
        <w:t>, págs. 1</w:t>
      </w:r>
      <w:r w:rsidR="003E7C4D">
        <w:rPr>
          <w:rFonts w:ascii="Arial" w:hAnsi="Arial" w:cs="Arial"/>
          <w:sz w:val="18"/>
          <w:szCs w:val="18"/>
          <w:lang w:val="es-PE"/>
        </w:rPr>
        <w:t>95</w:t>
      </w:r>
      <w:r w:rsidRPr="0051760B">
        <w:rPr>
          <w:rFonts w:ascii="Arial" w:hAnsi="Arial" w:cs="Arial"/>
          <w:sz w:val="18"/>
          <w:szCs w:val="18"/>
          <w:lang w:val="es-PE"/>
        </w:rPr>
        <w:t>.</w:t>
      </w:r>
    </w:p>
    <w:p w14:paraId="7955E635" w14:textId="58466BA9" w:rsidR="001A6470" w:rsidRPr="001A6470" w:rsidRDefault="001A6470">
      <w:pPr>
        <w:pStyle w:val="Textonotapie"/>
        <w:rPr>
          <w:lang w:val="es-PE"/>
        </w:rPr>
      </w:pPr>
    </w:p>
  </w:footnote>
  <w:footnote w:id="2">
    <w:p w14:paraId="38FBBD35" w14:textId="33381E8E" w:rsidR="0070116F" w:rsidRPr="0070116F" w:rsidRDefault="0070116F">
      <w:pPr>
        <w:pStyle w:val="Textonotapie"/>
        <w:rPr>
          <w:lang w:val="es-PE"/>
        </w:rPr>
      </w:pPr>
      <w:r>
        <w:rPr>
          <w:rStyle w:val="Refdenotaalpie"/>
        </w:rPr>
        <w:footnoteRef/>
      </w:r>
      <w:r w:rsidRPr="0070116F">
        <w:rPr>
          <w:lang w:val="es-PE"/>
        </w:rPr>
        <w:t xml:space="preserve"> </w:t>
      </w:r>
      <w:r w:rsidR="001273B6" w:rsidRPr="0051760B">
        <w:rPr>
          <w:rFonts w:ascii="Arial" w:hAnsi="Arial" w:cs="Arial"/>
          <w:sz w:val="18"/>
          <w:szCs w:val="18"/>
          <w:lang w:val="es-PE"/>
        </w:rPr>
        <w:t xml:space="preserve">STIGLITZ, Rubén S. </w:t>
      </w:r>
      <w:proofErr w:type="spellStart"/>
      <w:r w:rsidR="001273B6" w:rsidRPr="0051760B">
        <w:rPr>
          <w:rFonts w:ascii="Arial" w:hAnsi="Arial" w:cs="Arial"/>
          <w:sz w:val="18"/>
          <w:szCs w:val="18"/>
          <w:lang w:val="es-PE"/>
        </w:rPr>
        <w:t>Op</w:t>
      </w:r>
      <w:proofErr w:type="spellEnd"/>
      <w:r w:rsidR="001273B6" w:rsidRPr="0051760B">
        <w:rPr>
          <w:rFonts w:ascii="Arial" w:hAnsi="Arial" w:cs="Arial"/>
          <w:sz w:val="18"/>
          <w:szCs w:val="18"/>
          <w:lang w:val="es-PE"/>
        </w:rPr>
        <w:t>. cit., pág. 1</w:t>
      </w:r>
      <w:r w:rsidR="001273B6">
        <w:rPr>
          <w:rFonts w:ascii="Arial" w:hAnsi="Arial" w:cs="Arial"/>
          <w:sz w:val="18"/>
          <w:szCs w:val="18"/>
          <w:lang w:val="es-PE"/>
        </w:rPr>
        <w:t>93</w:t>
      </w:r>
      <w:r w:rsidR="000A6D64">
        <w:rPr>
          <w:rFonts w:ascii="Arial" w:hAnsi="Arial" w:cs="Arial"/>
          <w:sz w:val="18"/>
          <w:szCs w:val="18"/>
          <w:lang w:val="es-PE"/>
        </w:rPr>
        <w:t>.</w:t>
      </w:r>
    </w:p>
  </w:footnote>
  <w:footnote w:id="3">
    <w:p w14:paraId="1CE15AC5" w14:textId="689353AF" w:rsidR="007054D4" w:rsidRPr="007054D4" w:rsidRDefault="007054D4">
      <w:pPr>
        <w:pStyle w:val="Textonotapie"/>
        <w:rPr>
          <w:lang w:val="es-PE"/>
        </w:rPr>
      </w:pPr>
      <w:r>
        <w:rPr>
          <w:rStyle w:val="Refdenotaalpie"/>
        </w:rPr>
        <w:footnoteRef/>
      </w:r>
      <w:r w:rsidRPr="007054D4">
        <w:rPr>
          <w:lang w:val="es-PE"/>
        </w:rPr>
        <w:t xml:space="preserve"> </w:t>
      </w:r>
      <w:r w:rsidRPr="0051760B">
        <w:rPr>
          <w:rFonts w:ascii="Arial" w:hAnsi="Arial" w:cs="Arial"/>
          <w:sz w:val="18"/>
          <w:szCs w:val="18"/>
          <w:lang w:val="es-PE"/>
        </w:rPr>
        <w:t xml:space="preserve">STIGLITZ, Rubén S. </w:t>
      </w:r>
      <w:proofErr w:type="spellStart"/>
      <w:r w:rsidRPr="0051760B">
        <w:rPr>
          <w:rFonts w:ascii="Arial" w:hAnsi="Arial" w:cs="Arial"/>
          <w:sz w:val="18"/>
          <w:szCs w:val="18"/>
          <w:lang w:val="es-PE"/>
        </w:rPr>
        <w:t>Op</w:t>
      </w:r>
      <w:proofErr w:type="spellEnd"/>
      <w:r w:rsidRPr="0051760B">
        <w:rPr>
          <w:rFonts w:ascii="Arial" w:hAnsi="Arial" w:cs="Arial"/>
          <w:sz w:val="18"/>
          <w:szCs w:val="18"/>
          <w:lang w:val="es-PE"/>
        </w:rPr>
        <w:t>. cit., pág. 1</w:t>
      </w:r>
      <w:r>
        <w:rPr>
          <w:rFonts w:ascii="Arial" w:hAnsi="Arial" w:cs="Arial"/>
          <w:sz w:val="18"/>
          <w:szCs w:val="18"/>
          <w:lang w:val="es-PE"/>
        </w:rPr>
        <w:t>94.</w:t>
      </w:r>
    </w:p>
  </w:footnote>
  <w:footnote w:id="4">
    <w:p w14:paraId="13D9F1C0" w14:textId="5B61A215" w:rsidR="007054D4" w:rsidRPr="007054D4" w:rsidRDefault="007054D4">
      <w:pPr>
        <w:pStyle w:val="Textonotapie"/>
        <w:rPr>
          <w:lang w:val="es-PE"/>
        </w:rPr>
      </w:pPr>
      <w:r>
        <w:rPr>
          <w:rStyle w:val="Refdenotaalpie"/>
        </w:rPr>
        <w:footnoteRef/>
      </w:r>
      <w:r w:rsidRPr="007054D4">
        <w:rPr>
          <w:lang w:val="es-PE"/>
        </w:rPr>
        <w:t xml:space="preserve"> </w:t>
      </w:r>
      <w:r w:rsidRPr="0051760B">
        <w:rPr>
          <w:rFonts w:ascii="Arial" w:hAnsi="Arial" w:cs="Arial"/>
          <w:sz w:val="18"/>
          <w:szCs w:val="18"/>
          <w:lang w:val="es-PE"/>
        </w:rPr>
        <w:t xml:space="preserve">STIGLITZ, Rubén S. </w:t>
      </w:r>
      <w:proofErr w:type="spellStart"/>
      <w:r w:rsidRPr="0051760B">
        <w:rPr>
          <w:rFonts w:ascii="Arial" w:hAnsi="Arial" w:cs="Arial"/>
          <w:sz w:val="18"/>
          <w:szCs w:val="18"/>
          <w:lang w:val="es-PE"/>
        </w:rPr>
        <w:t>Op</w:t>
      </w:r>
      <w:proofErr w:type="spellEnd"/>
      <w:r w:rsidRPr="0051760B">
        <w:rPr>
          <w:rFonts w:ascii="Arial" w:hAnsi="Arial" w:cs="Arial"/>
          <w:sz w:val="18"/>
          <w:szCs w:val="18"/>
          <w:lang w:val="es-PE"/>
        </w:rPr>
        <w:t>. cit., págs. 1</w:t>
      </w:r>
      <w:r>
        <w:rPr>
          <w:rFonts w:ascii="Arial" w:hAnsi="Arial" w:cs="Arial"/>
          <w:sz w:val="18"/>
          <w:szCs w:val="18"/>
          <w:lang w:val="es-PE"/>
        </w:rPr>
        <w:t>94.</w:t>
      </w:r>
    </w:p>
  </w:footnote>
  <w:footnote w:id="5">
    <w:p w14:paraId="1F54E269" w14:textId="6D3EABCB" w:rsidR="008906C7" w:rsidRPr="008906C7" w:rsidRDefault="008906C7">
      <w:pPr>
        <w:pStyle w:val="Textonotapie"/>
        <w:rPr>
          <w:lang w:val="es-PE"/>
        </w:rPr>
      </w:pPr>
      <w:r>
        <w:rPr>
          <w:rStyle w:val="Refdenotaalpie"/>
        </w:rPr>
        <w:footnoteRef/>
      </w:r>
      <w:r w:rsidRPr="008906C7">
        <w:rPr>
          <w:lang w:val="es-PE"/>
        </w:rPr>
        <w:t xml:space="preserve"> </w:t>
      </w:r>
      <w:r w:rsidRPr="0051760B">
        <w:rPr>
          <w:rFonts w:ascii="Arial" w:hAnsi="Arial" w:cs="Arial"/>
          <w:sz w:val="18"/>
          <w:szCs w:val="18"/>
          <w:lang w:val="es-PE"/>
        </w:rPr>
        <w:t xml:space="preserve">STIGLITZ, Rubén S. </w:t>
      </w:r>
      <w:proofErr w:type="spellStart"/>
      <w:r w:rsidRPr="0051760B">
        <w:rPr>
          <w:rFonts w:ascii="Arial" w:hAnsi="Arial" w:cs="Arial"/>
          <w:sz w:val="18"/>
          <w:szCs w:val="18"/>
          <w:lang w:val="es-PE"/>
        </w:rPr>
        <w:t>Op</w:t>
      </w:r>
      <w:proofErr w:type="spellEnd"/>
      <w:r w:rsidRPr="0051760B">
        <w:rPr>
          <w:rFonts w:ascii="Arial" w:hAnsi="Arial" w:cs="Arial"/>
          <w:sz w:val="18"/>
          <w:szCs w:val="18"/>
          <w:lang w:val="es-PE"/>
        </w:rPr>
        <w:t>. cit., pág</w:t>
      </w:r>
      <w:r>
        <w:rPr>
          <w:rFonts w:ascii="Arial" w:hAnsi="Arial" w:cs="Arial"/>
          <w:sz w:val="18"/>
          <w:szCs w:val="18"/>
          <w:lang w:val="es-PE"/>
        </w:rPr>
        <w:t>. 196</w:t>
      </w:r>
      <w:r w:rsidR="002D0106">
        <w:rPr>
          <w:rFonts w:ascii="Arial" w:hAnsi="Arial" w:cs="Arial"/>
          <w:sz w:val="18"/>
          <w:szCs w:val="18"/>
          <w:lang w:val="es-PE"/>
        </w:rPr>
        <w:t>.</w:t>
      </w:r>
    </w:p>
  </w:footnote>
  <w:footnote w:id="6">
    <w:p w14:paraId="3CF619FC" w14:textId="477543C3" w:rsidR="005E63BA" w:rsidRPr="005E63BA" w:rsidRDefault="005E63BA">
      <w:pPr>
        <w:pStyle w:val="Textonotapie"/>
        <w:rPr>
          <w:lang w:val="es-PE"/>
        </w:rPr>
      </w:pPr>
      <w:r>
        <w:rPr>
          <w:rStyle w:val="Refdenotaalpie"/>
        </w:rPr>
        <w:footnoteRef/>
      </w:r>
      <w:r w:rsidRPr="005E63BA">
        <w:rPr>
          <w:lang w:val="es-PE"/>
        </w:rPr>
        <w:t xml:space="preserve"> </w:t>
      </w:r>
      <w:r w:rsidRPr="0051760B">
        <w:rPr>
          <w:rFonts w:ascii="Arial" w:hAnsi="Arial" w:cs="Arial"/>
          <w:sz w:val="18"/>
          <w:szCs w:val="18"/>
          <w:lang w:val="es-PE"/>
        </w:rPr>
        <w:t xml:space="preserve">STIGLITZ, Rubén S. </w:t>
      </w:r>
      <w:proofErr w:type="spellStart"/>
      <w:r w:rsidRPr="0051760B">
        <w:rPr>
          <w:rFonts w:ascii="Arial" w:hAnsi="Arial" w:cs="Arial"/>
          <w:sz w:val="18"/>
          <w:szCs w:val="18"/>
          <w:lang w:val="es-PE"/>
        </w:rPr>
        <w:t>Op</w:t>
      </w:r>
      <w:proofErr w:type="spellEnd"/>
      <w:r w:rsidRPr="0051760B">
        <w:rPr>
          <w:rFonts w:ascii="Arial" w:hAnsi="Arial" w:cs="Arial"/>
          <w:sz w:val="18"/>
          <w:szCs w:val="18"/>
          <w:lang w:val="es-PE"/>
        </w:rPr>
        <w:t>. cit., págs. 1</w:t>
      </w:r>
      <w:r w:rsidR="00CD1F7C">
        <w:rPr>
          <w:rFonts w:ascii="Arial" w:hAnsi="Arial" w:cs="Arial"/>
          <w:sz w:val="18"/>
          <w:szCs w:val="18"/>
          <w:lang w:val="es-PE"/>
        </w:rPr>
        <w:t>97 y 198.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35586"/>
    <w:multiLevelType w:val="hybridMultilevel"/>
    <w:tmpl w:val="3C62EA3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6399276A"/>
    <w:multiLevelType w:val="hybridMultilevel"/>
    <w:tmpl w:val="3DB0FDE4"/>
    <w:lvl w:ilvl="0" w:tplc="7DD27C7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70B6483A"/>
    <w:multiLevelType w:val="hybridMultilevel"/>
    <w:tmpl w:val="3DB0FDE4"/>
    <w:lvl w:ilvl="0" w:tplc="7DD27C7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270"/>
    <w:rsid w:val="00007289"/>
    <w:rsid w:val="00012AA0"/>
    <w:rsid w:val="00027D43"/>
    <w:rsid w:val="00032526"/>
    <w:rsid w:val="000373AD"/>
    <w:rsid w:val="000445D2"/>
    <w:rsid w:val="0005448B"/>
    <w:rsid w:val="0005507A"/>
    <w:rsid w:val="000554CA"/>
    <w:rsid w:val="000572F2"/>
    <w:rsid w:val="000619A5"/>
    <w:rsid w:val="0006713F"/>
    <w:rsid w:val="00074CCF"/>
    <w:rsid w:val="00080366"/>
    <w:rsid w:val="000823F6"/>
    <w:rsid w:val="00084E51"/>
    <w:rsid w:val="000850F3"/>
    <w:rsid w:val="00086125"/>
    <w:rsid w:val="00090C5D"/>
    <w:rsid w:val="000934F7"/>
    <w:rsid w:val="00093E5C"/>
    <w:rsid w:val="00094AAC"/>
    <w:rsid w:val="000A6D64"/>
    <w:rsid w:val="000A6F8C"/>
    <w:rsid w:val="000A7B08"/>
    <w:rsid w:val="000B0158"/>
    <w:rsid w:val="000B06F9"/>
    <w:rsid w:val="000C72D6"/>
    <w:rsid w:val="000F142A"/>
    <w:rsid w:val="001113C4"/>
    <w:rsid w:val="00113D5D"/>
    <w:rsid w:val="001164CA"/>
    <w:rsid w:val="001273B6"/>
    <w:rsid w:val="00133F55"/>
    <w:rsid w:val="00146C30"/>
    <w:rsid w:val="00161136"/>
    <w:rsid w:val="00162A02"/>
    <w:rsid w:val="0018314A"/>
    <w:rsid w:val="001835B4"/>
    <w:rsid w:val="00197F5D"/>
    <w:rsid w:val="001A6470"/>
    <w:rsid w:val="001B3966"/>
    <w:rsid w:val="001C5133"/>
    <w:rsid w:val="001D45E5"/>
    <w:rsid w:val="001E2947"/>
    <w:rsid w:val="001E561C"/>
    <w:rsid w:val="001F0CEE"/>
    <w:rsid w:val="001F14A7"/>
    <w:rsid w:val="00201F70"/>
    <w:rsid w:val="00203F73"/>
    <w:rsid w:val="002058C7"/>
    <w:rsid w:val="00214759"/>
    <w:rsid w:val="00217725"/>
    <w:rsid w:val="00224904"/>
    <w:rsid w:val="00224E33"/>
    <w:rsid w:val="00227767"/>
    <w:rsid w:val="00230F8D"/>
    <w:rsid w:val="00236384"/>
    <w:rsid w:val="002370C2"/>
    <w:rsid w:val="00251DEC"/>
    <w:rsid w:val="00260F91"/>
    <w:rsid w:val="00262725"/>
    <w:rsid w:val="002679F2"/>
    <w:rsid w:val="00272A1F"/>
    <w:rsid w:val="0027433A"/>
    <w:rsid w:val="00275219"/>
    <w:rsid w:val="00281822"/>
    <w:rsid w:val="00285AE5"/>
    <w:rsid w:val="00296713"/>
    <w:rsid w:val="002A28EF"/>
    <w:rsid w:val="002A2A9B"/>
    <w:rsid w:val="002B3936"/>
    <w:rsid w:val="002B5367"/>
    <w:rsid w:val="002B77CE"/>
    <w:rsid w:val="002C38A0"/>
    <w:rsid w:val="002D0106"/>
    <w:rsid w:val="002E30B1"/>
    <w:rsid w:val="002F01A7"/>
    <w:rsid w:val="003066E9"/>
    <w:rsid w:val="00323297"/>
    <w:rsid w:val="003242A0"/>
    <w:rsid w:val="0032458E"/>
    <w:rsid w:val="00350E1A"/>
    <w:rsid w:val="00366B8A"/>
    <w:rsid w:val="0038202C"/>
    <w:rsid w:val="00385EB1"/>
    <w:rsid w:val="00396FCB"/>
    <w:rsid w:val="003B7026"/>
    <w:rsid w:val="003B782F"/>
    <w:rsid w:val="003C1644"/>
    <w:rsid w:val="003C257C"/>
    <w:rsid w:val="003E7C4D"/>
    <w:rsid w:val="004019DE"/>
    <w:rsid w:val="00411D9F"/>
    <w:rsid w:val="00415C2A"/>
    <w:rsid w:val="00417E23"/>
    <w:rsid w:val="00425381"/>
    <w:rsid w:val="00426D60"/>
    <w:rsid w:val="00427BD6"/>
    <w:rsid w:val="00430F49"/>
    <w:rsid w:val="00436CE0"/>
    <w:rsid w:val="00446E75"/>
    <w:rsid w:val="00452811"/>
    <w:rsid w:val="00454A70"/>
    <w:rsid w:val="00467651"/>
    <w:rsid w:val="0049293A"/>
    <w:rsid w:val="004A2D51"/>
    <w:rsid w:val="004B26B0"/>
    <w:rsid w:val="004B40E7"/>
    <w:rsid w:val="004B49E7"/>
    <w:rsid w:val="004C6351"/>
    <w:rsid w:val="004D118A"/>
    <w:rsid w:val="004D6B9E"/>
    <w:rsid w:val="004F3B86"/>
    <w:rsid w:val="004F6602"/>
    <w:rsid w:val="005119ED"/>
    <w:rsid w:val="0052147D"/>
    <w:rsid w:val="0052730D"/>
    <w:rsid w:val="00535854"/>
    <w:rsid w:val="00540E3F"/>
    <w:rsid w:val="00581C76"/>
    <w:rsid w:val="0058358B"/>
    <w:rsid w:val="00597BB1"/>
    <w:rsid w:val="005C295A"/>
    <w:rsid w:val="005D4E45"/>
    <w:rsid w:val="005E1469"/>
    <w:rsid w:val="005E63BA"/>
    <w:rsid w:val="005F6D6A"/>
    <w:rsid w:val="0060093B"/>
    <w:rsid w:val="006143CE"/>
    <w:rsid w:val="00621380"/>
    <w:rsid w:val="00622211"/>
    <w:rsid w:val="006315A3"/>
    <w:rsid w:val="006315DE"/>
    <w:rsid w:val="00632D31"/>
    <w:rsid w:val="00637BAD"/>
    <w:rsid w:val="00650F29"/>
    <w:rsid w:val="0065124A"/>
    <w:rsid w:val="00653303"/>
    <w:rsid w:val="00695AE5"/>
    <w:rsid w:val="006970F2"/>
    <w:rsid w:val="006A071B"/>
    <w:rsid w:val="006A42A1"/>
    <w:rsid w:val="006B7006"/>
    <w:rsid w:val="006D046A"/>
    <w:rsid w:val="006D119B"/>
    <w:rsid w:val="0070116F"/>
    <w:rsid w:val="007028A9"/>
    <w:rsid w:val="00703F91"/>
    <w:rsid w:val="007054D4"/>
    <w:rsid w:val="00717EF8"/>
    <w:rsid w:val="00722596"/>
    <w:rsid w:val="0077585F"/>
    <w:rsid w:val="00776DD9"/>
    <w:rsid w:val="007A5FDA"/>
    <w:rsid w:val="007B3BE9"/>
    <w:rsid w:val="007B57EF"/>
    <w:rsid w:val="007C2FC5"/>
    <w:rsid w:val="007C3689"/>
    <w:rsid w:val="007C5E3F"/>
    <w:rsid w:val="007D1773"/>
    <w:rsid w:val="007D3FB0"/>
    <w:rsid w:val="007D5B85"/>
    <w:rsid w:val="007E735B"/>
    <w:rsid w:val="007F3FCB"/>
    <w:rsid w:val="007F5A5F"/>
    <w:rsid w:val="00802C57"/>
    <w:rsid w:val="00803FCA"/>
    <w:rsid w:val="0081094D"/>
    <w:rsid w:val="0081439D"/>
    <w:rsid w:val="00830814"/>
    <w:rsid w:val="008408B2"/>
    <w:rsid w:val="00875D93"/>
    <w:rsid w:val="00886ACA"/>
    <w:rsid w:val="008906C7"/>
    <w:rsid w:val="00891052"/>
    <w:rsid w:val="008930FB"/>
    <w:rsid w:val="00893FEE"/>
    <w:rsid w:val="008A06CC"/>
    <w:rsid w:val="008A06F8"/>
    <w:rsid w:val="008A197F"/>
    <w:rsid w:val="008B0065"/>
    <w:rsid w:val="008B0E9E"/>
    <w:rsid w:val="008E5D27"/>
    <w:rsid w:val="008F0FCC"/>
    <w:rsid w:val="008F2588"/>
    <w:rsid w:val="008F2968"/>
    <w:rsid w:val="008F3D0A"/>
    <w:rsid w:val="00900D15"/>
    <w:rsid w:val="0090355D"/>
    <w:rsid w:val="00904BB4"/>
    <w:rsid w:val="00912E6A"/>
    <w:rsid w:val="009169DE"/>
    <w:rsid w:val="00927022"/>
    <w:rsid w:val="0093083A"/>
    <w:rsid w:val="009330CA"/>
    <w:rsid w:val="00935E71"/>
    <w:rsid w:val="00936BF8"/>
    <w:rsid w:val="009431E8"/>
    <w:rsid w:val="00944FB4"/>
    <w:rsid w:val="00951B07"/>
    <w:rsid w:val="00955F2B"/>
    <w:rsid w:val="00956FA5"/>
    <w:rsid w:val="00971606"/>
    <w:rsid w:val="009917E0"/>
    <w:rsid w:val="00997323"/>
    <w:rsid w:val="009A582E"/>
    <w:rsid w:val="009B02E1"/>
    <w:rsid w:val="009B5BE0"/>
    <w:rsid w:val="009C2092"/>
    <w:rsid w:val="009D042E"/>
    <w:rsid w:val="009D79BE"/>
    <w:rsid w:val="009E2221"/>
    <w:rsid w:val="009F507C"/>
    <w:rsid w:val="009F7159"/>
    <w:rsid w:val="009F7794"/>
    <w:rsid w:val="00A00062"/>
    <w:rsid w:val="00A073B8"/>
    <w:rsid w:val="00A121F6"/>
    <w:rsid w:val="00A16AE9"/>
    <w:rsid w:val="00A17C4B"/>
    <w:rsid w:val="00A223FC"/>
    <w:rsid w:val="00A23019"/>
    <w:rsid w:val="00A46F7C"/>
    <w:rsid w:val="00A5674E"/>
    <w:rsid w:val="00A9078D"/>
    <w:rsid w:val="00A946B0"/>
    <w:rsid w:val="00AA46EA"/>
    <w:rsid w:val="00AA5270"/>
    <w:rsid w:val="00AB504D"/>
    <w:rsid w:val="00AB7805"/>
    <w:rsid w:val="00AD49AE"/>
    <w:rsid w:val="00AD673A"/>
    <w:rsid w:val="00AE2484"/>
    <w:rsid w:val="00AE393F"/>
    <w:rsid w:val="00B01E2B"/>
    <w:rsid w:val="00B12261"/>
    <w:rsid w:val="00B30253"/>
    <w:rsid w:val="00B3373C"/>
    <w:rsid w:val="00B402F3"/>
    <w:rsid w:val="00B41E74"/>
    <w:rsid w:val="00B6064D"/>
    <w:rsid w:val="00B64FAE"/>
    <w:rsid w:val="00B81232"/>
    <w:rsid w:val="00B81F5F"/>
    <w:rsid w:val="00B82059"/>
    <w:rsid w:val="00B9561E"/>
    <w:rsid w:val="00BB0492"/>
    <w:rsid w:val="00BB1AC5"/>
    <w:rsid w:val="00BB1EF0"/>
    <w:rsid w:val="00BB4C65"/>
    <w:rsid w:val="00BB59FF"/>
    <w:rsid w:val="00BC3793"/>
    <w:rsid w:val="00BC6E56"/>
    <w:rsid w:val="00BD7F8D"/>
    <w:rsid w:val="00BE6BE2"/>
    <w:rsid w:val="00BF3A9D"/>
    <w:rsid w:val="00BF7659"/>
    <w:rsid w:val="00C01C8C"/>
    <w:rsid w:val="00C2484D"/>
    <w:rsid w:val="00C310DF"/>
    <w:rsid w:val="00C365DD"/>
    <w:rsid w:val="00C54D67"/>
    <w:rsid w:val="00C5679B"/>
    <w:rsid w:val="00C80982"/>
    <w:rsid w:val="00C912A9"/>
    <w:rsid w:val="00C91BF2"/>
    <w:rsid w:val="00CA0419"/>
    <w:rsid w:val="00CA1EDB"/>
    <w:rsid w:val="00CA3B8E"/>
    <w:rsid w:val="00CB4DA5"/>
    <w:rsid w:val="00CB61F0"/>
    <w:rsid w:val="00CD03A0"/>
    <w:rsid w:val="00CD1F7C"/>
    <w:rsid w:val="00CE41A1"/>
    <w:rsid w:val="00CF56F6"/>
    <w:rsid w:val="00CF732E"/>
    <w:rsid w:val="00D012E0"/>
    <w:rsid w:val="00D06071"/>
    <w:rsid w:val="00D15C1E"/>
    <w:rsid w:val="00D20DBF"/>
    <w:rsid w:val="00D30E03"/>
    <w:rsid w:val="00D33267"/>
    <w:rsid w:val="00D50A6D"/>
    <w:rsid w:val="00D520B0"/>
    <w:rsid w:val="00D525A6"/>
    <w:rsid w:val="00D60297"/>
    <w:rsid w:val="00D677BB"/>
    <w:rsid w:val="00D7533E"/>
    <w:rsid w:val="00D86E87"/>
    <w:rsid w:val="00D90FDB"/>
    <w:rsid w:val="00DA5267"/>
    <w:rsid w:val="00DC1D40"/>
    <w:rsid w:val="00DE5034"/>
    <w:rsid w:val="00DE5D27"/>
    <w:rsid w:val="00E011AF"/>
    <w:rsid w:val="00E04917"/>
    <w:rsid w:val="00E10280"/>
    <w:rsid w:val="00E3309B"/>
    <w:rsid w:val="00E46F88"/>
    <w:rsid w:val="00E57419"/>
    <w:rsid w:val="00E66B6E"/>
    <w:rsid w:val="00E83F4C"/>
    <w:rsid w:val="00E85817"/>
    <w:rsid w:val="00E972A2"/>
    <w:rsid w:val="00EA5E06"/>
    <w:rsid w:val="00EA6131"/>
    <w:rsid w:val="00EB66D0"/>
    <w:rsid w:val="00ED4BB8"/>
    <w:rsid w:val="00ED6D5B"/>
    <w:rsid w:val="00EE0903"/>
    <w:rsid w:val="00EF1751"/>
    <w:rsid w:val="00F029DD"/>
    <w:rsid w:val="00F03236"/>
    <w:rsid w:val="00F20077"/>
    <w:rsid w:val="00F2116E"/>
    <w:rsid w:val="00F374F4"/>
    <w:rsid w:val="00F378CD"/>
    <w:rsid w:val="00F4664C"/>
    <w:rsid w:val="00F57AB5"/>
    <w:rsid w:val="00FA26D7"/>
    <w:rsid w:val="00FC3854"/>
    <w:rsid w:val="00FF1F2B"/>
    <w:rsid w:val="00FF5D48"/>
    <w:rsid w:val="4229B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E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15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AA5270"/>
    <w:pPr>
      <w:spacing w:after="0" w:line="240" w:lineRule="auto"/>
      <w:jc w:val="center"/>
    </w:pPr>
    <w:rPr>
      <w:rFonts w:ascii="Times New Roman" w:eastAsia="Times New Roman" w:hAnsi="Times New Roman" w:cs="Times New Roman"/>
      <w:b/>
      <w:bCs/>
      <w:sz w:val="24"/>
      <w:szCs w:val="24"/>
      <w:lang w:val="es-MX" w:eastAsia="es-ES"/>
    </w:rPr>
  </w:style>
  <w:style w:type="character" w:customStyle="1" w:styleId="TtuloCar">
    <w:name w:val="Título Car"/>
    <w:basedOn w:val="Fuentedeprrafopredeter"/>
    <w:link w:val="Ttulo"/>
    <w:rsid w:val="00AA5270"/>
    <w:rPr>
      <w:rFonts w:ascii="Times New Roman" w:eastAsia="Times New Roman" w:hAnsi="Times New Roman" w:cs="Times New Roman"/>
      <w:b/>
      <w:bCs/>
      <w:sz w:val="24"/>
      <w:szCs w:val="24"/>
      <w:lang w:val="es-MX" w:eastAsia="es-ES"/>
    </w:rPr>
  </w:style>
  <w:style w:type="character" w:styleId="Textoennegrita">
    <w:name w:val="Strong"/>
    <w:qFormat/>
    <w:rsid w:val="00AA5270"/>
    <w:rPr>
      <w:b/>
      <w:bCs/>
    </w:rPr>
  </w:style>
  <w:style w:type="paragraph" w:styleId="Prrafodelista">
    <w:name w:val="List Paragraph"/>
    <w:basedOn w:val="Normal"/>
    <w:uiPriority w:val="34"/>
    <w:qFormat/>
    <w:rsid w:val="00AA5270"/>
    <w:pPr>
      <w:spacing w:after="200" w:line="276" w:lineRule="auto"/>
      <w:ind w:left="720"/>
      <w:contextualSpacing/>
    </w:pPr>
    <w:rPr>
      <w:lang w:val="es-PE"/>
    </w:rPr>
  </w:style>
  <w:style w:type="paragraph" w:styleId="Textonotapie">
    <w:name w:val="footnote text"/>
    <w:basedOn w:val="Normal"/>
    <w:link w:val="TextonotapieCar"/>
    <w:uiPriority w:val="99"/>
    <w:semiHidden/>
    <w:unhideWhenUsed/>
    <w:rsid w:val="001A647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A6470"/>
    <w:rPr>
      <w:sz w:val="20"/>
      <w:szCs w:val="20"/>
    </w:rPr>
  </w:style>
  <w:style w:type="character" w:styleId="Refdenotaalpie">
    <w:name w:val="footnote reference"/>
    <w:basedOn w:val="Fuentedeprrafopredeter"/>
    <w:uiPriority w:val="99"/>
    <w:semiHidden/>
    <w:unhideWhenUsed/>
    <w:rsid w:val="001A6470"/>
    <w:rPr>
      <w:vertAlign w:val="superscript"/>
    </w:rPr>
  </w:style>
  <w:style w:type="paragraph" w:styleId="Textodeglobo">
    <w:name w:val="Balloon Text"/>
    <w:basedOn w:val="Normal"/>
    <w:link w:val="TextodegloboCar"/>
    <w:uiPriority w:val="99"/>
    <w:semiHidden/>
    <w:unhideWhenUsed/>
    <w:rsid w:val="00DC1D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1D4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15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AA5270"/>
    <w:pPr>
      <w:spacing w:after="0" w:line="240" w:lineRule="auto"/>
      <w:jc w:val="center"/>
    </w:pPr>
    <w:rPr>
      <w:rFonts w:ascii="Times New Roman" w:eastAsia="Times New Roman" w:hAnsi="Times New Roman" w:cs="Times New Roman"/>
      <w:b/>
      <w:bCs/>
      <w:sz w:val="24"/>
      <w:szCs w:val="24"/>
      <w:lang w:val="es-MX" w:eastAsia="es-ES"/>
    </w:rPr>
  </w:style>
  <w:style w:type="character" w:customStyle="1" w:styleId="TtuloCar">
    <w:name w:val="Título Car"/>
    <w:basedOn w:val="Fuentedeprrafopredeter"/>
    <w:link w:val="Ttulo"/>
    <w:rsid w:val="00AA5270"/>
    <w:rPr>
      <w:rFonts w:ascii="Times New Roman" w:eastAsia="Times New Roman" w:hAnsi="Times New Roman" w:cs="Times New Roman"/>
      <w:b/>
      <w:bCs/>
      <w:sz w:val="24"/>
      <w:szCs w:val="24"/>
      <w:lang w:val="es-MX" w:eastAsia="es-ES"/>
    </w:rPr>
  </w:style>
  <w:style w:type="character" w:styleId="Textoennegrita">
    <w:name w:val="Strong"/>
    <w:qFormat/>
    <w:rsid w:val="00AA5270"/>
    <w:rPr>
      <w:b/>
      <w:bCs/>
    </w:rPr>
  </w:style>
  <w:style w:type="paragraph" w:styleId="Prrafodelista">
    <w:name w:val="List Paragraph"/>
    <w:basedOn w:val="Normal"/>
    <w:uiPriority w:val="34"/>
    <w:qFormat/>
    <w:rsid w:val="00AA5270"/>
    <w:pPr>
      <w:spacing w:after="200" w:line="276" w:lineRule="auto"/>
      <w:ind w:left="720"/>
      <w:contextualSpacing/>
    </w:pPr>
    <w:rPr>
      <w:lang w:val="es-PE"/>
    </w:rPr>
  </w:style>
  <w:style w:type="paragraph" w:styleId="Textonotapie">
    <w:name w:val="footnote text"/>
    <w:basedOn w:val="Normal"/>
    <w:link w:val="TextonotapieCar"/>
    <w:uiPriority w:val="99"/>
    <w:semiHidden/>
    <w:unhideWhenUsed/>
    <w:rsid w:val="001A647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A6470"/>
    <w:rPr>
      <w:sz w:val="20"/>
      <w:szCs w:val="20"/>
    </w:rPr>
  </w:style>
  <w:style w:type="character" w:styleId="Refdenotaalpie">
    <w:name w:val="footnote reference"/>
    <w:basedOn w:val="Fuentedeprrafopredeter"/>
    <w:uiPriority w:val="99"/>
    <w:semiHidden/>
    <w:unhideWhenUsed/>
    <w:rsid w:val="001A6470"/>
    <w:rPr>
      <w:vertAlign w:val="superscript"/>
    </w:rPr>
  </w:style>
  <w:style w:type="paragraph" w:styleId="Textodeglobo">
    <w:name w:val="Balloon Text"/>
    <w:basedOn w:val="Normal"/>
    <w:link w:val="TextodegloboCar"/>
    <w:uiPriority w:val="99"/>
    <w:semiHidden/>
    <w:unhideWhenUsed/>
    <w:rsid w:val="00DC1D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1D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62A5C-C940-4F75-AE9A-7181D0C9B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3867</Words>
  <Characters>21272</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Valdez</dc:creator>
  <cp:lastModifiedBy>Cardif</cp:lastModifiedBy>
  <cp:revision>2</cp:revision>
  <cp:lastPrinted>2019-11-04T21:52:00Z</cp:lastPrinted>
  <dcterms:created xsi:type="dcterms:W3CDTF">2020-04-12T02:53:00Z</dcterms:created>
  <dcterms:modified xsi:type="dcterms:W3CDTF">2020-04-12T02:53:00Z</dcterms:modified>
</cp:coreProperties>
</file>