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8C09A" w14:textId="2D7B8E19" w:rsidR="006D3E66" w:rsidRPr="00AD5FA6" w:rsidRDefault="006D3E66" w:rsidP="00E45D6E">
      <w:pPr>
        <w:spacing w:after="0"/>
        <w:jc w:val="center"/>
        <w:rPr>
          <w:rFonts w:cs="Times New Roman"/>
          <w:b/>
          <w:szCs w:val="24"/>
        </w:rPr>
      </w:pPr>
      <w:r w:rsidRPr="00AD5FA6">
        <w:rPr>
          <w:rFonts w:cs="Times New Roman"/>
          <w:b/>
          <w:szCs w:val="24"/>
        </w:rPr>
        <w:t xml:space="preserve">RESOLUCION </w:t>
      </w:r>
      <w:proofErr w:type="spellStart"/>
      <w:r w:rsidRPr="00AD5FA6">
        <w:rPr>
          <w:rFonts w:cs="Times New Roman"/>
          <w:b/>
          <w:szCs w:val="24"/>
        </w:rPr>
        <w:t>N°</w:t>
      </w:r>
      <w:proofErr w:type="spellEnd"/>
      <w:r w:rsidRPr="00AD5FA6">
        <w:rPr>
          <w:rFonts w:cs="Times New Roman"/>
          <w:b/>
          <w:szCs w:val="24"/>
        </w:rPr>
        <w:t xml:space="preserve"> </w:t>
      </w:r>
      <w:r w:rsidR="00C502EA" w:rsidRPr="00AD5FA6">
        <w:rPr>
          <w:rFonts w:cs="Times New Roman"/>
          <w:b/>
          <w:szCs w:val="24"/>
        </w:rPr>
        <w:t>019/20</w:t>
      </w:r>
    </w:p>
    <w:p w14:paraId="6CC1992E" w14:textId="77777777" w:rsidR="006D3E66" w:rsidRPr="00AD5FA6" w:rsidRDefault="006D3E66" w:rsidP="00AE59D5">
      <w:pPr>
        <w:spacing w:after="0"/>
        <w:jc w:val="both"/>
        <w:rPr>
          <w:rFonts w:cs="Times New Roman"/>
          <w:szCs w:val="24"/>
        </w:rPr>
      </w:pPr>
    </w:p>
    <w:p w14:paraId="5A1E6440" w14:textId="77777777" w:rsidR="006D3E66" w:rsidRPr="00AD5FA6" w:rsidRDefault="006D3E66" w:rsidP="00746290">
      <w:pPr>
        <w:spacing w:after="0"/>
        <w:jc w:val="both"/>
        <w:rPr>
          <w:rFonts w:cs="Times New Roman"/>
          <w:b/>
          <w:szCs w:val="24"/>
        </w:rPr>
      </w:pPr>
      <w:r w:rsidRPr="00AD5FA6">
        <w:rPr>
          <w:rFonts w:cs="Times New Roman"/>
          <w:b/>
          <w:szCs w:val="24"/>
        </w:rPr>
        <w:t>VISTOS</w:t>
      </w:r>
    </w:p>
    <w:p w14:paraId="5AF8C131" w14:textId="77777777" w:rsidR="006D3E66" w:rsidRPr="00AD5FA6" w:rsidRDefault="006D3E66" w:rsidP="00746290">
      <w:pPr>
        <w:spacing w:after="0" w:line="240" w:lineRule="auto"/>
        <w:jc w:val="both"/>
        <w:rPr>
          <w:rFonts w:cs="Times New Roman"/>
          <w:szCs w:val="24"/>
        </w:rPr>
      </w:pPr>
    </w:p>
    <w:p w14:paraId="14185BC1" w14:textId="050AACC4" w:rsidR="006D3E66" w:rsidRPr="00AD5FA6" w:rsidRDefault="003D651E" w:rsidP="00746290">
      <w:pPr>
        <w:spacing w:after="0" w:line="240" w:lineRule="auto"/>
        <w:jc w:val="both"/>
        <w:rPr>
          <w:rFonts w:cs="Times New Roman"/>
          <w:szCs w:val="24"/>
        </w:rPr>
      </w:pPr>
      <w:r w:rsidRPr="00AD5FA6">
        <w:rPr>
          <w:rFonts w:cs="Times New Roman"/>
          <w:szCs w:val="24"/>
        </w:rPr>
        <w:t xml:space="preserve">Que con fecha 04 de </w:t>
      </w:r>
      <w:proofErr w:type="gramStart"/>
      <w:r w:rsidRPr="00AD5FA6">
        <w:rPr>
          <w:rFonts w:cs="Times New Roman"/>
          <w:szCs w:val="24"/>
        </w:rPr>
        <w:t>Octubre</w:t>
      </w:r>
      <w:proofErr w:type="gramEnd"/>
      <w:r w:rsidR="005F57F3" w:rsidRPr="00AD5FA6">
        <w:rPr>
          <w:rFonts w:cs="Times New Roman"/>
          <w:szCs w:val="24"/>
        </w:rPr>
        <w:t xml:space="preserve"> </w:t>
      </w:r>
      <w:r w:rsidR="00EF61D6" w:rsidRPr="00AD5FA6">
        <w:rPr>
          <w:rFonts w:cs="Times New Roman"/>
          <w:szCs w:val="24"/>
        </w:rPr>
        <w:t>d</w:t>
      </w:r>
      <w:r w:rsidR="00055937" w:rsidRPr="00AD5FA6">
        <w:rPr>
          <w:rFonts w:cs="Times New Roman"/>
          <w:szCs w:val="24"/>
        </w:rPr>
        <w:t>e 2</w:t>
      </w:r>
      <w:r w:rsidRPr="00AD5FA6">
        <w:rPr>
          <w:rFonts w:cs="Times New Roman"/>
          <w:szCs w:val="24"/>
        </w:rPr>
        <w:t xml:space="preserve">019, </w:t>
      </w:r>
      <w:r w:rsidR="00FD1751">
        <w:rPr>
          <w:rFonts w:ascii="Arial" w:hAnsi="Arial" w:cs="Arial"/>
        </w:rPr>
        <w:t>...................</w:t>
      </w:r>
      <w:r w:rsidR="007B1C65" w:rsidRPr="00AD5FA6">
        <w:rPr>
          <w:rFonts w:cs="Times New Roman"/>
          <w:szCs w:val="24"/>
        </w:rPr>
        <w:t>,</w:t>
      </w:r>
      <w:r w:rsidR="00055937" w:rsidRPr="00AD5FA6">
        <w:rPr>
          <w:rFonts w:cs="Times New Roman"/>
          <w:szCs w:val="24"/>
        </w:rPr>
        <w:t xml:space="preserve"> </w:t>
      </w:r>
      <w:r w:rsidR="006D3E66" w:rsidRPr="00AD5FA6">
        <w:rPr>
          <w:rFonts w:cs="Times New Roman"/>
          <w:szCs w:val="24"/>
        </w:rPr>
        <w:t>interpone reclamación ante esta Defensoría del Asegura</w:t>
      </w:r>
      <w:r w:rsidR="00110005" w:rsidRPr="00AD5FA6">
        <w:rPr>
          <w:rFonts w:cs="Times New Roman"/>
          <w:szCs w:val="24"/>
        </w:rPr>
        <w:t>do</w:t>
      </w:r>
      <w:r w:rsidR="00A82E92" w:rsidRPr="00AD5FA6">
        <w:rPr>
          <w:rFonts w:cs="Times New Roman"/>
          <w:szCs w:val="24"/>
        </w:rPr>
        <w:t xml:space="preserve"> (D</w:t>
      </w:r>
      <w:r w:rsidR="00BD7FA2" w:rsidRPr="00AD5FA6">
        <w:rPr>
          <w:rFonts w:cs="Times New Roman"/>
          <w:szCs w:val="24"/>
        </w:rPr>
        <w:t>EFASEG) solicitando</w:t>
      </w:r>
      <w:r w:rsidR="00B87672" w:rsidRPr="00AD5FA6">
        <w:rPr>
          <w:rFonts w:cs="Times New Roman"/>
          <w:szCs w:val="24"/>
        </w:rPr>
        <w:t xml:space="preserve"> que</w:t>
      </w:r>
      <w:r w:rsidRPr="00AD5FA6">
        <w:rPr>
          <w:rFonts w:cs="Times New Roman"/>
          <w:szCs w:val="24"/>
        </w:rPr>
        <w:t xml:space="preserve"> </w:t>
      </w:r>
      <w:r w:rsidR="002059DD">
        <w:rPr>
          <w:rFonts w:ascii="Arial" w:hAnsi="Arial" w:cs="Arial"/>
        </w:rPr>
        <w:t>...................</w:t>
      </w:r>
      <w:r w:rsidR="002059DD">
        <w:rPr>
          <w:rFonts w:ascii="Arial" w:hAnsi="Arial" w:cs="Arial"/>
        </w:rPr>
        <w:t xml:space="preserve"> </w:t>
      </w:r>
      <w:r w:rsidR="004536A0" w:rsidRPr="00AD5FA6">
        <w:rPr>
          <w:rFonts w:cs="Times New Roman"/>
          <w:szCs w:val="24"/>
        </w:rPr>
        <w:t>otorgue cobertura al siniestro</w:t>
      </w:r>
      <w:r w:rsidR="00055937" w:rsidRPr="00AD5FA6">
        <w:rPr>
          <w:rFonts w:cs="Times New Roman"/>
          <w:szCs w:val="24"/>
        </w:rPr>
        <w:t xml:space="preserve"> </w:t>
      </w:r>
      <w:r w:rsidR="004536A0" w:rsidRPr="00AD5FA6">
        <w:rPr>
          <w:rFonts w:cs="Times New Roman"/>
          <w:szCs w:val="24"/>
        </w:rPr>
        <w:t>oc</w:t>
      </w:r>
      <w:r w:rsidR="00283C24" w:rsidRPr="00AD5FA6">
        <w:rPr>
          <w:rFonts w:cs="Times New Roman"/>
          <w:szCs w:val="24"/>
        </w:rPr>
        <w:t>urrido</w:t>
      </w:r>
      <w:r w:rsidRPr="00AD5FA6">
        <w:rPr>
          <w:rFonts w:cs="Times New Roman"/>
          <w:szCs w:val="24"/>
        </w:rPr>
        <w:t xml:space="preserve"> por Invalidez</w:t>
      </w:r>
      <w:r w:rsidR="006A4983" w:rsidRPr="00AD5FA6">
        <w:rPr>
          <w:rFonts w:cs="Times New Roman"/>
          <w:szCs w:val="24"/>
        </w:rPr>
        <w:t xml:space="preserve"> Permanente</w:t>
      </w:r>
      <w:r w:rsidR="00055937" w:rsidRPr="00AD5FA6">
        <w:rPr>
          <w:rFonts w:cs="Times New Roman"/>
          <w:szCs w:val="24"/>
        </w:rPr>
        <w:t>,</w:t>
      </w:r>
      <w:r w:rsidR="004536A0" w:rsidRPr="00AD5FA6">
        <w:rPr>
          <w:rFonts w:cs="Times New Roman"/>
          <w:szCs w:val="24"/>
        </w:rPr>
        <w:t xml:space="preserve"> de acuerdo con las Condiciones Generales y P</w:t>
      </w:r>
      <w:r w:rsidR="009409F8" w:rsidRPr="00AD5FA6">
        <w:rPr>
          <w:rFonts w:cs="Times New Roman"/>
          <w:szCs w:val="24"/>
        </w:rPr>
        <w:t>articulares de la Póliza</w:t>
      </w:r>
      <w:r w:rsidR="00383A16" w:rsidRPr="00AD5FA6">
        <w:rPr>
          <w:rFonts w:cs="Times New Roman"/>
          <w:szCs w:val="24"/>
        </w:rPr>
        <w:t xml:space="preserve"> de S</w:t>
      </w:r>
      <w:r w:rsidRPr="00AD5FA6">
        <w:rPr>
          <w:rFonts w:cs="Times New Roman"/>
          <w:szCs w:val="24"/>
        </w:rPr>
        <w:t xml:space="preserve">eguro ESSALUD + VIDA </w:t>
      </w:r>
      <w:proofErr w:type="spellStart"/>
      <w:r w:rsidRPr="00AD5FA6">
        <w:rPr>
          <w:rFonts w:cs="Times New Roman"/>
          <w:szCs w:val="24"/>
        </w:rPr>
        <w:t>N°</w:t>
      </w:r>
      <w:proofErr w:type="spellEnd"/>
      <w:r w:rsidRPr="00AD5FA6">
        <w:rPr>
          <w:rFonts w:cs="Times New Roman"/>
          <w:szCs w:val="24"/>
        </w:rPr>
        <w:t xml:space="preserve"> </w:t>
      </w:r>
      <w:r w:rsidR="00FD1751">
        <w:rPr>
          <w:rFonts w:ascii="Arial" w:hAnsi="Arial" w:cs="Arial"/>
        </w:rPr>
        <w:t>...................</w:t>
      </w:r>
      <w:r w:rsidRPr="00AD5FA6">
        <w:rPr>
          <w:rFonts w:cs="Times New Roman"/>
          <w:szCs w:val="24"/>
        </w:rPr>
        <w:t>.</w:t>
      </w:r>
    </w:p>
    <w:p w14:paraId="0584C49F" w14:textId="77777777" w:rsidR="006D3E66" w:rsidRPr="00AD5FA6" w:rsidRDefault="006D3E66" w:rsidP="00746290">
      <w:pPr>
        <w:spacing w:after="0" w:line="240" w:lineRule="auto"/>
        <w:ind w:left="708" w:hanging="708"/>
        <w:jc w:val="both"/>
        <w:rPr>
          <w:rFonts w:cs="Times New Roman"/>
          <w:szCs w:val="24"/>
        </w:rPr>
      </w:pPr>
    </w:p>
    <w:p w14:paraId="5177C281" w14:textId="77777777" w:rsidR="00A375E0" w:rsidRPr="00AD5FA6" w:rsidRDefault="006D3E66" w:rsidP="00746290">
      <w:pPr>
        <w:spacing w:after="0" w:line="240" w:lineRule="auto"/>
        <w:ind w:firstLine="1"/>
        <w:jc w:val="both"/>
        <w:rPr>
          <w:rFonts w:cs="Times New Roman"/>
          <w:szCs w:val="24"/>
        </w:rPr>
      </w:pPr>
      <w:r w:rsidRPr="00AD5FA6">
        <w:rPr>
          <w:rFonts w:cs="Times New Roman"/>
          <w:szCs w:val="24"/>
        </w:rPr>
        <w:t>Que, la señalada reclamación cumple</w:t>
      </w:r>
      <w:r w:rsidR="00363DDE" w:rsidRPr="00AD5FA6">
        <w:rPr>
          <w:rFonts w:cs="Times New Roman"/>
          <w:szCs w:val="24"/>
        </w:rPr>
        <w:t xml:space="preserve"> con las exigencias de materia,</w:t>
      </w:r>
      <w:r w:rsidRPr="00AD5FA6">
        <w:rPr>
          <w:rFonts w:cs="Times New Roman"/>
          <w:szCs w:val="24"/>
        </w:rPr>
        <w:t xml:space="preserve"> cuantía</w:t>
      </w:r>
      <w:r w:rsidR="00363DDE" w:rsidRPr="00AD5FA6">
        <w:rPr>
          <w:rFonts w:cs="Times New Roman"/>
          <w:szCs w:val="24"/>
        </w:rPr>
        <w:t xml:space="preserve"> y oportunidad</w:t>
      </w:r>
      <w:r w:rsidRPr="00AD5FA6">
        <w:rPr>
          <w:rFonts w:cs="Times New Roman"/>
          <w:szCs w:val="24"/>
        </w:rPr>
        <w:t xml:space="preserve"> establecidas en el reglamento de la DEFASEG, habiéndose present</w:t>
      </w:r>
      <w:r w:rsidR="00DE481B" w:rsidRPr="00AD5FA6">
        <w:rPr>
          <w:rFonts w:cs="Times New Roman"/>
          <w:szCs w:val="24"/>
        </w:rPr>
        <w:t xml:space="preserve">ado dentro del plazo que corresponde </w:t>
      </w:r>
      <w:proofErr w:type="gramStart"/>
      <w:r w:rsidR="00DE481B" w:rsidRPr="00AD5FA6">
        <w:rPr>
          <w:rFonts w:cs="Times New Roman"/>
          <w:szCs w:val="24"/>
        </w:rPr>
        <w:t>de acuerd</w:t>
      </w:r>
      <w:r w:rsidR="00300F6D" w:rsidRPr="00AD5FA6">
        <w:rPr>
          <w:rFonts w:cs="Times New Roman"/>
          <w:szCs w:val="24"/>
        </w:rPr>
        <w:t>o a</w:t>
      </w:r>
      <w:proofErr w:type="gramEnd"/>
      <w:r w:rsidR="00300F6D" w:rsidRPr="00AD5FA6">
        <w:rPr>
          <w:rFonts w:cs="Times New Roman"/>
          <w:szCs w:val="24"/>
        </w:rPr>
        <w:t xml:space="preserve"> dicho reglamento</w:t>
      </w:r>
      <w:r w:rsidR="00A60142" w:rsidRPr="00AD5FA6">
        <w:rPr>
          <w:rFonts w:cs="Times New Roman"/>
          <w:szCs w:val="24"/>
        </w:rPr>
        <w:t>.</w:t>
      </w:r>
      <w:r w:rsidR="00300F6D" w:rsidRPr="00AD5FA6">
        <w:rPr>
          <w:rFonts w:cs="Times New Roman"/>
          <w:szCs w:val="24"/>
        </w:rPr>
        <w:t xml:space="preserve"> </w:t>
      </w:r>
    </w:p>
    <w:p w14:paraId="7A6DB849" w14:textId="77777777" w:rsidR="00A60142" w:rsidRPr="00AD5FA6" w:rsidRDefault="00A60142" w:rsidP="00746290">
      <w:pPr>
        <w:spacing w:after="0" w:line="240" w:lineRule="auto"/>
        <w:ind w:firstLine="1"/>
        <w:jc w:val="both"/>
        <w:rPr>
          <w:rFonts w:cs="Times New Roman"/>
          <w:szCs w:val="24"/>
        </w:rPr>
      </w:pPr>
    </w:p>
    <w:p w14:paraId="5E43B829" w14:textId="3BD925EA" w:rsidR="000169F5" w:rsidRPr="00AD5FA6" w:rsidRDefault="006D3E66" w:rsidP="00746290">
      <w:pPr>
        <w:spacing w:after="0" w:line="240" w:lineRule="auto"/>
        <w:ind w:firstLine="1"/>
        <w:jc w:val="both"/>
        <w:rPr>
          <w:rFonts w:cs="Times New Roman"/>
          <w:szCs w:val="24"/>
        </w:rPr>
      </w:pPr>
      <w:r w:rsidRPr="00AD5FA6">
        <w:rPr>
          <w:rFonts w:cs="Times New Roman"/>
          <w:szCs w:val="24"/>
        </w:rPr>
        <w:t>Que, habiéndose corrido traslado de la señalada reclamación</w:t>
      </w:r>
      <w:r w:rsidR="003D651E" w:rsidRPr="00AD5FA6">
        <w:rPr>
          <w:rFonts w:cs="Times New Roman"/>
          <w:szCs w:val="24"/>
        </w:rPr>
        <w:t xml:space="preserve">, </w:t>
      </w:r>
      <w:r w:rsidR="00FD1751">
        <w:rPr>
          <w:rFonts w:ascii="Arial" w:hAnsi="Arial" w:cs="Arial"/>
        </w:rPr>
        <w:t>...................</w:t>
      </w:r>
      <w:r w:rsidR="003D651E" w:rsidRPr="00AD5FA6">
        <w:rPr>
          <w:rFonts w:cs="Times New Roman"/>
          <w:szCs w:val="24"/>
        </w:rPr>
        <w:t xml:space="preserve">recién con fecha 27 de </w:t>
      </w:r>
      <w:proofErr w:type="gramStart"/>
      <w:r w:rsidR="003D651E" w:rsidRPr="00AD5FA6">
        <w:rPr>
          <w:rFonts w:cs="Times New Roman"/>
          <w:szCs w:val="24"/>
        </w:rPr>
        <w:t>Enero</w:t>
      </w:r>
      <w:proofErr w:type="gramEnd"/>
      <w:r w:rsidR="003D651E" w:rsidRPr="00AD5FA6">
        <w:rPr>
          <w:rFonts w:cs="Times New Roman"/>
          <w:szCs w:val="24"/>
        </w:rPr>
        <w:t xml:space="preserve"> y sin expresar los motivos de la demora </w:t>
      </w:r>
      <w:r w:rsidR="00EF61D6" w:rsidRPr="00AD5FA6">
        <w:rPr>
          <w:rFonts w:cs="Times New Roman"/>
          <w:szCs w:val="24"/>
        </w:rPr>
        <w:t>ha presentado</w:t>
      </w:r>
      <w:r w:rsidR="006A042E" w:rsidRPr="00AD5FA6">
        <w:rPr>
          <w:rFonts w:cs="Times New Roman"/>
          <w:szCs w:val="24"/>
        </w:rPr>
        <w:t xml:space="preserve"> su</w:t>
      </w:r>
      <w:r w:rsidR="00EF61D6" w:rsidRPr="00AD5FA6">
        <w:rPr>
          <w:rFonts w:cs="Times New Roman"/>
          <w:szCs w:val="24"/>
        </w:rPr>
        <w:t xml:space="preserve"> c</w:t>
      </w:r>
      <w:r w:rsidR="006A042E" w:rsidRPr="00AD5FA6">
        <w:rPr>
          <w:rFonts w:cs="Times New Roman"/>
          <w:szCs w:val="24"/>
        </w:rPr>
        <w:t>ontestación a la Reclamación adjuntando la Póliza y los documentos relativos al siniestro.</w:t>
      </w:r>
    </w:p>
    <w:p w14:paraId="66FCEF9C" w14:textId="77777777" w:rsidR="006D3E66" w:rsidRPr="00AD5FA6" w:rsidRDefault="006D3E66" w:rsidP="00746290">
      <w:pPr>
        <w:spacing w:after="0" w:line="240" w:lineRule="auto"/>
        <w:ind w:left="708" w:hanging="708"/>
        <w:jc w:val="both"/>
        <w:rPr>
          <w:rFonts w:cs="Times New Roman"/>
          <w:szCs w:val="24"/>
        </w:rPr>
      </w:pPr>
    </w:p>
    <w:p w14:paraId="10811109" w14:textId="424F622A" w:rsidR="00217D20" w:rsidRPr="00AD5FA6" w:rsidRDefault="00F574D2" w:rsidP="00217D20">
      <w:pPr>
        <w:spacing w:after="0" w:line="240" w:lineRule="auto"/>
        <w:jc w:val="both"/>
        <w:rPr>
          <w:rFonts w:cs="Times New Roman"/>
          <w:szCs w:val="24"/>
        </w:rPr>
      </w:pPr>
      <w:r w:rsidRPr="00AD5FA6">
        <w:rPr>
          <w:rFonts w:cs="Times New Roman"/>
          <w:szCs w:val="24"/>
        </w:rPr>
        <w:t>Que,</w:t>
      </w:r>
      <w:r w:rsidR="00414524" w:rsidRPr="00AD5FA6">
        <w:rPr>
          <w:rFonts w:cs="Times New Roman"/>
          <w:szCs w:val="24"/>
        </w:rPr>
        <w:t xml:space="preserve"> co</w:t>
      </w:r>
      <w:r w:rsidR="009A16C4" w:rsidRPr="00AD5FA6">
        <w:rPr>
          <w:rFonts w:cs="Times New Roman"/>
          <w:szCs w:val="24"/>
        </w:rPr>
        <w:t xml:space="preserve">n </w:t>
      </w:r>
      <w:r w:rsidR="004A22A5" w:rsidRPr="00AD5FA6">
        <w:rPr>
          <w:rFonts w:cs="Times New Roman"/>
          <w:szCs w:val="24"/>
        </w:rPr>
        <w:t xml:space="preserve">fecha 09 de </w:t>
      </w:r>
      <w:proofErr w:type="gramStart"/>
      <w:r w:rsidR="004A22A5" w:rsidRPr="00AD5FA6">
        <w:rPr>
          <w:rFonts w:cs="Times New Roman"/>
          <w:szCs w:val="24"/>
        </w:rPr>
        <w:t>Diciembre</w:t>
      </w:r>
      <w:proofErr w:type="gramEnd"/>
      <w:r w:rsidR="007672A6" w:rsidRPr="00AD5FA6">
        <w:rPr>
          <w:rFonts w:cs="Times New Roman"/>
          <w:szCs w:val="24"/>
        </w:rPr>
        <w:t xml:space="preserve"> </w:t>
      </w:r>
      <w:r w:rsidR="00283C24" w:rsidRPr="00AD5FA6">
        <w:rPr>
          <w:rFonts w:cs="Times New Roman"/>
          <w:szCs w:val="24"/>
        </w:rPr>
        <w:t>de 2019</w:t>
      </w:r>
      <w:r w:rsidR="006D3E66" w:rsidRPr="00AD5FA6">
        <w:rPr>
          <w:rFonts w:cs="Times New Roman"/>
          <w:szCs w:val="24"/>
        </w:rPr>
        <w:t xml:space="preserve"> se realizó la correspondiente audien</w:t>
      </w:r>
      <w:r w:rsidR="00EC6CA7" w:rsidRPr="00AD5FA6">
        <w:rPr>
          <w:rFonts w:cs="Times New Roman"/>
          <w:szCs w:val="24"/>
        </w:rPr>
        <w:t xml:space="preserve">cia de </w:t>
      </w:r>
      <w:r w:rsidR="00424A96" w:rsidRPr="00AD5FA6">
        <w:rPr>
          <w:rFonts w:cs="Times New Roman"/>
          <w:szCs w:val="24"/>
        </w:rPr>
        <w:t>vista</w:t>
      </w:r>
      <w:r w:rsidR="006A4983" w:rsidRPr="00AD5FA6">
        <w:rPr>
          <w:rFonts w:cs="Times New Roman"/>
          <w:szCs w:val="24"/>
        </w:rPr>
        <w:t>, con la asistencia</w:t>
      </w:r>
      <w:r w:rsidR="004A22A5" w:rsidRPr="00AD5FA6">
        <w:rPr>
          <w:rFonts w:cs="Times New Roman"/>
          <w:szCs w:val="24"/>
        </w:rPr>
        <w:t xml:space="preserve"> solo del asegurado, pese a que la aseguradora fue citada de acuerdo a Reglamento, siendo que el asegurado sustentó</w:t>
      </w:r>
      <w:r w:rsidR="00B50269" w:rsidRPr="00AD5FA6">
        <w:rPr>
          <w:rFonts w:cs="Times New Roman"/>
          <w:szCs w:val="24"/>
        </w:rPr>
        <w:t xml:space="preserve"> su posición, absolviendo las pregun</w:t>
      </w:r>
      <w:r w:rsidR="00C07B37" w:rsidRPr="00AD5FA6">
        <w:rPr>
          <w:rFonts w:cs="Times New Roman"/>
          <w:szCs w:val="24"/>
        </w:rPr>
        <w:t>tas realizadas por el colegiado</w:t>
      </w:r>
      <w:r w:rsidR="008C12F3" w:rsidRPr="00AD5FA6">
        <w:rPr>
          <w:rFonts w:cs="Times New Roman"/>
          <w:szCs w:val="24"/>
        </w:rPr>
        <w:t>,</w:t>
      </w:r>
      <w:r w:rsidR="006537B7" w:rsidRPr="00AD5FA6">
        <w:rPr>
          <w:rFonts w:cs="Times New Roman"/>
          <w:szCs w:val="24"/>
        </w:rPr>
        <w:t xml:space="preserve"> </w:t>
      </w:r>
      <w:r w:rsidR="005F797D" w:rsidRPr="00AD5FA6">
        <w:rPr>
          <w:rFonts w:cs="Times New Roman"/>
          <w:szCs w:val="24"/>
        </w:rPr>
        <w:t xml:space="preserve">quedando entonces el expediente </w:t>
      </w:r>
      <w:r w:rsidR="008B4742" w:rsidRPr="00AD5FA6">
        <w:rPr>
          <w:rFonts w:cs="Times New Roman"/>
          <w:szCs w:val="24"/>
        </w:rPr>
        <w:t>a la fecha en condiciones para que este col</w:t>
      </w:r>
      <w:r w:rsidR="008A4628" w:rsidRPr="00AD5FA6">
        <w:rPr>
          <w:rFonts w:cs="Times New Roman"/>
          <w:szCs w:val="24"/>
        </w:rPr>
        <w:t>egiad</w:t>
      </w:r>
      <w:r w:rsidR="00B50269" w:rsidRPr="00AD5FA6">
        <w:rPr>
          <w:rFonts w:cs="Times New Roman"/>
          <w:szCs w:val="24"/>
        </w:rPr>
        <w:t>o expida su pronunciamiento.</w:t>
      </w:r>
    </w:p>
    <w:p w14:paraId="4277462F" w14:textId="77777777" w:rsidR="00D50320" w:rsidRPr="00AD5FA6" w:rsidRDefault="00D50320" w:rsidP="00217D20">
      <w:pPr>
        <w:spacing w:after="0" w:line="240" w:lineRule="auto"/>
        <w:jc w:val="both"/>
        <w:rPr>
          <w:rFonts w:cs="Times New Roman"/>
          <w:szCs w:val="24"/>
        </w:rPr>
      </w:pPr>
    </w:p>
    <w:p w14:paraId="74CC5096" w14:textId="44A98154" w:rsidR="00D50320" w:rsidRPr="00AD5FA6" w:rsidRDefault="00D50320" w:rsidP="00D50320">
      <w:pPr>
        <w:spacing w:after="0" w:line="240" w:lineRule="auto"/>
        <w:jc w:val="both"/>
        <w:rPr>
          <w:rFonts w:cs="Times New Roman"/>
          <w:szCs w:val="24"/>
        </w:rPr>
      </w:pPr>
      <w:r w:rsidRPr="00AD5FA6">
        <w:rPr>
          <w:rFonts w:cs="Times New Roman"/>
          <w:szCs w:val="24"/>
        </w:rPr>
        <w:t xml:space="preserve">Que el reclamante, </w:t>
      </w:r>
      <w:r w:rsidR="00FD1751">
        <w:rPr>
          <w:rFonts w:ascii="Arial" w:hAnsi="Arial" w:cs="Arial"/>
        </w:rPr>
        <w:t>...................</w:t>
      </w:r>
      <w:r w:rsidR="00FD1751">
        <w:rPr>
          <w:rFonts w:ascii="Arial" w:hAnsi="Arial" w:cs="Arial"/>
        </w:rPr>
        <w:t xml:space="preserve"> </w:t>
      </w:r>
      <w:r w:rsidRPr="00AD5FA6">
        <w:rPr>
          <w:rFonts w:cs="Times New Roman"/>
          <w:szCs w:val="24"/>
        </w:rPr>
        <w:t xml:space="preserve">solicita que </w:t>
      </w:r>
      <w:r w:rsidR="00FD1751">
        <w:rPr>
          <w:rFonts w:ascii="Arial" w:hAnsi="Arial" w:cs="Arial"/>
        </w:rPr>
        <w:t>...................</w:t>
      </w:r>
      <w:r w:rsidR="00FD1751">
        <w:rPr>
          <w:rFonts w:ascii="Arial" w:hAnsi="Arial" w:cs="Arial"/>
        </w:rPr>
        <w:t xml:space="preserve"> </w:t>
      </w:r>
      <w:r w:rsidRPr="00AD5FA6">
        <w:rPr>
          <w:rFonts w:cs="Times New Roman"/>
          <w:szCs w:val="24"/>
        </w:rPr>
        <w:t xml:space="preserve">proceda a la atención del siniestro por Invalidez Permanente, por las siguientes resumidas razones: 1) Que, habiendo negado la aseguradora al reclamante la indemnización por accidentes personales de la Póliza </w:t>
      </w:r>
      <w:proofErr w:type="spellStart"/>
      <w:r w:rsidRPr="00AD5FA6">
        <w:rPr>
          <w:rFonts w:cs="Times New Roman"/>
          <w:szCs w:val="24"/>
        </w:rPr>
        <w:t>N°</w:t>
      </w:r>
      <w:proofErr w:type="spellEnd"/>
      <w:r w:rsidRPr="00AD5FA6">
        <w:rPr>
          <w:rFonts w:cs="Times New Roman"/>
          <w:szCs w:val="24"/>
        </w:rPr>
        <w:t xml:space="preserve"> </w:t>
      </w:r>
      <w:r w:rsidR="00FD1751">
        <w:rPr>
          <w:rFonts w:ascii="Arial" w:hAnsi="Arial" w:cs="Arial"/>
        </w:rPr>
        <w:t>...................</w:t>
      </w:r>
      <w:r w:rsidR="00FD1751">
        <w:rPr>
          <w:rFonts w:ascii="Arial" w:hAnsi="Arial" w:cs="Arial"/>
        </w:rPr>
        <w:t xml:space="preserve"> </w:t>
      </w:r>
      <w:proofErr w:type="spellStart"/>
      <w:r w:rsidR="00FD1751" w:rsidRPr="00AD5FA6">
        <w:rPr>
          <w:rFonts w:cs="Times New Roman"/>
          <w:szCs w:val="24"/>
        </w:rPr>
        <w:t>Essalud</w:t>
      </w:r>
      <w:proofErr w:type="spellEnd"/>
      <w:r w:rsidR="00FD1751" w:rsidRPr="00AD5FA6">
        <w:rPr>
          <w:rFonts w:cs="Times New Roman"/>
          <w:szCs w:val="24"/>
        </w:rPr>
        <w:t xml:space="preserve"> + Vida</w:t>
      </w:r>
      <w:r w:rsidRPr="00AD5FA6">
        <w:rPr>
          <w:rFonts w:cs="Times New Roman"/>
          <w:szCs w:val="24"/>
        </w:rPr>
        <w:t xml:space="preserve">, pese a tener un menoscabo del 35 % por el INR, por lo </w:t>
      </w:r>
      <w:proofErr w:type="gramStart"/>
      <w:r w:rsidRPr="00AD5FA6">
        <w:rPr>
          <w:rFonts w:cs="Times New Roman"/>
          <w:szCs w:val="24"/>
        </w:rPr>
        <w:t>que</w:t>
      </w:r>
      <w:proofErr w:type="gramEnd"/>
      <w:r w:rsidRPr="00AD5FA6">
        <w:rPr>
          <w:rFonts w:cs="Times New Roman"/>
          <w:szCs w:val="24"/>
        </w:rPr>
        <w:t xml:space="preserve"> confiando en la independencia de la DEFASEG, solicita se tome en cuenta la documentación y se aplique el cálculo correspondiente por su menoscabo de acuerdo a la tabla, que es aproximadamente S/. 21,000</w:t>
      </w:r>
      <w:r w:rsidR="00C502EA" w:rsidRPr="00AD5FA6">
        <w:rPr>
          <w:rFonts w:cs="Times New Roman"/>
          <w:szCs w:val="24"/>
        </w:rPr>
        <w:t xml:space="preserve"> </w:t>
      </w:r>
      <w:proofErr w:type="gramStart"/>
      <w:r w:rsidR="00C502EA" w:rsidRPr="00AD5FA6">
        <w:rPr>
          <w:rFonts w:cs="Times New Roman"/>
          <w:szCs w:val="24"/>
        </w:rPr>
        <w:t>Nuevos</w:t>
      </w:r>
      <w:proofErr w:type="gramEnd"/>
      <w:r w:rsidR="00C502EA" w:rsidRPr="00AD5FA6">
        <w:rPr>
          <w:rFonts w:cs="Times New Roman"/>
          <w:szCs w:val="24"/>
        </w:rPr>
        <w:t xml:space="preserve"> Soles.</w:t>
      </w:r>
    </w:p>
    <w:p w14:paraId="5D3C90B0" w14:textId="77777777" w:rsidR="00D50320" w:rsidRPr="00AD5FA6" w:rsidRDefault="00D50320" w:rsidP="00D50320">
      <w:pPr>
        <w:spacing w:after="0" w:line="240" w:lineRule="auto"/>
        <w:jc w:val="both"/>
        <w:rPr>
          <w:rFonts w:cs="Times New Roman"/>
          <w:szCs w:val="24"/>
        </w:rPr>
      </w:pPr>
    </w:p>
    <w:p w14:paraId="77879610" w14:textId="2D57AF10" w:rsidR="00D50320" w:rsidRPr="00AD5FA6" w:rsidRDefault="00D50320" w:rsidP="00D50320">
      <w:pPr>
        <w:spacing w:after="0" w:line="240" w:lineRule="auto"/>
        <w:jc w:val="both"/>
        <w:rPr>
          <w:rFonts w:cs="Times New Roman"/>
          <w:szCs w:val="24"/>
        </w:rPr>
      </w:pPr>
      <w:r w:rsidRPr="00AD5FA6">
        <w:rPr>
          <w:rFonts w:cs="Times New Roman"/>
          <w:szCs w:val="24"/>
        </w:rPr>
        <w:t xml:space="preserve">Que, por su parte </w:t>
      </w:r>
      <w:r w:rsidR="00FD1751">
        <w:rPr>
          <w:rFonts w:ascii="Arial" w:hAnsi="Arial" w:cs="Arial"/>
        </w:rPr>
        <w:t>...................</w:t>
      </w:r>
      <w:r w:rsidR="00FD1751">
        <w:rPr>
          <w:rFonts w:ascii="Arial" w:hAnsi="Arial" w:cs="Arial"/>
        </w:rPr>
        <w:t xml:space="preserve"> </w:t>
      </w:r>
      <w:r w:rsidRPr="00AD5FA6">
        <w:rPr>
          <w:rFonts w:cs="Times New Roman"/>
          <w:szCs w:val="24"/>
        </w:rPr>
        <w:t xml:space="preserve">solicita se declare infundada la reclamación, por las siguientes resumidas razones: 1) Que, el seguro materia del reclamo, es un seguro contratado por ESSALUD, en atención a un concurso público donde las pólizas son publicadas y de conocimiento público. 2) Que, mediante solicitud de fecha 20 de </w:t>
      </w:r>
      <w:proofErr w:type="gramStart"/>
      <w:r w:rsidRPr="00AD5FA6">
        <w:rPr>
          <w:rFonts w:cs="Times New Roman"/>
          <w:szCs w:val="24"/>
        </w:rPr>
        <w:t>Febrero</w:t>
      </w:r>
      <w:proofErr w:type="gramEnd"/>
      <w:r w:rsidRPr="00AD5FA6">
        <w:rPr>
          <w:rFonts w:cs="Times New Roman"/>
          <w:szCs w:val="24"/>
        </w:rPr>
        <w:t xml:space="preserve"> de 2019, </w:t>
      </w:r>
      <w:r w:rsidR="00FD1751">
        <w:rPr>
          <w:rFonts w:ascii="Arial" w:hAnsi="Arial" w:cs="Arial"/>
        </w:rPr>
        <w:t>...................</w:t>
      </w:r>
      <w:r w:rsidR="00FD1751">
        <w:rPr>
          <w:rFonts w:ascii="Arial" w:hAnsi="Arial" w:cs="Arial"/>
        </w:rPr>
        <w:t xml:space="preserve"> </w:t>
      </w:r>
      <w:r w:rsidRPr="00AD5FA6">
        <w:rPr>
          <w:rFonts w:cs="Times New Roman"/>
          <w:szCs w:val="24"/>
        </w:rPr>
        <w:t xml:space="preserve">solicitó indemnización por la cobertura de Invalidez Permanente de la póliza Accidentes Personales </w:t>
      </w:r>
      <w:proofErr w:type="spellStart"/>
      <w:r w:rsidRPr="00AD5FA6">
        <w:rPr>
          <w:rFonts w:cs="Times New Roman"/>
          <w:szCs w:val="24"/>
        </w:rPr>
        <w:t>Essalud</w:t>
      </w:r>
      <w:proofErr w:type="spellEnd"/>
      <w:r w:rsidRPr="00AD5FA6">
        <w:rPr>
          <w:rFonts w:cs="Times New Roman"/>
          <w:szCs w:val="24"/>
        </w:rPr>
        <w:t xml:space="preserve"> + Vida contratada en </w:t>
      </w:r>
      <w:r w:rsidR="00FD1751">
        <w:rPr>
          <w:rFonts w:ascii="Arial" w:hAnsi="Arial" w:cs="Arial"/>
        </w:rPr>
        <w:t>...................</w:t>
      </w:r>
      <w:r w:rsidRPr="00AD5FA6">
        <w:rPr>
          <w:rFonts w:cs="Times New Roman"/>
          <w:szCs w:val="24"/>
        </w:rPr>
        <w:t xml:space="preserve">. 3) Que, mediante carta </w:t>
      </w:r>
      <w:r w:rsidR="00FD1751">
        <w:rPr>
          <w:rFonts w:ascii="Arial" w:hAnsi="Arial" w:cs="Arial"/>
        </w:rPr>
        <w:t>...................</w:t>
      </w:r>
      <w:r w:rsidRPr="00AD5FA6">
        <w:rPr>
          <w:rFonts w:cs="Times New Roman"/>
          <w:szCs w:val="24"/>
        </w:rPr>
        <w:t xml:space="preserve">, de fecha 18 de </w:t>
      </w:r>
      <w:proofErr w:type="gramStart"/>
      <w:r w:rsidRPr="00AD5FA6">
        <w:rPr>
          <w:rFonts w:cs="Times New Roman"/>
          <w:szCs w:val="24"/>
        </w:rPr>
        <w:t>Marzo</w:t>
      </w:r>
      <w:proofErr w:type="gramEnd"/>
      <w:r w:rsidRPr="00AD5FA6">
        <w:rPr>
          <w:rFonts w:cs="Times New Roman"/>
          <w:szCs w:val="24"/>
        </w:rPr>
        <w:t xml:space="preserve"> de 2019, </w:t>
      </w:r>
      <w:r w:rsidR="00FD1751">
        <w:rPr>
          <w:rFonts w:ascii="Arial" w:hAnsi="Arial" w:cs="Arial"/>
        </w:rPr>
        <w:t>...................</w:t>
      </w:r>
      <w:r w:rsidRPr="00AD5FA6">
        <w:rPr>
          <w:rFonts w:cs="Times New Roman"/>
          <w:szCs w:val="24"/>
        </w:rPr>
        <w:t xml:space="preserve"> brindó respuesta a la solicitud </w:t>
      </w:r>
      <w:r w:rsidR="00FD1751">
        <w:rPr>
          <w:rFonts w:ascii="Arial" w:hAnsi="Arial" w:cs="Arial"/>
        </w:rPr>
        <w:t>...................</w:t>
      </w:r>
      <w:r w:rsidRPr="00AD5FA6">
        <w:rPr>
          <w:rFonts w:cs="Times New Roman"/>
          <w:szCs w:val="24"/>
        </w:rPr>
        <w:t xml:space="preserve">, precisando que no corresponde otorgar la cobertura solicitada, toda vez que la documentación presentada no acredita alguna condición de Invalidez Permanente a causa de un evento accidental cubierto por la póliza, ello </w:t>
      </w:r>
      <w:proofErr w:type="gramStart"/>
      <w:r w:rsidRPr="00AD5FA6">
        <w:rPr>
          <w:rFonts w:cs="Times New Roman"/>
          <w:szCs w:val="24"/>
        </w:rPr>
        <w:t>de acuerdo a</w:t>
      </w:r>
      <w:proofErr w:type="gramEnd"/>
      <w:r w:rsidRPr="00AD5FA6">
        <w:rPr>
          <w:rFonts w:cs="Times New Roman"/>
          <w:szCs w:val="24"/>
        </w:rPr>
        <w:t xml:space="preserve"> lo señalado en las Condiciones Generales de la Póliza ESSALUD + VIDA. 4) Que, del mismo se le informó </w:t>
      </w:r>
      <w:r w:rsidR="00FD1751">
        <w:rPr>
          <w:rFonts w:ascii="Arial" w:hAnsi="Arial" w:cs="Arial"/>
        </w:rPr>
        <w:t>...................</w:t>
      </w:r>
      <w:r w:rsidR="00FD1751">
        <w:rPr>
          <w:rFonts w:ascii="Arial" w:hAnsi="Arial" w:cs="Arial"/>
        </w:rPr>
        <w:t xml:space="preserve"> </w:t>
      </w:r>
      <w:r w:rsidRPr="00AD5FA6">
        <w:rPr>
          <w:rFonts w:cs="Times New Roman"/>
          <w:szCs w:val="24"/>
        </w:rPr>
        <w:t xml:space="preserve">que los diagnósticos Espondilosis </w:t>
      </w:r>
      <w:proofErr w:type="spellStart"/>
      <w:r w:rsidRPr="00AD5FA6">
        <w:rPr>
          <w:rFonts w:cs="Times New Roman"/>
          <w:szCs w:val="24"/>
        </w:rPr>
        <w:t>Espondiloartrosis</w:t>
      </w:r>
      <w:proofErr w:type="spellEnd"/>
      <w:r w:rsidRPr="00AD5FA6">
        <w:rPr>
          <w:rFonts w:cs="Times New Roman"/>
          <w:szCs w:val="24"/>
        </w:rPr>
        <w:t xml:space="preserve"> Lumbar corresponden a enfermedades degenerativas y no están cubiertas por la póliza de seguros, así como, el diagnostico de Hernia de Núcleo Pulposo, el cual se encuentra excluido, de conformidad a lo establecido en las exclusiones del Condicionado General de la Póliza en referencia. 5) </w:t>
      </w:r>
      <w:r w:rsidRPr="00AD5FA6">
        <w:rPr>
          <w:rFonts w:cs="Times New Roman"/>
          <w:szCs w:val="24"/>
        </w:rPr>
        <w:lastRenderedPageBreak/>
        <w:t xml:space="preserve">Que, mediante examen médico de Resonancia Magnética de fecha 16 de </w:t>
      </w:r>
      <w:proofErr w:type="gramStart"/>
      <w:r w:rsidRPr="00AD5FA6">
        <w:rPr>
          <w:rFonts w:cs="Times New Roman"/>
          <w:szCs w:val="24"/>
        </w:rPr>
        <w:t>Enero</w:t>
      </w:r>
      <w:proofErr w:type="gramEnd"/>
      <w:r w:rsidRPr="00AD5FA6">
        <w:rPr>
          <w:rFonts w:cs="Times New Roman"/>
          <w:szCs w:val="24"/>
        </w:rPr>
        <w:t xml:space="preserve"> de 2018, se obtuvo las siguientes conclusiones:</w:t>
      </w:r>
    </w:p>
    <w:p w14:paraId="2794D3C2" w14:textId="77777777" w:rsidR="00D50320" w:rsidRPr="00AD5FA6" w:rsidRDefault="00D50320" w:rsidP="00D50320">
      <w:pPr>
        <w:spacing w:after="0" w:line="240" w:lineRule="auto"/>
        <w:jc w:val="both"/>
        <w:rPr>
          <w:rFonts w:cs="Times New Roman"/>
          <w:szCs w:val="24"/>
        </w:rPr>
      </w:pPr>
    </w:p>
    <w:p w14:paraId="138C7B57" w14:textId="77777777" w:rsidR="00D50320" w:rsidRPr="00AD5FA6" w:rsidRDefault="00D50320" w:rsidP="00D50320">
      <w:pPr>
        <w:pStyle w:val="Prrafodelista"/>
        <w:numPr>
          <w:ilvl w:val="0"/>
          <w:numId w:val="25"/>
        </w:numPr>
        <w:spacing w:after="0" w:line="240" w:lineRule="auto"/>
        <w:jc w:val="both"/>
        <w:rPr>
          <w:rFonts w:cs="Times New Roman"/>
          <w:szCs w:val="24"/>
        </w:rPr>
      </w:pPr>
      <w:r w:rsidRPr="00AD5FA6">
        <w:rPr>
          <w:rFonts w:cs="Times New Roman"/>
          <w:szCs w:val="24"/>
        </w:rPr>
        <w:t xml:space="preserve">Espondilosis y </w:t>
      </w:r>
      <w:proofErr w:type="spellStart"/>
      <w:r w:rsidRPr="00AD5FA6">
        <w:rPr>
          <w:rFonts w:cs="Times New Roman"/>
          <w:szCs w:val="24"/>
        </w:rPr>
        <w:t>Espondiloartrosis</w:t>
      </w:r>
      <w:proofErr w:type="spellEnd"/>
      <w:r w:rsidRPr="00AD5FA6">
        <w:rPr>
          <w:rFonts w:cs="Times New Roman"/>
          <w:szCs w:val="24"/>
        </w:rPr>
        <w:t xml:space="preserve"> lumbar</w:t>
      </w:r>
    </w:p>
    <w:p w14:paraId="0F64857C" w14:textId="77777777" w:rsidR="00D50320" w:rsidRPr="00AD5FA6" w:rsidRDefault="00D50320" w:rsidP="00D50320">
      <w:pPr>
        <w:pStyle w:val="Prrafodelista"/>
        <w:numPr>
          <w:ilvl w:val="0"/>
          <w:numId w:val="25"/>
        </w:numPr>
        <w:spacing w:after="0" w:line="240" w:lineRule="auto"/>
        <w:jc w:val="both"/>
        <w:rPr>
          <w:rFonts w:cs="Times New Roman"/>
          <w:szCs w:val="24"/>
        </w:rPr>
      </w:pPr>
      <w:r w:rsidRPr="00AD5FA6">
        <w:rPr>
          <w:rFonts w:cs="Times New Roman"/>
          <w:szCs w:val="24"/>
        </w:rPr>
        <w:t xml:space="preserve">Protrusión Discal </w:t>
      </w:r>
      <w:proofErr w:type="spellStart"/>
      <w:r w:rsidRPr="00AD5FA6">
        <w:rPr>
          <w:rFonts w:cs="Times New Roman"/>
          <w:szCs w:val="24"/>
        </w:rPr>
        <w:t>Foraminal</w:t>
      </w:r>
      <w:proofErr w:type="spellEnd"/>
      <w:r w:rsidRPr="00AD5FA6">
        <w:rPr>
          <w:rFonts w:cs="Times New Roman"/>
          <w:szCs w:val="24"/>
        </w:rPr>
        <w:t xml:space="preserve"> Bilateral</w:t>
      </w:r>
    </w:p>
    <w:p w14:paraId="1E61A776" w14:textId="77777777" w:rsidR="00D50320" w:rsidRPr="00AD5FA6" w:rsidRDefault="00D50320" w:rsidP="00D50320">
      <w:pPr>
        <w:pStyle w:val="Prrafodelista"/>
        <w:numPr>
          <w:ilvl w:val="0"/>
          <w:numId w:val="25"/>
        </w:numPr>
        <w:spacing w:after="0" w:line="240" w:lineRule="auto"/>
        <w:jc w:val="both"/>
        <w:rPr>
          <w:rFonts w:cs="Times New Roman"/>
          <w:szCs w:val="24"/>
        </w:rPr>
      </w:pPr>
      <w:r w:rsidRPr="00AD5FA6">
        <w:rPr>
          <w:rFonts w:cs="Times New Roman"/>
          <w:szCs w:val="24"/>
        </w:rPr>
        <w:t xml:space="preserve">Protrusión Discal Medial y </w:t>
      </w:r>
      <w:proofErr w:type="spellStart"/>
      <w:r w:rsidRPr="00AD5FA6">
        <w:rPr>
          <w:rFonts w:cs="Times New Roman"/>
          <w:szCs w:val="24"/>
        </w:rPr>
        <w:t>Paramedial</w:t>
      </w:r>
      <w:proofErr w:type="spellEnd"/>
      <w:r w:rsidRPr="00AD5FA6">
        <w:rPr>
          <w:rFonts w:cs="Times New Roman"/>
          <w:szCs w:val="24"/>
        </w:rPr>
        <w:t xml:space="preserve"> Bilateral </w:t>
      </w:r>
    </w:p>
    <w:p w14:paraId="2362234D" w14:textId="77777777" w:rsidR="00D50320" w:rsidRPr="00AD5FA6" w:rsidRDefault="00D50320" w:rsidP="00D50320">
      <w:pPr>
        <w:pStyle w:val="Prrafodelista"/>
        <w:numPr>
          <w:ilvl w:val="0"/>
          <w:numId w:val="25"/>
        </w:numPr>
        <w:spacing w:after="0" w:line="240" w:lineRule="auto"/>
        <w:jc w:val="both"/>
        <w:rPr>
          <w:rFonts w:cs="Times New Roman"/>
          <w:szCs w:val="24"/>
        </w:rPr>
      </w:pPr>
      <w:r w:rsidRPr="00AD5FA6">
        <w:rPr>
          <w:rFonts w:cs="Times New Roman"/>
          <w:szCs w:val="24"/>
        </w:rPr>
        <w:t xml:space="preserve">Hernia Discal Medial y </w:t>
      </w:r>
      <w:proofErr w:type="spellStart"/>
      <w:r w:rsidRPr="00AD5FA6">
        <w:rPr>
          <w:rFonts w:cs="Times New Roman"/>
          <w:szCs w:val="24"/>
        </w:rPr>
        <w:t>Paramedial</w:t>
      </w:r>
      <w:proofErr w:type="spellEnd"/>
      <w:r w:rsidRPr="00AD5FA6">
        <w:rPr>
          <w:rFonts w:cs="Times New Roman"/>
          <w:szCs w:val="24"/>
        </w:rPr>
        <w:t xml:space="preserve"> Bilateral.</w:t>
      </w:r>
    </w:p>
    <w:p w14:paraId="06F0F4C0" w14:textId="77777777" w:rsidR="00D50320" w:rsidRPr="00AD5FA6" w:rsidRDefault="00D50320" w:rsidP="00D50320">
      <w:pPr>
        <w:spacing w:after="0" w:line="240" w:lineRule="auto"/>
        <w:jc w:val="both"/>
        <w:rPr>
          <w:rFonts w:cs="Times New Roman"/>
          <w:szCs w:val="24"/>
        </w:rPr>
      </w:pPr>
    </w:p>
    <w:p w14:paraId="64EA30EE" w14:textId="5FEDFD17" w:rsidR="00D50320" w:rsidRPr="00AD5FA6" w:rsidRDefault="00D50320" w:rsidP="00D50320">
      <w:pPr>
        <w:spacing w:after="0" w:line="240" w:lineRule="auto"/>
        <w:jc w:val="both"/>
        <w:rPr>
          <w:rFonts w:cs="Times New Roman"/>
          <w:szCs w:val="24"/>
        </w:rPr>
      </w:pPr>
      <w:r w:rsidRPr="00AD5FA6">
        <w:rPr>
          <w:rFonts w:cs="Times New Roman"/>
          <w:szCs w:val="24"/>
        </w:rPr>
        <w:t xml:space="preserve">6) Que, con fecha 17 de Setiembre de 2019, el Departamento de Auditoría Médica elaboró un informe, donde se concluye que se reitera rechazo por segunda vez por no calificar según la Tabla de Invalidez correspondiente a esta póliza, y corresponder a una lesión relacionada al proceso degenerativo avanzado de la columna lumbar, según resultado de la Resonancia Magnética. 7) Que, si bien es cierto, </w:t>
      </w:r>
      <w:r w:rsidR="00FD1751">
        <w:rPr>
          <w:rFonts w:ascii="Arial" w:hAnsi="Arial" w:cs="Arial"/>
        </w:rPr>
        <w:t>...................</w:t>
      </w:r>
      <w:r w:rsidR="00FD1751">
        <w:rPr>
          <w:rFonts w:ascii="Arial" w:hAnsi="Arial" w:cs="Arial"/>
        </w:rPr>
        <w:t xml:space="preserve"> </w:t>
      </w:r>
      <w:r w:rsidRPr="00AD5FA6">
        <w:rPr>
          <w:rFonts w:cs="Times New Roman"/>
          <w:szCs w:val="24"/>
        </w:rPr>
        <w:t>con fecha 05 de Setiembre de 2019, presentó mediante escrito copia legalizada del dictamen del grado de invalidez parcial permanente, dicho medio de prueba no genera convicción, ni contiene exámenes médicos nuevos y posteriores a los ya realizados por el denunciante; aunado a ello, que lo que hizo en el referido informe fue hacer un análisis de supuestos exámenes auxiliares realizados por el señor Cueva con posterioridad a su solicitud.</w:t>
      </w:r>
    </w:p>
    <w:p w14:paraId="076409BC" w14:textId="77777777" w:rsidR="00D50320" w:rsidRPr="00AD5FA6" w:rsidRDefault="00D50320" w:rsidP="00D50320">
      <w:pPr>
        <w:spacing w:after="0" w:line="240" w:lineRule="auto"/>
        <w:jc w:val="both"/>
        <w:rPr>
          <w:rFonts w:cs="Times New Roman"/>
          <w:szCs w:val="24"/>
        </w:rPr>
      </w:pPr>
    </w:p>
    <w:p w14:paraId="23D61AA9" w14:textId="77777777" w:rsidR="00F61009" w:rsidRPr="00AD5FA6" w:rsidRDefault="006D3E66" w:rsidP="007E4C08">
      <w:pPr>
        <w:spacing w:after="0" w:line="240" w:lineRule="auto"/>
        <w:jc w:val="both"/>
        <w:rPr>
          <w:rFonts w:cs="Times New Roman"/>
          <w:b/>
          <w:szCs w:val="24"/>
        </w:rPr>
      </w:pPr>
      <w:r w:rsidRPr="00AD5FA6">
        <w:rPr>
          <w:rFonts w:cs="Times New Roman"/>
          <w:b/>
          <w:szCs w:val="24"/>
        </w:rPr>
        <w:t>CONSIDERANDO</w:t>
      </w:r>
    </w:p>
    <w:p w14:paraId="67C9830F" w14:textId="77777777" w:rsidR="007E4C08" w:rsidRPr="00AD5FA6" w:rsidRDefault="007E4C08" w:rsidP="007E4C08">
      <w:pPr>
        <w:spacing w:after="0" w:line="240" w:lineRule="auto"/>
        <w:jc w:val="both"/>
        <w:rPr>
          <w:rFonts w:cs="Times New Roman"/>
          <w:szCs w:val="24"/>
        </w:rPr>
      </w:pPr>
    </w:p>
    <w:p w14:paraId="38B5C319" w14:textId="77777777" w:rsidR="006D3E66" w:rsidRPr="00AD5FA6" w:rsidRDefault="006D3E66" w:rsidP="00746290">
      <w:pPr>
        <w:spacing w:line="240" w:lineRule="auto"/>
        <w:jc w:val="both"/>
        <w:rPr>
          <w:rFonts w:cs="Times New Roman"/>
          <w:szCs w:val="24"/>
        </w:rPr>
      </w:pPr>
      <w:r w:rsidRPr="00AD5FA6">
        <w:rPr>
          <w:rFonts w:cs="Times New Roman"/>
          <w:b/>
          <w:szCs w:val="24"/>
        </w:rPr>
        <w:t>PRIMERO:</w:t>
      </w:r>
      <w:r w:rsidRPr="00AD5FA6">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300A5818" w14:textId="77777777" w:rsidR="006D3E66" w:rsidRPr="00AD5FA6" w:rsidRDefault="006D3E66" w:rsidP="00746290">
      <w:pPr>
        <w:spacing w:after="0" w:line="240" w:lineRule="auto"/>
        <w:ind w:firstLine="2"/>
        <w:jc w:val="both"/>
        <w:rPr>
          <w:rFonts w:cs="Times New Roman"/>
          <w:szCs w:val="24"/>
        </w:rPr>
      </w:pPr>
      <w:r w:rsidRPr="00AD5FA6">
        <w:rPr>
          <w:rFonts w:cs="Times New Roman"/>
          <w:b/>
          <w:szCs w:val="24"/>
        </w:rPr>
        <w:t>SEGUNDO</w:t>
      </w:r>
      <w:r w:rsidRPr="00AD5FA6">
        <w:rPr>
          <w:rFonts w:cs="Times New Roman"/>
          <w:szCs w:val="24"/>
        </w:rPr>
        <w:t xml:space="preserve">: Que, así mismo, </w:t>
      </w:r>
      <w:proofErr w:type="gramStart"/>
      <w:r w:rsidRPr="00AD5FA6">
        <w:rPr>
          <w:rFonts w:cs="Times New Roman"/>
          <w:szCs w:val="24"/>
        </w:rPr>
        <w:t>de acuerdo a</w:t>
      </w:r>
      <w:proofErr w:type="gramEnd"/>
      <w:r w:rsidRPr="00AD5FA6">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17E26B89" w14:textId="77777777" w:rsidR="006D3E66" w:rsidRPr="00AD5FA6" w:rsidRDefault="006D3E66" w:rsidP="00746290">
      <w:pPr>
        <w:spacing w:after="0"/>
        <w:ind w:firstLine="2"/>
        <w:jc w:val="both"/>
        <w:rPr>
          <w:rFonts w:cs="Times New Roman"/>
          <w:szCs w:val="24"/>
        </w:rPr>
      </w:pPr>
    </w:p>
    <w:p w14:paraId="64441FF0" w14:textId="58869E6C" w:rsidR="006D3E66" w:rsidRPr="00AD5FA6" w:rsidRDefault="006D3E66" w:rsidP="00746290">
      <w:pPr>
        <w:spacing w:after="0" w:line="240" w:lineRule="auto"/>
        <w:ind w:firstLine="2"/>
        <w:jc w:val="both"/>
        <w:rPr>
          <w:rFonts w:cs="Times New Roman"/>
          <w:szCs w:val="24"/>
        </w:rPr>
      </w:pPr>
      <w:r w:rsidRPr="00AD5FA6">
        <w:rPr>
          <w:rFonts w:cs="Times New Roman"/>
          <w:b/>
          <w:szCs w:val="24"/>
        </w:rPr>
        <w:t>TERCERO</w:t>
      </w:r>
      <w:r w:rsidRPr="00AD5FA6">
        <w:rPr>
          <w:rFonts w:cs="Times New Roman"/>
          <w:szCs w:val="24"/>
        </w:rPr>
        <w:t xml:space="preserve">: Que el artículo 1 de la Ley </w:t>
      </w:r>
      <w:proofErr w:type="spellStart"/>
      <w:r w:rsidRPr="00AD5FA6">
        <w:rPr>
          <w:rFonts w:cs="Times New Roman"/>
          <w:szCs w:val="24"/>
        </w:rPr>
        <w:t>N°</w:t>
      </w:r>
      <w:proofErr w:type="spellEnd"/>
      <w:r w:rsidRPr="00AD5FA6">
        <w:rPr>
          <w:rFonts w:cs="Times New Roman"/>
          <w:szCs w:val="24"/>
        </w:rPr>
        <w:t xml:space="preserve">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248A2ABB" w14:textId="77777777" w:rsidR="006D3E66" w:rsidRPr="00AD5FA6" w:rsidRDefault="006D3E66" w:rsidP="00746290">
      <w:pPr>
        <w:spacing w:after="0" w:line="240" w:lineRule="auto"/>
        <w:ind w:firstLine="2"/>
        <w:jc w:val="both"/>
        <w:rPr>
          <w:rFonts w:cs="Times New Roman"/>
          <w:szCs w:val="24"/>
        </w:rPr>
      </w:pPr>
    </w:p>
    <w:p w14:paraId="63961B07" w14:textId="77777777" w:rsidR="006D3E66" w:rsidRPr="00AD5FA6" w:rsidRDefault="006D3E66" w:rsidP="00746290">
      <w:pPr>
        <w:spacing w:after="0" w:line="240" w:lineRule="auto"/>
        <w:ind w:firstLine="2"/>
        <w:jc w:val="both"/>
        <w:rPr>
          <w:rFonts w:cs="Times New Roman"/>
          <w:szCs w:val="24"/>
        </w:rPr>
      </w:pPr>
      <w:r w:rsidRPr="00AD5FA6">
        <w:rPr>
          <w:rFonts w:cs="Times New Roman"/>
          <w:b/>
          <w:szCs w:val="24"/>
        </w:rPr>
        <w:t>CUARTO</w:t>
      </w:r>
      <w:r w:rsidRPr="00AD5FA6">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1097C63E" w14:textId="77777777" w:rsidR="006D3E66" w:rsidRPr="00AD5FA6" w:rsidRDefault="006D3E66" w:rsidP="00746290">
      <w:pPr>
        <w:spacing w:after="0" w:line="240" w:lineRule="auto"/>
        <w:ind w:firstLine="2"/>
        <w:jc w:val="both"/>
        <w:rPr>
          <w:rFonts w:cs="Times New Roman"/>
          <w:szCs w:val="24"/>
        </w:rPr>
      </w:pPr>
    </w:p>
    <w:p w14:paraId="299D052D" w14:textId="2409BB19" w:rsidR="006D3E66" w:rsidRPr="00AD5FA6" w:rsidRDefault="006D3E66" w:rsidP="00746290">
      <w:pPr>
        <w:spacing w:after="0" w:line="240" w:lineRule="auto"/>
        <w:ind w:firstLine="2"/>
        <w:jc w:val="both"/>
        <w:rPr>
          <w:rFonts w:cs="Times New Roman"/>
          <w:szCs w:val="24"/>
        </w:rPr>
      </w:pPr>
      <w:r w:rsidRPr="00AD5FA6">
        <w:rPr>
          <w:rFonts w:cs="Times New Roman"/>
          <w:b/>
          <w:szCs w:val="24"/>
        </w:rPr>
        <w:lastRenderedPageBreak/>
        <w:t>QUINTO</w:t>
      </w:r>
      <w:r w:rsidR="00C502EA" w:rsidRPr="00AD5FA6">
        <w:rPr>
          <w:rFonts w:cs="Times New Roman"/>
          <w:b/>
          <w:szCs w:val="24"/>
        </w:rPr>
        <w:t xml:space="preserve">: </w:t>
      </w:r>
      <w:r w:rsidRPr="00AD5FA6">
        <w:rPr>
          <w:rFonts w:cs="Times New Roman"/>
          <w:szCs w:val="24"/>
        </w:rPr>
        <w:t>Que, en materia procesal</w:t>
      </w:r>
      <w:r w:rsidR="00C502EA" w:rsidRPr="00AD5FA6">
        <w:rPr>
          <w:rFonts w:cs="Times New Roman"/>
          <w:szCs w:val="24"/>
        </w:rPr>
        <w:t xml:space="preserve">, </w:t>
      </w:r>
      <w:r w:rsidRPr="00AD5FA6">
        <w:rPr>
          <w:rFonts w:cs="Times New Roman"/>
          <w:szCs w:val="24"/>
        </w:rPr>
        <w:t>corresponde a quien invoca hechos probar su existencia, carga procesal a la que se refiere el artículo 196 del Código Procesal Civil, salvo que se acoja a alguna presunción legal de carácter relativo o absoluto.</w:t>
      </w:r>
    </w:p>
    <w:p w14:paraId="07DC6239" w14:textId="77777777" w:rsidR="006D3E66" w:rsidRPr="00AD5FA6" w:rsidRDefault="006D3E66" w:rsidP="00746290">
      <w:pPr>
        <w:spacing w:after="0" w:line="240" w:lineRule="auto"/>
        <w:ind w:firstLine="2"/>
        <w:jc w:val="both"/>
        <w:rPr>
          <w:rFonts w:cs="Times New Roman"/>
          <w:szCs w:val="24"/>
        </w:rPr>
      </w:pPr>
    </w:p>
    <w:p w14:paraId="2CB0D423" w14:textId="7F688F49" w:rsidR="00F7273E" w:rsidRPr="00AD5FA6" w:rsidRDefault="006D3E66" w:rsidP="00746290">
      <w:pPr>
        <w:spacing w:after="0" w:line="240" w:lineRule="auto"/>
        <w:ind w:firstLine="2"/>
        <w:jc w:val="both"/>
        <w:rPr>
          <w:rFonts w:cs="Times New Roman"/>
          <w:szCs w:val="24"/>
        </w:rPr>
      </w:pPr>
      <w:r w:rsidRPr="00AD5FA6">
        <w:rPr>
          <w:rFonts w:cs="Times New Roman"/>
          <w:b/>
          <w:szCs w:val="24"/>
        </w:rPr>
        <w:t>SEXTO</w:t>
      </w:r>
      <w:r w:rsidR="000066F1" w:rsidRPr="00AD5FA6">
        <w:rPr>
          <w:rFonts w:cs="Times New Roman"/>
          <w:b/>
          <w:szCs w:val="24"/>
        </w:rPr>
        <w:t xml:space="preserve">: </w:t>
      </w:r>
      <w:r w:rsidR="000066F1" w:rsidRPr="00AD5FA6">
        <w:rPr>
          <w:rFonts w:cs="Times New Roman"/>
          <w:szCs w:val="24"/>
        </w:rPr>
        <w:t xml:space="preserve">Que, </w:t>
      </w:r>
      <w:proofErr w:type="gramStart"/>
      <w:r w:rsidR="00F61009" w:rsidRPr="00AD5FA6">
        <w:rPr>
          <w:rFonts w:cs="Times New Roman"/>
          <w:szCs w:val="24"/>
        </w:rPr>
        <w:t>de acuerdo a</w:t>
      </w:r>
      <w:proofErr w:type="gramEnd"/>
      <w:r w:rsidR="00F61009" w:rsidRPr="00AD5FA6">
        <w:rPr>
          <w:rFonts w:cs="Times New Roman"/>
          <w:szCs w:val="24"/>
        </w:rPr>
        <w:t xml:space="preserve"> los términos contenidos en la reclamació</w:t>
      </w:r>
      <w:r w:rsidR="00E76612" w:rsidRPr="00AD5FA6">
        <w:rPr>
          <w:rFonts w:cs="Times New Roman"/>
          <w:szCs w:val="24"/>
        </w:rPr>
        <w:t>n</w:t>
      </w:r>
      <w:r w:rsidR="00D50320" w:rsidRPr="00AD5FA6">
        <w:rPr>
          <w:rFonts w:cs="Times New Roman"/>
          <w:szCs w:val="24"/>
        </w:rPr>
        <w:t>, en la contestación a la misma,</w:t>
      </w:r>
      <w:r w:rsidR="008731B8" w:rsidRPr="00AD5FA6">
        <w:rPr>
          <w:rFonts w:cs="Times New Roman"/>
          <w:szCs w:val="24"/>
        </w:rPr>
        <w:t xml:space="preserve"> a</w:t>
      </w:r>
      <w:r w:rsidR="00D50320" w:rsidRPr="00AD5FA6">
        <w:rPr>
          <w:rFonts w:cs="Times New Roman"/>
          <w:szCs w:val="24"/>
        </w:rPr>
        <w:t xml:space="preserve"> lo manifestado por el asegurado</w:t>
      </w:r>
      <w:r w:rsidR="008731B8" w:rsidRPr="00AD5FA6">
        <w:rPr>
          <w:rFonts w:cs="Times New Roman"/>
          <w:szCs w:val="24"/>
        </w:rPr>
        <w:t xml:space="preserve"> en la audiencia de vista</w:t>
      </w:r>
      <w:r w:rsidR="00E76612" w:rsidRPr="00AD5FA6">
        <w:rPr>
          <w:rFonts w:cs="Times New Roman"/>
          <w:szCs w:val="24"/>
        </w:rPr>
        <w:t>,</w:t>
      </w:r>
      <w:r w:rsidR="00255B24" w:rsidRPr="00AD5FA6">
        <w:rPr>
          <w:rFonts w:cs="Times New Roman"/>
          <w:szCs w:val="24"/>
        </w:rPr>
        <w:t xml:space="preserve"> y</w:t>
      </w:r>
      <w:r w:rsidR="00615888" w:rsidRPr="00AD5FA6">
        <w:rPr>
          <w:rFonts w:cs="Times New Roman"/>
          <w:szCs w:val="24"/>
        </w:rPr>
        <w:t xml:space="preserve"> a los documentos que obran en el expediente</w:t>
      </w:r>
      <w:r w:rsidR="00E76612" w:rsidRPr="00AD5FA6">
        <w:rPr>
          <w:rFonts w:cs="Times New Roman"/>
          <w:szCs w:val="24"/>
        </w:rPr>
        <w:t>,</w:t>
      </w:r>
      <w:r w:rsidR="00A97A0D" w:rsidRPr="00AD5FA6">
        <w:rPr>
          <w:rFonts w:cs="Times New Roman"/>
          <w:szCs w:val="24"/>
        </w:rPr>
        <w:t xml:space="preserve"> </w:t>
      </w:r>
      <w:r w:rsidR="00F61009" w:rsidRPr="00AD5FA6">
        <w:rPr>
          <w:rFonts w:cs="Times New Roman"/>
          <w:szCs w:val="24"/>
        </w:rPr>
        <w:t>la materia controvertida sometida al conocimiento de este colegiado radica en determinar</w:t>
      </w:r>
      <w:r w:rsidR="009469D8" w:rsidRPr="00AD5FA6">
        <w:rPr>
          <w:rFonts w:cs="Times New Roman"/>
          <w:szCs w:val="24"/>
        </w:rPr>
        <w:t xml:space="preserve"> si el motivo del rechazo del sinies</w:t>
      </w:r>
      <w:r w:rsidR="00C87DAD" w:rsidRPr="00AD5FA6">
        <w:rPr>
          <w:rFonts w:cs="Times New Roman"/>
          <w:szCs w:val="24"/>
        </w:rPr>
        <w:t xml:space="preserve">tro, </w:t>
      </w:r>
      <w:r w:rsidR="00D50320" w:rsidRPr="00AD5FA6">
        <w:rPr>
          <w:rFonts w:cs="Times New Roman"/>
          <w:szCs w:val="24"/>
        </w:rPr>
        <w:t xml:space="preserve">expresado por </w:t>
      </w:r>
      <w:r w:rsidR="00FD1751">
        <w:rPr>
          <w:rFonts w:ascii="Arial" w:hAnsi="Arial" w:cs="Arial"/>
        </w:rPr>
        <w:t>...................</w:t>
      </w:r>
      <w:r w:rsidR="00FD1751">
        <w:rPr>
          <w:rFonts w:ascii="Arial" w:hAnsi="Arial" w:cs="Arial"/>
        </w:rPr>
        <w:t xml:space="preserve"> </w:t>
      </w:r>
      <w:r w:rsidR="00BA4FDA" w:rsidRPr="00AD5FA6">
        <w:rPr>
          <w:rFonts w:cs="Times New Roman"/>
          <w:szCs w:val="24"/>
        </w:rPr>
        <w:t>en su</w:t>
      </w:r>
      <w:r w:rsidR="00106C40" w:rsidRPr="00AD5FA6">
        <w:rPr>
          <w:rFonts w:cs="Times New Roman"/>
          <w:szCs w:val="24"/>
        </w:rPr>
        <w:t xml:space="preserve"> carta</w:t>
      </w:r>
      <w:r w:rsidR="009C7DE6" w:rsidRPr="00AD5FA6">
        <w:rPr>
          <w:rFonts w:cs="Times New Roman"/>
          <w:szCs w:val="24"/>
        </w:rPr>
        <w:t xml:space="preserve"> </w:t>
      </w:r>
      <w:r w:rsidR="00FD1751">
        <w:rPr>
          <w:rFonts w:ascii="Arial" w:hAnsi="Arial" w:cs="Arial"/>
        </w:rPr>
        <w:t>...................</w:t>
      </w:r>
      <w:r w:rsidR="00FD1751">
        <w:rPr>
          <w:rFonts w:ascii="Arial" w:hAnsi="Arial" w:cs="Arial"/>
        </w:rPr>
        <w:t xml:space="preserve"> </w:t>
      </w:r>
      <w:r w:rsidR="009469D8" w:rsidRPr="00AD5FA6">
        <w:rPr>
          <w:rFonts w:cs="Times New Roman"/>
          <w:szCs w:val="24"/>
        </w:rPr>
        <w:t xml:space="preserve">se encuentra sustentado </w:t>
      </w:r>
      <w:proofErr w:type="gramStart"/>
      <w:r w:rsidR="009469D8" w:rsidRPr="00AD5FA6">
        <w:rPr>
          <w:rFonts w:cs="Times New Roman"/>
          <w:szCs w:val="24"/>
        </w:rPr>
        <w:t>de acuerdo a</w:t>
      </w:r>
      <w:proofErr w:type="gramEnd"/>
      <w:r w:rsidR="009469D8" w:rsidRPr="00AD5FA6">
        <w:rPr>
          <w:rFonts w:cs="Times New Roman"/>
          <w:szCs w:val="24"/>
        </w:rPr>
        <w:t xml:space="preserve"> las Condiciones Generales y Particulares de</w:t>
      </w:r>
      <w:r w:rsidR="00C87DAD" w:rsidRPr="00AD5FA6">
        <w:rPr>
          <w:rFonts w:cs="Times New Roman"/>
          <w:szCs w:val="24"/>
        </w:rPr>
        <w:t xml:space="preserve"> la Póliza de</w:t>
      </w:r>
      <w:r w:rsidR="009C7DE6" w:rsidRPr="00AD5FA6">
        <w:rPr>
          <w:rFonts w:cs="Times New Roman"/>
          <w:szCs w:val="24"/>
        </w:rPr>
        <w:t xml:space="preserve"> Seguro de ESSALUD + VIDA</w:t>
      </w:r>
      <w:r w:rsidR="005442C0" w:rsidRPr="00AD5FA6">
        <w:rPr>
          <w:rFonts w:cs="Times New Roman"/>
          <w:szCs w:val="24"/>
        </w:rPr>
        <w:t xml:space="preserve"> contratada y a la Ley </w:t>
      </w:r>
      <w:proofErr w:type="spellStart"/>
      <w:r w:rsidR="005442C0" w:rsidRPr="00AD5FA6">
        <w:rPr>
          <w:rFonts w:cs="Times New Roman"/>
          <w:szCs w:val="24"/>
        </w:rPr>
        <w:t>N°</w:t>
      </w:r>
      <w:proofErr w:type="spellEnd"/>
      <w:r w:rsidR="005442C0" w:rsidRPr="00AD5FA6">
        <w:rPr>
          <w:rFonts w:cs="Times New Roman"/>
          <w:szCs w:val="24"/>
        </w:rPr>
        <w:t xml:space="preserve"> 29946, Ley de Contrato de Seguros.</w:t>
      </w:r>
    </w:p>
    <w:p w14:paraId="16C71BBC" w14:textId="77777777" w:rsidR="009469D8" w:rsidRPr="00AD5FA6" w:rsidRDefault="009469D8" w:rsidP="009469D8">
      <w:pPr>
        <w:spacing w:after="0" w:line="240" w:lineRule="auto"/>
        <w:jc w:val="both"/>
        <w:rPr>
          <w:rFonts w:cs="Times New Roman"/>
          <w:i/>
          <w:szCs w:val="24"/>
        </w:rPr>
      </w:pPr>
    </w:p>
    <w:p w14:paraId="6F7FA6AE" w14:textId="457DEA68" w:rsidR="00615888" w:rsidRPr="00AD5FA6" w:rsidRDefault="006D3E66" w:rsidP="00C87DAD">
      <w:pPr>
        <w:spacing w:after="0" w:line="240" w:lineRule="auto"/>
        <w:ind w:firstLine="2"/>
        <w:jc w:val="both"/>
        <w:rPr>
          <w:rFonts w:cs="Times New Roman"/>
          <w:szCs w:val="24"/>
        </w:rPr>
      </w:pPr>
      <w:r w:rsidRPr="00AD5FA6">
        <w:rPr>
          <w:rFonts w:cs="Times New Roman"/>
          <w:b/>
          <w:szCs w:val="24"/>
        </w:rPr>
        <w:t>SETIMO</w:t>
      </w:r>
      <w:r w:rsidRPr="00AD5FA6">
        <w:rPr>
          <w:rFonts w:cs="Times New Roman"/>
          <w:b/>
          <w:szCs w:val="24"/>
          <w:u w:val="single"/>
        </w:rPr>
        <w:t>:</w:t>
      </w:r>
      <w:r w:rsidR="001D087A" w:rsidRPr="00AD5FA6">
        <w:rPr>
          <w:rFonts w:cs="Times New Roman"/>
          <w:szCs w:val="24"/>
        </w:rPr>
        <w:t xml:space="preserve"> Que, </w:t>
      </w:r>
      <w:r w:rsidR="00190A24" w:rsidRPr="00AD5FA6">
        <w:rPr>
          <w:rFonts w:cs="Times New Roman"/>
          <w:szCs w:val="24"/>
        </w:rPr>
        <w:t>el rechazo expresad</w:t>
      </w:r>
      <w:r w:rsidR="008110EE" w:rsidRPr="00AD5FA6">
        <w:rPr>
          <w:rFonts w:cs="Times New Roman"/>
          <w:szCs w:val="24"/>
        </w:rPr>
        <w:t>o</w:t>
      </w:r>
      <w:r w:rsidR="001D087A" w:rsidRPr="00AD5FA6">
        <w:rPr>
          <w:rFonts w:cs="Times New Roman"/>
          <w:szCs w:val="24"/>
        </w:rPr>
        <w:t xml:space="preserve"> por la aseguradora en su</w:t>
      </w:r>
      <w:r w:rsidR="00203DC9" w:rsidRPr="00AD5FA6">
        <w:rPr>
          <w:rFonts w:cs="Times New Roman"/>
          <w:szCs w:val="24"/>
        </w:rPr>
        <w:t xml:space="preserve"> carta mencionada</w:t>
      </w:r>
      <w:r w:rsidR="00190A24" w:rsidRPr="00AD5FA6">
        <w:rPr>
          <w:rFonts w:cs="Times New Roman"/>
          <w:szCs w:val="24"/>
        </w:rPr>
        <w:t xml:space="preserve"> en el Conside</w:t>
      </w:r>
      <w:r w:rsidR="00DB78A2" w:rsidRPr="00AD5FA6">
        <w:rPr>
          <w:rFonts w:cs="Times New Roman"/>
          <w:szCs w:val="24"/>
        </w:rPr>
        <w:t>rand</w:t>
      </w:r>
      <w:r w:rsidR="000C4323" w:rsidRPr="00AD5FA6">
        <w:rPr>
          <w:rFonts w:cs="Times New Roman"/>
          <w:szCs w:val="24"/>
        </w:rPr>
        <w:t xml:space="preserve">o </w:t>
      </w:r>
      <w:proofErr w:type="gramStart"/>
      <w:r w:rsidR="000C4323" w:rsidRPr="00AD5FA6">
        <w:rPr>
          <w:rFonts w:cs="Times New Roman"/>
          <w:szCs w:val="24"/>
        </w:rPr>
        <w:t>Sexto</w:t>
      </w:r>
      <w:r w:rsidR="00F64C3E" w:rsidRPr="00AD5FA6">
        <w:rPr>
          <w:rFonts w:cs="Times New Roman"/>
          <w:szCs w:val="24"/>
        </w:rPr>
        <w:t>,</w:t>
      </w:r>
      <w:proofErr w:type="gramEnd"/>
      <w:r w:rsidR="00F64C3E" w:rsidRPr="00AD5FA6">
        <w:rPr>
          <w:rFonts w:cs="Times New Roman"/>
          <w:szCs w:val="24"/>
        </w:rPr>
        <w:t xml:space="preserve"> </w:t>
      </w:r>
      <w:r w:rsidR="00255B24" w:rsidRPr="00AD5FA6">
        <w:rPr>
          <w:rFonts w:cs="Times New Roman"/>
          <w:szCs w:val="24"/>
        </w:rPr>
        <w:t>se sustenta</w:t>
      </w:r>
      <w:r w:rsidR="009C7DE6" w:rsidRPr="00AD5FA6">
        <w:rPr>
          <w:rFonts w:cs="Times New Roman"/>
          <w:szCs w:val="24"/>
        </w:rPr>
        <w:t>, en un Informe de Auditoría de la aseguradora</w:t>
      </w:r>
      <w:r w:rsidR="000836BE" w:rsidRPr="00AD5FA6">
        <w:rPr>
          <w:rFonts w:cs="Times New Roman"/>
          <w:szCs w:val="24"/>
        </w:rPr>
        <w:t xml:space="preserve">, que indica que los diagnósticos de: a) </w:t>
      </w:r>
      <w:r w:rsidR="001304F6" w:rsidRPr="00AD5FA6">
        <w:rPr>
          <w:rFonts w:cs="Times New Roman"/>
          <w:szCs w:val="24"/>
        </w:rPr>
        <w:t xml:space="preserve">Espondilosis y b) </w:t>
      </w:r>
      <w:proofErr w:type="spellStart"/>
      <w:r w:rsidR="001304F6" w:rsidRPr="00AD5FA6">
        <w:rPr>
          <w:rFonts w:cs="Times New Roman"/>
          <w:szCs w:val="24"/>
        </w:rPr>
        <w:t>Espondiloartrosis</w:t>
      </w:r>
      <w:proofErr w:type="spellEnd"/>
      <w:r w:rsidR="001304F6" w:rsidRPr="00AD5FA6">
        <w:rPr>
          <w:rFonts w:cs="Times New Roman"/>
          <w:szCs w:val="24"/>
        </w:rPr>
        <w:t xml:space="preserve"> Lumbar </w:t>
      </w:r>
      <w:r w:rsidR="000836BE" w:rsidRPr="00AD5FA6">
        <w:rPr>
          <w:rFonts w:cs="Times New Roman"/>
          <w:szCs w:val="24"/>
        </w:rPr>
        <w:t>corresponde</w:t>
      </w:r>
      <w:r w:rsidR="001304F6" w:rsidRPr="00AD5FA6">
        <w:rPr>
          <w:rFonts w:cs="Times New Roman"/>
          <w:szCs w:val="24"/>
        </w:rPr>
        <w:t>n</w:t>
      </w:r>
      <w:r w:rsidR="000836BE" w:rsidRPr="00AD5FA6">
        <w:rPr>
          <w:rFonts w:cs="Times New Roman"/>
          <w:szCs w:val="24"/>
        </w:rPr>
        <w:t xml:space="preserve"> a una enfermedad de</w:t>
      </w:r>
      <w:r w:rsidR="001304F6" w:rsidRPr="00AD5FA6">
        <w:rPr>
          <w:rFonts w:cs="Times New Roman"/>
          <w:szCs w:val="24"/>
        </w:rPr>
        <w:t>generativa de la columna lumbar, por lo que no corresponde el pago por Invalidez Permanente por accidente.</w:t>
      </w:r>
    </w:p>
    <w:p w14:paraId="0F2A4192" w14:textId="77777777" w:rsidR="001D4067" w:rsidRPr="00AD5FA6" w:rsidRDefault="001D4067" w:rsidP="00C87DAD">
      <w:pPr>
        <w:spacing w:after="0" w:line="240" w:lineRule="auto"/>
        <w:ind w:firstLine="2"/>
        <w:jc w:val="both"/>
        <w:rPr>
          <w:rFonts w:cs="Times New Roman"/>
          <w:szCs w:val="24"/>
        </w:rPr>
      </w:pPr>
    </w:p>
    <w:p w14:paraId="6322484B" w14:textId="7FB83EF7" w:rsidR="001D4067" w:rsidRPr="00AD5FA6" w:rsidRDefault="0048084E" w:rsidP="001D4067">
      <w:pPr>
        <w:spacing w:after="0" w:line="240" w:lineRule="auto"/>
        <w:jc w:val="both"/>
        <w:rPr>
          <w:rFonts w:cs="Times New Roman"/>
          <w:szCs w:val="24"/>
        </w:rPr>
      </w:pPr>
      <w:r w:rsidRPr="00AD5FA6">
        <w:rPr>
          <w:rFonts w:cs="Times New Roman"/>
          <w:b/>
          <w:szCs w:val="24"/>
        </w:rPr>
        <w:t>OCTAVO</w:t>
      </w:r>
      <w:r w:rsidRPr="00AD5FA6">
        <w:rPr>
          <w:rFonts w:cs="Times New Roman"/>
          <w:szCs w:val="24"/>
        </w:rPr>
        <w:t xml:space="preserve">: Que, </w:t>
      </w:r>
      <w:proofErr w:type="gramStart"/>
      <w:r w:rsidRPr="00AD5FA6">
        <w:rPr>
          <w:rFonts w:cs="Times New Roman"/>
          <w:szCs w:val="24"/>
        </w:rPr>
        <w:t xml:space="preserve">en </w:t>
      </w:r>
      <w:r w:rsidR="000836BE" w:rsidRPr="00AD5FA6">
        <w:rPr>
          <w:rFonts w:cs="Times New Roman"/>
          <w:szCs w:val="24"/>
        </w:rPr>
        <w:t>relación al</w:t>
      </w:r>
      <w:proofErr w:type="gramEnd"/>
      <w:r w:rsidR="000836BE" w:rsidRPr="00AD5FA6">
        <w:rPr>
          <w:rFonts w:cs="Times New Roman"/>
          <w:szCs w:val="24"/>
        </w:rPr>
        <w:t xml:space="preserve"> reclamo presentado por el asegurado en su escrito de reclamación, a la respuesta de </w:t>
      </w:r>
      <w:r w:rsidR="002059DD">
        <w:rPr>
          <w:rFonts w:ascii="Arial" w:hAnsi="Arial" w:cs="Arial"/>
        </w:rPr>
        <w:t>...................</w:t>
      </w:r>
      <w:r w:rsidR="002059DD">
        <w:rPr>
          <w:rFonts w:ascii="Arial" w:hAnsi="Arial" w:cs="Arial"/>
        </w:rPr>
        <w:t xml:space="preserve"> </w:t>
      </w:r>
      <w:r w:rsidR="000836BE" w:rsidRPr="00AD5FA6">
        <w:rPr>
          <w:rFonts w:cs="Times New Roman"/>
          <w:szCs w:val="24"/>
        </w:rPr>
        <w:t>sobre el mismo y a los documentos que obran en el expediente, este colegiado aprecia lo siguiente:</w:t>
      </w:r>
    </w:p>
    <w:p w14:paraId="353C3F50" w14:textId="77777777" w:rsidR="000836BE" w:rsidRPr="00AD5FA6" w:rsidRDefault="000836BE" w:rsidP="001D4067">
      <w:pPr>
        <w:spacing w:after="0" w:line="240" w:lineRule="auto"/>
        <w:jc w:val="both"/>
        <w:rPr>
          <w:rFonts w:cs="Times New Roman"/>
          <w:szCs w:val="24"/>
        </w:rPr>
      </w:pPr>
    </w:p>
    <w:p w14:paraId="6355A046" w14:textId="77C98F35" w:rsidR="000836BE" w:rsidRPr="00AD5FA6" w:rsidRDefault="000836BE" w:rsidP="000836BE">
      <w:pPr>
        <w:pStyle w:val="Prrafodelista"/>
        <w:numPr>
          <w:ilvl w:val="0"/>
          <w:numId w:val="26"/>
        </w:numPr>
        <w:spacing w:after="0" w:line="240" w:lineRule="auto"/>
        <w:jc w:val="both"/>
        <w:rPr>
          <w:rFonts w:cs="Times New Roman"/>
          <w:szCs w:val="24"/>
        </w:rPr>
      </w:pPr>
      <w:r w:rsidRPr="00AD5FA6">
        <w:rPr>
          <w:rFonts w:cs="Times New Roman"/>
          <w:szCs w:val="24"/>
        </w:rPr>
        <w:t xml:space="preserve">Que, </w:t>
      </w:r>
      <w:r w:rsidR="00FD1751">
        <w:rPr>
          <w:rFonts w:ascii="Arial" w:hAnsi="Arial" w:cs="Arial"/>
        </w:rPr>
        <w:t>...................</w:t>
      </w:r>
      <w:r w:rsidR="00FD1751">
        <w:rPr>
          <w:rFonts w:ascii="Arial" w:hAnsi="Arial" w:cs="Arial"/>
        </w:rPr>
        <w:t xml:space="preserve"> </w:t>
      </w:r>
      <w:r w:rsidRPr="00AD5FA6">
        <w:rPr>
          <w:rFonts w:cs="Times New Roman"/>
          <w:szCs w:val="24"/>
        </w:rPr>
        <w:t xml:space="preserve">sustenta el rechazo de la cobertura en un Informe de Auditoría de la misma compañía, el mismo que se basa en una Resonancia Magnética realizada por el Centro de Imágenes </w:t>
      </w:r>
      <w:proofErr w:type="spellStart"/>
      <w:r w:rsidRPr="00AD5FA6">
        <w:rPr>
          <w:rFonts w:cs="Times New Roman"/>
          <w:szCs w:val="24"/>
        </w:rPr>
        <w:t>Tomomedic</w:t>
      </w:r>
      <w:proofErr w:type="spellEnd"/>
      <w:r w:rsidRPr="00AD5FA6">
        <w:rPr>
          <w:rFonts w:cs="Times New Roman"/>
          <w:szCs w:val="24"/>
        </w:rPr>
        <w:t>, el mismo que indica como conclusión:</w:t>
      </w:r>
    </w:p>
    <w:p w14:paraId="66F290D1" w14:textId="77777777" w:rsidR="000836BE" w:rsidRPr="00AD5FA6" w:rsidRDefault="000836BE" w:rsidP="000836BE">
      <w:pPr>
        <w:spacing w:after="0" w:line="240" w:lineRule="auto"/>
        <w:jc w:val="both"/>
        <w:rPr>
          <w:rFonts w:cs="Times New Roman"/>
          <w:szCs w:val="24"/>
        </w:rPr>
      </w:pPr>
    </w:p>
    <w:p w14:paraId="02AA97A4" w14:textId="77777777" w:rsidR="000836BE" w:rsidRPr="00AD5FA6" w:rsidRDefault="000836BE" w:rsidP="000836BE">
      <w:pPr>
        <w:pStyle w:val="Prrafodelista"/>
        <w:numPr>
          <w:ilvl w:val="0"/>
          <w:numId w:val="25"/>
        </w:numPr>
        <w:spacing w:after="0" w:line="240" w:lineRule="auto"/>
        <w:jc w:val="both"/>
        <w:rPr>
          <w:rFonts w:cs="Times New Roman"/>
          <w:szCs w:val="24"/>
        </w:rPr>
      </w:pPr>
      <w:r w:rsidRPr="00AD5FA6">
        <w:rPr>
          <w:rFonts w:cs="Times New Roman"/>
          <w:szCs w:val="24"/>
        </w:rPr>
        <w:t xml:space="preserve">Espondilosis y </w:t>
      </w:r>
      <w:proofErr w:type="spellStart"/>
      <w:r w:rsidRPr="00AD5FA6">
        <w:rPr>
          <w:rFonts w:cs="Times New Roman"/>
          <w:szCs w:val="24"/>
        </w:rPr>
        <w:t>Espondiloartrosis</w:t>
      </w:r>
      <w:proofErr w:type="spellEnd"/>
      <w:r w:rsidRPr="00AD5FA6">
        <w:rPr>
          <w:rFonts w:cs="Times New Roman"/>
          <w:szCs w:val="24"/>
        </w:rPr>
        <w:t xml:space="preserve"> Lumbar</w:t>
      </w:r>
    </w:p>
    <w:p w14:paraId="65882FC4" w14:textId="77777777" w:rsidR="000836BE" w:rsidRPr="00AD5FA6" w:rsidRDefault="000836BE" w:rsidP="000836BE">
      <w:pPr>
        <w:pStyle w:val="Prrafodelista"/>
        <w:numPr>
          <w:ilvl w:val="0"/>
          <w:numId w:val="25"/>
        </w:numPr>
        <w:spacing w:after="0" w:line="240" w:lineRule="auto"/>
        <w:jc w:val="both"/>
        <w:rPr>
          <w:rFonts w:cs="Times New Roman"/>
          <w:szCs w:val="24"/>
        </w:rPr>
      </w:pPr>
      <w:r w:rsidRPr="00AD5FA6">
        <w:rPr>
          <w:rFonts w:cs="Times New Roman"/>
          <w:szCs w:val="24"/>
        </w:rPr>
        <w:t xml:space="preserve">Protrusión Discal </w:t>
      </w:r>
      <w:proofErr w:type="spellStart"/>
      <w:r w:rsidRPr="00AD5FA6">
        <w:rPr>
          <w:rFonts w:cs="Times New Roman"/>
          <w:szCs w:val="24"/>
        </w:rPr>
        <w:t>Foraminal</w:t>
      </w:r>
      <w:proofErr w:type="spellEnd"/>
      <w:r w:rsidRPr="00AD5FA6">
        <w:rPr>
          <w:rFonts w:cs="Times New Roman"/>
          <w:szCs w:val="24"/>
        </w:rPr>
        <w:t xml:space="preserve"> Bilateral</w:t>
      </w:r>
    </w:p>
    <w:p w14:paraId="349D4D18" w14:textId="77777777" w:rsidR="000836BE" w:rsidRPr="00AD5FA6" w:rsidRDefault="000836BE" w:rsidP="000836BE">
      <w:pPr>
        <w:pStyle w:val="Prrafodelista"/>
        <w:numPr>
          <w:ilvl w:val="0"/>
          <w:numId w:val="25"/>
        </w:numPr>
        <w:spacing w:after="0" w:line="240" w:lineRule="auto"/>
        <w:jc w:val="both"/>
        <w:rPr>
          <w:rFonts w:cs="Times New Roman"/>
          <w:szCs w:val="24"/>
        </w:rPr>
      </w:pPr>
      <w:r w:rsidRPr="00AD5FA6">
        <w:rPr>
          <w:rFonts w:cs="Times New Roman"/>
          <w:szCs w:val="24"/>
        </w:rPr>
        <w:t xml:space="preserve">Protrusión Discal Medial y </w:t>
      </w:r>
      <w:proofErr w:type="spellStart"/>
      <w:r w:rsidRPr="00AD5FA6">
        <w:rPr>
          <w:rFonts w:cs="Times New Roman"/>
          <w:szCs w:val="24"/>
        </w:rPr>
        <w:t>Paramedial</w:t>
      </w:r>
      <w:proofErr w:type="spellEnd"/>
      <w:r w:rsidRPr="00AD5FA6">
        <w:rPr>
          <w:rFonts w:cs="Times New Roman"/>
          <w:szCs w:val="24"/>
        </w:rPr>
        <w:t xml:space="preserve"> Bilateral</w:t>
      </w:r>
    </w:p>
    <w:p w14:paraId="11A368DD" w14:textId="77777777" w:rsidR="000836BE" w:rsidRPr="00AD5FA6" w:rsidRDefault="000836BE" w:rsidP="001D4067">
      <w:pPr>
        <w:spacing w:after="0" w:line="240" w:lineRule="auto"/>
        <w:jc w:val="both"/>
        <w:rPr>
          <w:rFonts w:cs="Times New Roman"/>
          <w:szCs w:val="24"/>
        </w:rPr>
      </w:pPr>
    </w:p>
    <w:p w14:paraId="44FAA347" w14:textId="3B32104F" w:rsidR="001304F6" w:rsidRPr="00AD5FA6" w:rsidRDefault="001304F6" w:rsidP="001D4067">
      <w:pPr>
        <w:spacing w:after="0" w:line="240" w:lineRule="auto"/>
        <w:jc w:val="both"/>
        <w:rPr>
          <w:rFonts w:cs="Times New Roman"/>
          <w:szCs w:val="24"/>
        </w:rPr>
      </w:pPr>
      <w:r w:rsidRPr="00AD5FA6">
        <w:rPr>
          <w:rFonts w:cs="Times New Roman"/>
          <w:szCs w:val="24"/>
        </w:rPr>
        <w:t>Que, sin embargo, en las conclusiones de la Resonancia Magnética, en ninguna parte de dicho informe, se menciona que los diagnósticos indicados no han sido causados por una causa accidental y que se deben s</w:t>
      </w:r>
      <w:r w:rsidR="00C502EA" w:rsidRPr="00AD5FA6">
        <w:rPr>
          <w:rFonts w:cs="Times New Roman"/>
          <w:szCs w:val="24"/>
        </w:rPr>
        <w:t>ó</w:t>
      </w:r>
      <w:r w:rsidRPr="00AD5FA6">
        <w:rPr>
          <w:rFonts w:cs="Times New Roman"/>
          <w:szCs w:val="24"/>
        </w:rPr>
        <w:t>lo a una enfermedad degenerativa.</w:t>
      </w:r>
    </w:p>
    <w:p w14:paraId="5E56AF16" w14:textId="77777777" w:rsidR="001304F6" w:rsidRPr="00AD5FA6" w:rsidRDefault="001304F6" w:rsidP="001D4067">
      <w:pPr>
        <w:spacing w:after="0" w:line="240" w:lineRule="auto"/>
        <w:jc w:val="both"/>
        <w:rPr>
          <w:rFonts w:cs="Times New Roman"/>
          <w:szCs w:val="24"/>
        </w:rPr>
      </w:pPr>
    </w:p>
    <w:p w14:paraId="3E87C618" w14:textId="418BD1E3" w:rsidR="00C45BD2" w:rsidRPr="00AD5FA6" w:rsidRDefault="00034176" w:rsidP="00C45BD2">
      <w:pPr>
        <w:spacing w:after="0" w:line="240" w:lineRule="auto"/>
        <w:jc w:val="both"/>
        <w:rPr>
          <w:rFonts w:cs="Times New Roman"/>
          <w:szCs w:val="24"/>
        </w:rPr>
      </w:pPr>
      <w:r w:rsidRPr="00AD5FA6">
        <w:rPr>
          <w:rFonts w:cs="Times New Roman"/>
          <w:b/>
          <w:szCs w:val="24"/>
        </w:rPr>
        <w:t>NOVENO</w:t>
      </w:r>
      <w:r w:rsidR="00C502EA" w:rsidRPr="00AD5FA6">
        <w:rPr>
          <w:rFonts w:cs="Times New Roman"/>
          <w:b/>
          <w:szCs w:val="24"/>
        </w:rPr>
        <w:t>:</w:t>
      </w:r>
      <w:r w:rsidRPr="00AD5FA6">
        <w:rPr>
          <w:rFonts w:cs="Times New Roman"/>
          <w:szCs w:val="24"/>
        </w:rPr>
        <w:t xml:space="preserve"> </w:t>
      </w:r>
      <w:r w:rsidR="000D679B" w:rsidRPr="00AD5FA6">
        <w:rPr>
          <w:rFonts w:cs="Times New Roman"/>
          <w:szCs w:val="24"/>
        </w:rPr>
        <w:t>Q</w:t>
      </w:r>
      <w:r w:rsidR="00075C6A" w:rsidRPr="00AD5FA6">
        <w:rPr>
          <w:rFonts w:cs="Times New Roman"/>
          <w:szCs w:val="24"/>
        </w:rPr>
        <w:t>ue,</w:t>
      </w:r>
      <w:r w:rsidR="001304F6" w:rsidRPr="00AD5FA6">
        <w:rPr>
          <w:rFonts w:cs="Times New Roman"/>
          <w:szCs w:val="24"/>
        </w:rPr>
        <w:t xml:space="preserve"> sin embargo,</w:t>
      </w:r>
      <w:r w:rsidR="00075C6A" w:rsidRPr="00AD5FA6">
        <w:rPr>
          <w:rFonts w:cs="Times New Roman"/>
          <w:szCs w:val="24"/>
        </w:rPr>
        <w:t xml:space="preserve"> </w:t>
      </w:r>
      <w:proofErr w:type="gramStart"/>
      <w:r w:rsidR="00075C6A" w:rsidRPr="00AD5FA6">
        <w:rPr>
          <w:rFonts w:cs="Times New Roman"/>
          <w:szCs w:val="24"/>
        </w:rPr>
        <w:t>en</w:t>
      </w:r>
      <w:r w:rsidR="000D679B" w:rsidRPr="00AD5FA6">
        <w:rPr>
          <w:rFonts w:cs="Times New Roman"/>
          <w:szCs w:val="24"/>
        </w:rPr>
        <w:t xml:space="preserve"> relación a</w:t>
      </w:r>
      <w:proofErr w:type="gramEnd"/>
      <w:r w:rsidR="000D679B" w:rsidRPr="00AD5FA6">
        <w:rPr>
          <w:rFonts w:cs="Times New Roman"/>
          <w:szCs w:val="24"/>
        </w:rPr>
        <w:t xml:space="preserve"> lo</w:t>
      </w:r>
      <w:r w:rsidR="001304F6" w:rsidRPr="00AD5FA6">
        <w:rPr>
          <w:rFonts w:cs="Times New Roman"/>
          <w:szCs w:val="24"/>
        </w:rPr>
        <w:t xml:space="preserve"> reclamado por el asegurado, este como sustento ha presentado un documento oficial del Ministerio de Salud, “DICTAMEN DE </w:t>
      </w:r>
      <w:r w:rsidR="00D5216B" w:rsidRPr="00AD5FA6">
        <w:rPr>
          <w:rFonts w:cs="Times New Roman"/>
          <w:szCs w:val="24"/>
        </w:rPr>
        <w:t>G</w:t>
      </w:r>
      <w:r w:rsidR="001304F6" w:rsidRPr="00AD5FA6">
        <w:rPr>
          <w:rFonts w:cs="Times New Roman"/>
          <w:szCs w:val="24"/>
        </w:rPr>
        <w:t>RADO DE INVALIDEZ”, el mismo que califica para el asegurado</w:t>
      </w:r>
      <w:r w:rsidR="00C45BD2" w:rsidRPr="00AD5FA6">
        <w:rPr>
          <w:rFonts w:cs="Times New Roman"/>
          <w:szCs w:val="24"/>
        </w:rPr>
        <w:t xml:space="preserve"> un Menoscabo Global del Asegurado de 39 % MGP.</w:t>
      </w:r>
      <w:r w:rsidR="000D679B" w:rsidRPr="00AD5FA6">
        <w:rPr>
          <w:rFonts w:cs="Times New Roman"/>
          <w:szCs w:val="24"/>
        </w:rPr>
        <w:t xml:space="preserve"> </w:t>
      </w:r>
      <w:r w:rsidR="00C45BD2" w:rsidRPr="00AD5FA6">
        <w:rPr>
          <w:rFonts w:cs="Times New Roman"/>
          <w:szCs w:val="24"/>
        </w:rPr>
        <w:t>Que, dicho % de Menoscabo (invalidez), se sustenta en lo siguiente:</w:t>
      </w:r>
    </w:p>
    <w:p w14:paraId="79C75E28" w14:textId="77777777" w:rsidR="00C45BD2" w:rsidRPr="00AD5FA6" w:rsidRDefault="00C45BD2" w:rsidP="00C45BD2">
      <w:pPr>
        <w:spacing w:after="0" w:line="240" w:lineRule="auto"/>
        <w:jc w:val="both"/>
        <w:rPr>
          <w:rFonts w:cs="Times New Roman"/>
          <w:szCs w:val="24"/>
        </w:rPr>
      </w:pPr>
    </w:p>
    <w:p w14:paraId="707423C2" w14:textId="77777777" w:rsidR="00C45BD2" w:rsidRPr="00AD5FA6" w:rsidRDefault="00C45BD2" w:rsidP="00C45BD2">
      <w:pPr>
        <w:spacing w:after="0" w:line="240" w:lineRule="auto"/>
        <w:jc w:val="both"/>
        <w:rPr>
          <w:rFonts w:cs="Times New Roman"/>
          <w:b/>
          <w:i/>
          <w:szCs w:val="24"/>
        </w:rPr>
      </w:pPr>
      <w:r w:rsidRPr="00AD5FA6">
        <w:rPr>
          <w:rFonts w:cs="Times New Roman"/>
          <w:i/>
          <w:szCs w:val="24"/>
        </w:rPr>
        <w:t xml:space="preserve">“Luego de la evaluación médica correspondiente, se consigna el </w:t>
      </w:r>
      <w:r w:rsidRPr="00AD5FA6">
        <w:rPr>
          <w:rFonts w:cs="Times New Roman"/>
          <w:b/>
          <w:i/>
          <w:szCs w:val="24"/>
        </w:rPr>
        <w:t>Diagnostico de:</w:t>
      </w:r>
    </w:p>
    <w:p w14:paraId="328CB3CD" w14:textId="77777777" w:rsidR="00C45BD2" w:rsidRPr="00AD5FA6" w:rsidRDefault="00C45BD2" w:rsidP="00C45BD2">
      <w:pPr>
        <w:spacing w:after="0" w:line="240" w:lineRule="auto"/>
        <w:jc w:val="both"/>
        <w:rPr>
          <w:rFonts w:cs="Times New Roman"/>
          <w:b/>
          <w:i/>
          <w:szCs w:val="24"/>
        </w:rPr>
      </w:pPr>
    </w:p>
    <w:p w14:paraId="5ADA8FB8" w14:textId="77777777" w:rsidR="00C45BD2" w:rsidRPr="00AD5FA6" w:rsidRDefault="00C45BD2" w:rsidP="00C45BD2">
      <w:pPr>
        <w:pStyle w:val="Prrafodelista"/>
        <w:numPr>
          <w:ilvl w:val="0"/>
          <w:numId w:val="27"/>
        </w:numPr>
        <w:spacing w:after="0" w:line="240" w:lineRule="auto"/>
        <w:jc w:val="both"/>
        <w:rPr>
          <w:rFonts w:cs="Times New Roman"/>
          <w:b/>
          <w:i/>
          <w:szCs w:val="24"/>
        </w:rPr>
      </w:pPr>
      <w:r w:rsidRPr="00AD5FA6">
        <w:rPr>
          <w:rFonts w:cs="Times New Roman"/>
          <w:b/>
          <w:i/>
          <w:szCs w:val="24"/>
        </w:rPr>
        <w:t>Secuela dolorosa de fractura de muñeca de mano derecha</w:t>
      </w:r>
    </w:p>
    <w:p w14:paraId="0DC8744B" w14:textId="77777777" w:rsidR="00C45BD2" w:rsidRPr="00AD5FA6" w:rsidRDefault="00C45BD2" w:rsidP="00C45BD2">
      <w:pPr>
        <w:pStyle w:val="Prrafodelista"/>
        <w:numPr>
          <w:ilvl w:val="0"/>
          <w:numId w:val="27"/>
        </w:numPr>
        <w:spacing w:after="0" w:line="240" w:lineRule="auto"/>
        <w:jc w:val="both"/>
        <w:rPr>
          <w:rFonts w:cs="Times New Roman"/>
          <w:b/>
          <w:i/>
          <w:szCs w:val="24"/>
        </w:rPr>
      </w:pPr>
      <w:r w:rsidRPr="00AD5FA6">
        <w:rPr>
          <w:rFonts w:cs="Times New Roman"/>
          <w:b/>
          <w:i/>
          <w:szCs w:val="24"/>
        </w:rPr>
        <w:t xml:space="preserve">Hipoacusia </w:t>
      </w:r>
      <w:proofErr w:type="spellStart"/>
      <w:r w:rsidRPr="00AD5FA6">
        <w:rPr>
          <w:rFonts w:cs="Times New Roman"/>
          <w:b/>
          <w:i/>
          <w:szCs w:val="24"/>
        </w:rPr>
        <w:t>Nourosensorial</w:t>
      </w:r>
      <w:proofErr w:type="spellEnd"/>
      <w:r w:rsidRPr="00AD5FA6">
        <w:rPr>
          <w:rFonts w:cs="Times New Roman"/>
          <w:b/>
          <w:i/>
          <w:szCs w:val="24"/>
        </w:rPr>
        <w:t xml:space="preserve"> oído izquierdo post TEC</w:t>
      </w:r>
    </w:p>
    <w:p w14:paraId="5E220AAE" w14:textId="77777777" w:rsidR="00C07B37" w:rsidRPr="00AD5FA6" w:rsidRDefault="00C07B37" w:rsidP="00C07B37">
      <w:pPr>
        <w:spacing w:after="0" w:line="240" w:lineRule="auto"/>
        <w:jc w:val="both"/>
        <w:rPr>
          <w:rFonts w:cs="Times New Roman"/>
          <w:b/>
          <w:i/>
          <w:szCs w:val="24"/>
        </w:rPr>
      </w:pPr>
    </w:p>
    <w:p w14:paraId="5B00A035" w14:textId="77777777" w:rsidR="00C07B37" w:rsidRPr="00AD5FA6" w:rsidRDefault="00C07B37" w:rsidP="00C07B37">
      <w:pPr>
        <w:spacing w:after="0" w:line="240" w:lineRule="auto"/>
        <w:jc w:val="both"/>
        <w:rPr>
          <w:rFonts w:cs="Times New Roman"/>
          <w:szCs w:val="24"/>
        </w:rPr>
      </w:pPr>
      <w:r w:rsidRPr="00AD5FA6">
        <w:rPr>
          <w:rFonts w:cs="Times New Roman"/>
          <w:szCs w:val="24"/>
        </w:rPr>
        <w:t>Que, como se puede apreciar, en dicha evaluación se considera que ambos diagnósticos son consecuencia de accidentes.</w:t>
      </w:r>
    </w:p>
    <w:p w14:paraId="420EF9C7" w14:textId="77777777" w:rsidR="00C45BD2" w:rsidRPr="00AD5FA6" w:rsidRDefault="00C45BD2" w:rsidP="00C45BD2">
      <w:pPr>
        <w:spacing w:after="0" w:line="240" w:lineRule="auto"/>
        <w:jc w:val="both"/>
        <w:rPr>
          <w:rFonts w:cs="Times New Roman"/>
          <w:b/>
          <w:szCs w:val="24"/>
        </w:rPr>
      </w:pPr>
    </w:p>
    <w:p w14:paraId="5391300B" w14:textId="77777777" w:rsidR="00C45BD2" w:rsidRPr="00AD5FA6" w:rsidRDefault="00C45BD2" w:rsidP="00C45BD2">
      <w:pPr>
        <w:spacing w:after="0" w:line="240" w:lineRule="auto"/>
        <w:jc w:val="both"/>
        <w:rPr>
          <w:rFonts w:cs="Times New Roman"/>
          <w:szCs w:val="24"/>
        </w:rPr>
      </w:pPr>
      <w:r w:rsidRPr="00AD5FA6">
        <w:rPr>
          <w:rFonts w:cs="Times New Roman"/>
          <w:b/>
          <w:szCs w:val="24"/>
        </w:rPr>
        <w:t xml:space="preserve">DECIMO: </w:t>
      </w:r>
      <w:r w:rsidRPr="00AD5FA6">
        <w:rPr>
          <w:rFonts w:cs="Times New Roman"/>
          <w:szCs w:val="24"/>
        </w:rPr>
        <w:t xml:space="preserve">Que, sin perjuicio de lo anterior, y </w:t>
      </w:r>
      <w:proofErr w:type="gramStart"/>
      <w:r w:rsidRPr="00AD5FA6">
        <w:rPr>
          <w:rFonts w:cs="Times New Roman"/>
          <w:szCs w:val="24"/>
        </w:rPr>
        <w:t>en relación a</w:t>
      </w:r>
      <w:proofErr w:type="gramEnd"/>
      <w:r w:rsidRPr="00AD5FA6">
        <w:rPr>
          <w:rFonts w:cs="Times New Roman"/>
          <w:szCs w:val="24"/>
        </w:rPr>
        <w:t xml:space="preserve"> lo manifestado por la aseguradora sobre la Carga de la Prueba, el articulo pertinente a este principio, considerado en la Ley 29946, Ley de Contrato de Seguro, indica expresamente lo siguiente:</w:t>
      </w:r>
    </w:p>
    <w:p w14:paraId="03ECED4B" w14:textId="77777777" w:rsidR="00C45BD2" w:rsidRPr="00AD5FA6" w:rsidRDefault="00C45BD2" w:rsidP="00C45BD2">
      <w:pPr>
        <w:spacing w:after="0" w:line="240" w:lineRule="auto"/>
        <w:jc w:val="both"/>
        <w:rPr>
          <w:rFonts w:cs="Times New Roman"/>
          <w:i/>
          <w:iCs/>
          <w:szCs w:val="24"/>
        </w:rPr>
      </w:pPr>
    </w:p>
    <w:p w14:paraId="3357FAD0" w14:textId="77777777" w:rsidR="00C45BD2" w:rsidRPr="00AD5FA6" w:rsidRDefault="00C45BD2" w:rsidP="00C45BD2">
      <w:pPr>
        <w:spacing w:after="0" w:line="240" w:lineRule="auto"/>
        <w:jc w:val="both"/>
        <w:rPr>
          <w:rFonts w:cs="Times New Roman"/>
          <w:b/>
          <w:i/>
          <w:iCs/>
          <w:szCs w:val="24"/>
        </w:rPr>
      </w:pPr>
      <w:r w:rsidRPr="00AD5FA6">
        <w:rPr>
          <w:rFonts w:cs="Times New Roman"/>
          <w:b/>
          <w:i/>
          <w:iCs/>
          <w:szCs w:val="24"/>
        </w:rPr>
        <w:t>“Artículo 77 – Cargas de las Partes</w:t>
      </w:r>
    </w:p>
    <w:p w14:paraId="513DC99D" w14:textId="77777777" w:rsidR="00C45BD2" w:rsidRPr="00AD5FA6" w:rsidRDefault="00C45BD2" w:rsidP="00C45BD2">
      <w:pPr>
        <w:spacing w:after="0" w:line="240" w:lineRule="auto"/>
        <w:jc w:val="both"/>
        <w:rPr>
          <w:rFonts w:cs="Times New Roman"/>
          <w:b/>
          <w:i/>
          <w:iCs/>
          <w:szCs w:val="24"/>
        </w:rPr>
      </w:pPr>
    </w:p>
    <w:p w14:paraId="4A6C73E3" w14:textId="77777777" w:rsidR="00C45BD2" w:rsidRPr="00AD5FA6" w:rsidRDefault="00C45BD2" w:rsidP="00C45BD2">
      <w:pPr>
        <w:spacing w:after="0" w:line="240" w:lineRule="auto"/>
        <w:jc w:val="both"/>
        <w:rPr>
          <w:rFonts w:cs="Times New Roman"/>
          <w:i/>
          <w:szCs w:val="24"/>
        </w:rPr>
      </w:pPr>
      <w:r w:rsidRPr="00AD5FA6">
        <w:rPr>
          <w:rFonts w:cs="Times New Roman"/>
          <w:i/>
          <w:szCs w:val="24"/>
        </w:rPr>
        <w:t>Corresponde al asegurado demostrar la ocurrencia del siniestro, así como la cuantía de la pérdida, si fuera el caso, y al asegurador la carga de demostrar las causas que lo liberan</w:t>
      </w:r>
      <w:r w:rsidRPr="00AD5FA6">
        <w:rPr>
          <w:rFonts w:cs="Times New Roman"/>
          <w:b/>
          <w:i/>
          <w:szCs w:val="24"/>
        </w:rPr>
        <w:t xml:space="preserve"> </w:t>
      </w:r>
      <w:r w:rsidR="00D4226F" w:rsidRPr="00AD5FA6">
        <w:rPr>
          <w:rFonts w:cs="Times New Roman"/>
          <w:i/>
          <w:szCs w:val="24"/>
        </w:rPr>
        <w:t>de su prestación indemnizatoria”.</w:t>
      </w:r>
    </w:p>
    <w:p w14:paraId="3DA69BDD" w14:textId="77777777" w:rsidR="00D4226F" w:rsidRPr="00AD5FA6" w:rsidRDefault="00D4226F" w:rsidP="00C45BD2">
      <w:pPr>
        <w:spacing w:after="0" w:line="240" w:lineRule="auto"/>
        <w:jc w:val="both"/>
        <w:rPr>
          <w:rFonts w:cs="Times New Roman"/>
          <w:i/>
          <w:szCs w:val="24"/>
        </w:rPr>
      </w:pPr>
    </w:p>
    <w:p w14:paraId="3BB6434E" w14:textId="77777777" w:rsidR="00D4226F" w:rsidRPr="00AD5FA6" w:rsidRDefault="00D4226F" w:rsidP="00C45BD2">
      <w:pPr>
        <w:spacing w:after="0" w:line="240" w:lineRule="auto"/>
        <w:jc w:val="both"/>
        <w:rPr>
          <w:rFonts w:cs="Times New Roman"/>
          <w:szCs w:val="24"/>
        </w:rPr>
      </w:pPr>
      <w:r w:rsidRPr="00AD5FA6">
        <w:rPr>
          <w:rFonts w:cs="Times New Roman"/>
          <w:szCs w:val="24"/>
        </w:rPr>
        <w:t>Que, en el presente caso, el asegurado ha demostrado su estado de Invalidez Permanente causado por accidente, con un documento oficial del Ministerio de Salud, por lo que corresponde a la aseguradora demostrar</w:t>
      </w:r>
      <w:r w:rsidR="00D5216B" w:rsidRPr="00AD5FA6">
        <w:rPr>
          <w:rFonts w:cs="Times New Roman"/>
          <w:szCs w:val="24"/>
        </w:rPr>
        <w:t xml:space="preserve"> documentariamente lo contrario, lo que no ha realizado.</w:t>
      </w:r>
    </w:p>
    <w:p w14:paraId="5A40CEE4" w14:textId="77777777" w:rsidR="00D4226F" w:rsidRPr="00AD5FA6" w:rsidRDefault="00D4226F" w:rsidP="001E45F4">
      <w:pPr>
        <w:spacing w:after="0" w:line="240" w:lineRule="auto"/>
        <w:jc w:val="both"/>
        <w:rPr>
          <w:rFonts w:cs="Times New Roman"/>
          <w:szCs w:val="24"/>
        </w:rPr>
      </w:pPr>
    </w:p>
    <w:p w14:paraId="034DEC94" w14:textId="099998C6" w:rsidR="00D86723" w:rsidRPr="00AD5FA6" w:rsidRDefault="00D50CA7" w:rsidP="001E45F4">
      <w:pPr>
        <w:spacing w:after="0" w:line="240" w:lineRule="auto"/>
        <w:jc w:val="both"/>
        <w:rPr>
          <w:rFonts w:cs="Times New Roman"/>
          <w:szCs w:val="24"/>
        </w:rPr>
      </w:pPr>
      <w:r w:rsidRPr="00AD5FA6">
        <w:rPr>
          <w:rFonts w:cs="Times New Roman"/>
          <w:szCs w:val="24"/>
        </w:rPr>
        <w:t>Que, en atención a todo lo expresado</w:t>
      </w:r>
      <w:r w:rsidR="00D86723" w:rsidRPr="00AD5FA6">
        <w:rPr>
          <w:rFonts w:cs="Times New Roman"/>
          <w:szCs w:val="24"/>
        </w:rPr>
        <w:t>, se considera que el rechazo</w:t>
      </w:r>
      <w:r w:rsidR="00D4226F" w:rsidRPr="00AD5FA6">
        <w:rPr>
          <w:rFonts w:cs="Times New Roman"/>
          <w:szCs w:val="24"/>
        </w:rPr>
        <w:t xml:space="preserve"> </w:t>
      </w:r>
      <w:r w:rsidR="00C502EA" w:rsidRPr="00AD5FA6">
        <w:rPr>
          <w:rFonts w:cs="Times New Roman"/>
          <w:szCs w:val="24"/>
        </w:rPr>
        <w:t>no</w:t>
      </w:r>
      <w:r w:rsidR="00D86723" w:rsidRPr="00AD5FA6">
        <w:rPr>
          <w:rFonts w:cs="Times New Roman"/>
          <w:szCs w:val="24"/>
        </w:rPr>
        <w:t xml:space="preserve"> posee legitimidad.</w:t>
      </w:r>
    </w:p>
    <w:p w14:paraId="5F79A4E2" w14:textId="77777777" w:rsidR="00D50CA7" w:rsidRPr="00AD5FA6" w:rsidRDefault="00D50CA7" w:rsidP="00034176">
      <w:pPr>
        <w:spacing w:after="0" w:line="240" w:lineRule="auto"/>
        <w:jc w:val="both"/>
        <w:rPr>
          <w:rFonts w:cs="Times New Roman"/>
          <w:szCs w:val="24"/>
        </w:rPr>
      </w:pPr>
    </w:p>
    <w:p w14:paraId="58B75801" w14:textId="77777777" w:rsidR="00EB1B07" w:rsidRPr="00AD5FA6" w:rsidRDefault="00D50CA7" w:rsidP="00034176">
      <w:pPr>
        <w:spacing w:after="0" w:line="240" w:lineRule="auto"/>
        <w:jc w:val="both"/>
        <w:rPr>
          <w:rFonts w:cs="Times New Roman"/>
          <w:szCs w:val="24"/>
        </w:rPr>
      </w:pPr>
      <w:r w:rsidRPr="00AD5FA6">
        <w:rPr>
          <w:rFonts w:cs="Times New Roman"/>
          <w:szCs w:val="24"/>
        </w:rPr>
        <w:t>Que, en consecuencia,</w:t>
      </w:r>
      <w:r w:rsidR="00FB11D7" w:rsidRPr="00AD5FA6">
        <w:rPr>
          <w:rFonts w:cs="Times New Roman"/>
          <w:szCs w:val="24"/>
        </w:rPr>
        <w:t xml:space="preserve"> esta Defensoría d</w:t>
      </w:r>
      <w:r w:rsidR="00EB1B07" w:rsidRPr="00AD5FA6">
        <w:rPr>
          <w:rFonts w:cs="Times New Roman"/>
          <w:szCs w:val="24"/>
        </w:rPr>
        <w:t>el Asegurado concluye su apreciación razonada y conjunta</w:t>
      </w:r>
      <w:r w:rsidR="00FB11D7" w:rsidRPr="00AD5FA6">
        <w:rPr>
          <w:rFonts w:cs="Times New Roman"/>
          <w:szCs w:val="24"/>
        </w:rPr>
        <w:t xml:space="preserve"> al amparo de lo establecido en su Reglamento, por lo que</w:t>
      </w:r>
    </w:p>
    <w:p w14:paraId="0CB81068" w14:textId="77777777" w:rsidR="00FB11D7" w:rsidRPr="00AD5FA6" w:rsidRDefault="00FB11D7" w:rsidP="00034176">
      <w:pPr>
        <w:spacing w:after="0" w:line="240" w:lineRule="auto"/>
        <w:jc w:val="both"/>
        <w:rPr>
          <w:rFonts w:cs="Times New Roman"/>
          <w:szCs w:val="24"/>
        </w:rPr>
      </w:pPr>
    </w:p>
    <w:p w14:paraId="540DA7A6" w14:textId="77777777" w:rsidR="00C502EA" w:rsidRPr="00AD5FA6" w:rsidRDefault="00C502EA" w:rsidP="00034176">
      <w:pPr>
        <w:spacing w:after="0" w:line="240" w:lineRule="auto"/>
        <w:jc w:val="both"/>
        <w:rPr>
          <w:rFonts w:cs="Times New Roman"/>
          <w:b/>
          <w:bCs/>
          <w:szCs w:val="24"/>
        </w:rPr>
      </w:pPr>
      <w:r w:rsidRPr="00AD5FA6">
        <w:rPr>
          <w:rFonts w:cs="Times New Roman"/>
          <w:b/>
          <w:bCs/>
          <w:szCs w:val="24"/>
        </w:rPr>
        <w:t>RESUELVE:</w:t>
      </w:r>
    </w:p>
    <w:p w14:paraId="7A286C62" w14:textId="77777777" w:rsidR="00FB11D7" w:rsidRPr="00AD5FA6" w:rsidRDefault="00FB11D7" w:rsidP="00746290">
      <w:pPr>
        <w:spacing w:after="0" w:line="240" w:lineRule="auto"/>
        <w:jc w:val="both"/>
        <w:rPr>
          <w:rFonts w:cs="Times New Roman"/>
          <w:szCs w:val="24"/>
        </w:rPr>
      </w:pPr>
    </w:p>
    <w:p w14:paraId="7BD2E61B" w14:textId="6984A424" w:rsidR="00424C5E" w:rsidRPr="00AD5FA6" w:rsidRDefault="002104A3" w:rsidP="00746290">
      <w:pPr>
        <w:spacing w:after="0" w:line="240" w:lineRule="auto"/>
        <w:jc w:val="both"/>
        <w:rPr>
          <w:rFonts w:cs="Times New Roman"/>
          <w:szCs w:val="24"/>
        </w:rPr>
      </w:pPr>
      <w:r w:rsidRPr="00AD5FA6">
        <w:rPr>
          <w:rFonts w:cs="Times New Roman"/>
          <w:szCs w:val="24"/>
        </w:rPr>
        <w:t>Declarar</w:t>
      </w:r>
      <w:r w:rsidR="003A2B97" w:rsidRPr="00AD5FA6">
        <w:rPr>
          <w:rFonts w:cs="Times New Roman"/>
          <w:szCs w:val="24"/>
        </w:rPr>
        <w:t xml:space="preserve"> </w:t>
      </w:r>
      <w:r w:rsidRPr="00AD5FA6">
        <w:rPr>
          <w:rFonts w:cs="Times New Roman"/>
          <w:b/>
          <w:szCs w:val="24"/>
        </w:rPr>
        <w:t>FUNDADA</w:t>
      </w:r>
      <w:r w:rsidRPr="00AD5FA6">
        <w:rPr>
          <w:rFonts w:cs="Times New Roman"/>
          <w:szCs w:val="24"/>
        </w:rPr>
        <w:t xml:space="preserve"> la reclamación interpuesta</w:t>
      </w:r>
      <w:r w:rsidR="004A0C98" w:rsidRPr="00AD5FA6">
        <w:rPr>
          <w:rFonts w:cs="Times New Roman"/>
          <w:szCs w:val="24"/>
        </w:rPr>
        <w:t xml:space="preserve"> p</w:t>
      </w:r>
      <w:r w:rsidR="003A2B97" w:rsidRPr="00AD5FA6">
        <w:rPr>
          <w:rFonts w:cs="Times New Roman"/>
          <w:szCs w:val="24"/>
        </w:rPr>
        <w:t xml:space="preserve">or </w:t>
      </w:r>
      <w:r w:rsidR="00FD1751">
        <w:rPr>
          <w:rFonts w:ascii="Arial" w:hAnsi="Arial" w:cs="Arial"/>
        </w:rPr>
        <w:t>...................</w:t>
      </w:r>
      <w:r w:rsidR="003E2F03" w:rsidRPr="00AD5FA6">
        <w:rPr>
          <w:rFonts w:cs="Times New Roman"/>
          <w:szCs w:val="24"/>
        </w:rPr>
        <w:t xml:space="preserve"> </w:t>
      </w:r>
      <w:r w:rsidR="00D4226F" w:rsidRPr="00AD5FA6">
        <w:rPr>
          <w:rFonts w:cs="Times New Roman"/>
          <w:szCs w:val="24"/>
        </w:rPr>
        <w:t xml:space="preserve">contra </w:t>
      </w:r>
      <w:r w:rsidR="00FD1751">
        <w:rPr>
          <w:rFonts w:ascii="Arial" w:hAnsi="Arial" w:cs="Arial"/>
        </w:rPr>
        <w:t>...................</w:t>
      </w:r>
      <w:r w:rsidR="00E67023" w:rsidRPr="00AD5FA6">
        <w:rPr>
          <w:rFonts w:cs="Times New Roman"/>
          <w:szCs w:val="24"/>
        </w:rPr>
        <w:t>,</w:t>
      </w:r>
      <w:r w:rsidR="00083DD0" w:rsidRPr="00AD5FA6">
        <w:rPr>
          <w:rFonts w:cs="Times New Roman"/>
          <w:szCs w:val="24"/>
        </w:rPr>
        <w:t xml:space="preserve"> debiendo la aseguradora </w:t>
      </w:r>
      <w:proofErr w:type="gramStart"/>
      <w:r w:rsidR="00083DD0" w:rsidRPr="00AD5FA6">
        <w:rPr>
          <w:rFonts w:cs="Times New Roman"/>
          <w:szCs w:val="24"/>
        </w:rPr>
        <w:t>proceder a r</w:t>
      </w:r>
      <w:r w:rsidR="00D4226F" w:rsidRPr="00AD5FA6">
        <w:rPr>
          <w:rFonts w:cs="Times New Roman"/>
          <w:szCs w:val="24"/>
        </w:rPr>
        <w:t>econocer</w:t>
      </w:r>
      <w:proofErr w:type="gramEnd"/>
      <w:r w:rsidR="00D4226F" w:rsidRPr="00AD5FA6">
        <w:rPr>
          <w:rFonts w:cs="Times New Roman"/>
          <w:szCs w:val="24"/>
        </w:rPr>
        <w:t xml:space="preserve"> el siniestro reclamado e indemnizar al asegurado de acuerdo a la Tabla de Indemnización inserta en la Póliza contratada.</w:t>
      </w:r>
    </w:p>
    <w:p w14:paraId="64D29969" w14:textId="77777777" w:rsidR="00706BA8" w:rsidRPr="00AD5FA6" w:rsidRDefault="00706BA8" w:rsidP="00746290">
      <w:pPr>
        <w:spacing w:after="0" w:line="240" w:lineRule="auto"/>
        <w:jc w:val="both"/>
        <w:rPr>
          <w:rFonts w:cs="Times New Roman"/>
          <w:szCs w:val="24"/>
        </w:rPr>
      </w:pPr>
    </w:p>
    <w:p w14:paraId="7E5437DE" w14:textId="1C764E80" w:rsidR="00180BD4" w:rsidRPr="00AD5FA6" w:rsidRDefault="00180BD4" w:rsidP="00C502EA">
      <w:pPr>
        <w:ind w:left="4248" w:firstLine="708"/>
        <w:jc w:val="center"/>
        <w:rPr>
          <w:rFonts w:cs="Times New Roman"/>
          <w:szCs w:val="24"/>
        </w:rPr>
      </w:pPr>
      <w:r w:rsidRPr="00AD5FA6">
        <w:rPr>
          <w:rFonts w:cs="Times New Roman"/>
          <w:szCs w:val="24"/>
        </w:rPr>
        <w:t>Lima</w:t>
      </w:r>
      <w:r w:rsidR="00C502EA" w:rsidRPr="00AD5FA6">
        <w:rPr>
          <w:rFonts w:cs="Times New Roman"/>
          <w:szCs w:val="24"/>
        </w:rPr>
        <w:t xml:space="preserve">, 03 de </w:t>
      </w:r>
      <w:proofErr w:type="gramStart"/>
      <w:r w:rsidR="00C502EA" w:rsidRPr="00AD5FA6">
        <w:rPr>
          <w:rFonts w:cs="Times New Roman"/>
          <w:szCs w:val="24"/>
        </w:rPr>
        <w:t>Febrero</w:t>
      </w:r>
      <w:proofErr w:type="gramEnd"/>
      <w:r w:rsidR="00C502EA" w:rsidRPr="00AD5FA6">
        <w:rPr>
          <w:rFonts w:cs="Times New Roman"/>
          <w:szCs w:val="24"/>
        </w:rPr>
        <w:t xml:space="preserve"> de 2020</w:t>
      </w:r>
    </w:p>
    <w:p w14:paraId="01AE4BC3" w14:textId="169D215A" w:rsidR="00C502EA" w:rsidRPr="00AD5FA6" w:rsidRDefault="00C502EA" w:rsidP="00C502EA">
      <w:pPr>
        <w:rPr>
          <w:rFonts w:cs="Times New Roman"/>
          <w:szCs w:val="24"/>
        </w:rPr>
      </w:pPr>
    </w:p>
    <w:p w14:paraId="1F474FD8" w14:textId="77777777" w:rsidR="00C502EA" w:rsidRPr="00AD5FA6" w:rsidRDefault="00C502EA" w:rsidP="00C502EA">
      <w:pPr>
        <w:rPr>
          <w:szCs w:val="24"/>
        </w:rPr>
      </w:pPr>
    </w:p>
    <w:p w14:paraId="0DCEDBCD" w14:textId="77777777" w:rsidR="00C502EA" w:rsidRPr="00AD5FA6" w:rsidRDefault="00C502EA" w:rsidP="00C502EA">
      <w:pPr>
        <w:spacing w:after="0" w:line="240" w:lineRule="auto"/>
        <w:rPr>
          <w:szCs w:val="24"/>
        </w:rPr>
      </w:pPr>
    </w:p>
    <w:p w14:paraId="53D30224" w14:textId="77777777" w:rsidR="00C502EA" w:rsidRPr="00AD5FA6" w:rsidRDefault="00C502EA" w:rsidP="00C502EA">
      <w:pPr>
        <w:spacing w:after="0" w:line="240" w:lineRule="auto"/>
        <w:rPr>
          <w:szCs w:val="24"/>
        </w:rPr>
      </w:pPr>
      <w:r w:rsidRPr="00AD5FA6">
        <w:rPr>
          <w:szCs w:val="24"/>
        </w:rPr>
        <w:t xml:space="preserve">María Eugenia Valdez Fernández Baca </w:t>
      </w:r>
      <w:r w:rsidRPr="00AD5FA6">
        <w:rPr>
          <w:szCs w:val="24"/>
        </w:rPr>
        <w:tab/>
      </w:r>
      <w:r w:rsidRPr="00AD5FA6">
        <w:rPr>
          <w:szCs w:val="24"/>
        </w:rPr>
        <w:tab/>
        <w:t>Marco Antonio Ortega Piana</w:t>
      </w:r>
      <w:r w:rsidRPr="00AD5FA6">
        <w:rPr>
          <w:szCs w:val="24"/>
        </w:rPr>
        <w:tab/>
        <w:t xml:space="preserve">                   </w:t>
      </w:r>
      <w:r w:rsidRPr="00AD5FA6">
        <w:rPr>
          <w:szCs w:val="24"/>
        </w:rPr>
        <w:tab/>
        <w:t xml:space="preserve">       Presidente</w:t>
      </w:r>
      <w:r w:rsidRPr="00AD5FA6">
        <w:rPr>
          <w:szCs w:val="24"/>
        </w:rPr>
        <w:tab/>
      </w:r>
      <w:r w:rsidRPr="00AD5FA6">
        <w:rPr>
          <w:szCs w:val="24"/>
        </w:rPr>
        <w:tab/>
      </w:r>
      <w:r w:rsidRPr="00AD5FA6">
        <w:rPr>
          <w:szCs w:val="24"/>
        </w:rPr>
        <w:tab/>
      </w:r>
      <w:r w:rsidRPr="00AD5FA6">
        <w:rPr>
          <w:szCs w:val="24"/>
        </w:rPr>
        <w:tab/>
      </w:r>
      <w:r w:rsidRPr="00AD5FA6">
        <w:rPr>
          <w:szCs w:val="24"/>
        </w:rPr>
        <w:tab/>
        <w:t xml:space="preserve">                  Vocal                                   </w:t>
      </w:r>
    </w:p>
    <w:p w14:paraId="61060188" w14:textId="77777777" w:rsidR="00C502EA" w:rsidRPr="00AD5FA6" w:rsidRDefault="00C502EA" w:rsidP="00C502EA">
      <w:pPr>
        <w:spacing w:after="0" w:line="240" w:lineRule="auto"/>
        <w:rPr>
          <w:szCs w:val="24"/>
        </w:rPr>
      </w:pPr>
    </w:p>
    <w:p w14:paraId="3E75B22C" w14:textId="77777777" w:rsidR="00C502EA" w:rsidRPr="00AD5FA6" w:rsidRDefault="00C502EA" w:rsidP="00C502EA">
      <w:pPr>
        <w:spacing w:after="0" w:line="240" w:lineRule="auto"/>
        <w:rPr>
          <w:szCs w:val="24"/>
        </w:rPr>
      </w:pPr>
    </w:p>
    <w:p w14:paraId="44410DD0" w14:textId="77777777" w:rsidR="00C502EA" w:rsidRPr="00AD5FA6" w:rsidRDefault="00C502EA" w:rsidP="00C502EA">
      <w:pPr>
        <w:spacing w:after="0" w:line="240" w:lineRule="auto"/>
        <w:rPr>
          <w:szCs w:val="24"/>
        </w:rPr>
      </w:pPr>
    </w:p>
    <w:p w14:paraId="0EBBB783" w14:textId="77777777" w:rsidR="00C502EA" w:rsidRPr="00AD5FA6" w:rsidRDefault="00C502EA" w:rsidP="00C502EA">
      <w:pPr>
        <w:spacing w:after="0" w:line="240" w:lineRule="auto"/>
        <w:rPr>
          <w:szCs w:val="24"/>
        </w:rPr>
      </w:pPr>
    </w:p>
    <w:p w14:paraId="735A08CD" w14:textId="77777777" w:rsidR="00C502EA" w:rsidRPr="00AD5FA6" w:rsidRDefault="00C502EA" w:rsidP="00C502EA">
      <w:pPr>
        <w:spacing w:after="0" w:line="240" w:lineRule="auto"/>
        <w:rPr>
          <w:szCs w:val="24"/>
        </w:rPr>
      </w:pPr>
    </w:p>
    <w:p w14:paraId="601098F5" w14:textId="77777777" w:rsidR="00C502EA" w:rsidRPr="00AD5FA6" w:rsidRDefault="00C502EA" w:rsidP="00C502EA">
      <w:pPr>
        <w:spacing w:after="0" w:line="240" w:lineRule="auto"/>
        <w:rPr>
          <w:szCs w:val="24"/>
        </w:rPr>
      </w:pPr>
    </w:p>
    <w:p w14:paraId="77C8CBD6" w14:textId="77777777" w:rsidR="00C502EA" w:rsidRPr="00AD5FA6" w:rsidRDefault="00C502EA" w:rsidP="00C502EA">
      <w:pPr>
        <w:spacing w:after="0" w:line="240" w:lineRule="auto"/>
        <w:rPr>
          <w:szCs w:val="24"/>
        </w:rPr>
      </w:pPr>
      <w:r w:rsidRPr="00AD5FA6">
        <w:rPr>
          <w:szCs w:val="24"/>
        </w:rPr>
        <w:t xml:space="preserve">Rolando Eyzaguirre </w:t>
      </w:r>
      <w:proofErr w:type="spellStart"/>
      <w:r w:rsidRPr="00AD5FA6">
        <w:rPr>
          <w:szCs w:val="24"/>
        </w:rPr>
        <w:t>Maccan</w:t>
      </w:r>
      <w:proofErr w:type="spellEnd"/>
      <w:r w:rsidRPr="00AD5FA6">
        <w:rPr>
          <w:szCs w:val="24"/>
        </w:rPr>
        <w:t xml:space="preserve"> </w:t>
      </w:r>
      <w:r w:rsidRPr="00AD5FA6">
        <w:rPr>
          <w:szCs w:val="24"/>
        </w:rPr>
        <w:tab/>
      </w:r>
      <w:r w:rsidRPr="00AD5FA6">
        <w:rPr>
          <w:szCs w:val="24"/>
        </w:rPr>
        <w:tab/>
      </w:r>
      <w:r w:rsidRPr="00AD5FA6">
        <w:rPr>
          <w:szCs w:val="24"/>
        </w:rPr>
        <w:tab/>
      </w:r>
      <w:r w:rsidRPr="00AD5FA6">
        <w:rPr>
          <w:szCs w:val="24"/>
        </w:rPr>
        <w:tab/>
        <w:t xml:space="preserve">   Gonzalo Abad del Busto</w:t>
      </w:r>
    </w:p>
    <w:p w14:paraId="4E195FED" w14:textId="0652EBA9" w:rsidR="00A03680" w:rsidRPr="00AD5FA6" w:rsidRDefault="00C502EA" w:rsidP="00C502EA">
      <w:pPr>
        <w:spacing w:after="0" w:line="240" w:lineRule="auto"/>
        <w:rPr>
          <w:rFonts w:cs="Times New Roman"/>
          <w:szCs w:val="24"/>
        </w:rPr>
      </w:pPr>
      <w:r w:rsidRPr="00AD5FA6">
        <w:rPr>
          <w:szCs w:val="24"/>
        </w:rPr>
        <w:t xml:space="preserve">               Vocal</w:t>
      </w:r>
      <w:r w:rsidRPr="00AD5FA6">
        <w:rPr>
          <w:szCs w:val="24"/>
        </w:rPr>
        <w:tab/>
        <w:t xml:space="preserve">                                                                 </w:t>
      </w:r>
      <w:r w:rsidRPr="00AD5FA6">
        <w:rPr>
          <w:szCs w:val="24"/>
        </w:rPr>
        <w:tab/>
        <w:t xml:space="preserve">      </w:t>
      </w:r>
      <w:proofErr w:type="spellStart"/>
      <w:r w:rsidRPr="00AD5FA6">
        <w:rPr>
          <w:szCs w:val="24"/>
        </w:rPr>
        <w:t>Vocal</w:t>
      </w:r>
      <w:proofErr w:type="spellEnd"/>
    </w:p>
    <w:sectPr w:rsidR="00A03680" w:rsidRPr="00AD5FA6" w:rsidSect="0034409A">
      <w:footerReference w:type="default" r:id="rId8"/>
      <w:pgSz w:w="11906" w:h="16838" w:code="9"/>
      <w:pgMar w:top="1843"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665A3" w14:textId="77777777" w:rsidR="003848A6" w:rsidRDefault="003848A6" w:rsidP="007C1FD6">
      <w:pPr>
        <w:spacing w:after="0" w:line="240" w:lineRule="auto"/>
      </w:pPr>
      <w:r>
        <w:separator/>
      </w:r>
    </w:p>
  </w:endnote>
  <w:endnote w:type="continuationSeparator" w:id="0">
    <w:p w14:paraId="480257A7" w14:textId="77777777" w:rsidR="003848A6" w:rsidRDefault="003848A6"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3204599"/>
      <w:docPartObj>
        <w:docPartGallery w:val="Page Numbers (Bottom of Page)"/>
        <w:docPartUnique/>
      </w:docPartObj>
    </w:sdtPr>
    <w:sdtContent>
      <w:sdt>
        <w:sdtPr>
          <w:id w:val="-1769616900"/>
          <w:docPartObj>
            <w:docPartGallery w:val="Page Numbers (Top of Page)"/>
            <w:docPartUnique/>
          </w:docPartObj>
        </w:sdtPr>
        <w:sdtContent>
          <w:p w14:paraId="6F98F41C" w14:textId="10C64375" w:rsidR="00FD1751" w:rsidRDefault="00FD1751">
            <w:pPr>
              <w:pStyle w:val="Piedepgina"/>
              <w:jc w:val="right"/>
            </w:pPr>
            <w:r w:rsidRPr="00FD1751">
              <w:rPr>
                <w:sz w:val="18"/>
                <w:szCs w:val="18"/>
                <w:lang w:val="es-ES"/>
              </w:rPr>
              <w:t xml:space="preserve">Página </w:t>
            </w:r>
            <w:r w:rsidRPr="00FD1751">
              <w:rPr>
                <w:b/>
                <w:bCs/>
                <w:sz w:val="18"/>
                <w:szCs w:val="18"/>
              </w:rPr>
              <w:fldChar w:fldCharType="begin"/>
            </w:r>
            <w:r w:rsidRPr="00FD1751">
              <w:rPr>
                <w:b/>
                <w:bCs/>
                <w:sz w:val="18"/>
                <w:szCs w:val="18"/>
              </w:rPr>
              <w:instrText>PAGE</w:instrText>
            </w:r>
            <w:r w:rsidRPr="00FD1751">
              <w:rPr>
                <w:b/>
                <w:bCs/>
                <w:sz w:val="18"/>
                <w:szCs w:val="18"/>
              </w:rPr>
              <w:fldChar w:fldCharType="separate"/>
            </w:r>
            <w:r w:rsidRPr="00FD1751">
              <w:rPr>
                <w:b/>
                <w:bCs/>
                <w:sz w:val="18"/>
                <w:szCs w:val="18"/>
                <w:lang w:val="es-ES"/>
              </w:rPr>
              <w:t>2</w:t>
            </w:r>
            <w:r w:rsidRPr="00FD1751">
              <w:rPr>
                <w:b/>
                <w:bCs/>
                <w:sz w:val="18"/>
                <w:szCs w:val="18"/>
              </w:rPr>
              <w:fldChar w:fldCharType="end"/>
            </w:r>
            <w:r w:rsidRPr="00FD1751">
              <w:rPr>
                <w:sz w:val="18"/>
                <w:szCs w:val="18"/>
                <w:lang w:val="es-ES"/>
              </w:rPr>
              <w:t xml:space="preserve"> de </w:t>
            </w:r>
            <w:r w:rsidRPr="00FD1751">
              <w:rPr>
                <w:b/>
                <w:bCs/>
                <w:sz w:val="18"/>
                <w:szCs w:val="18"/>
              </w:rPr>
              <w:fldChar w:fldCharType="begin"/>
            </w:r>
            <w:r w:rsidRPr="00FD1751">
              <w:rPr>
                <w:b/>
                <w:bCs/>
                <w:sz w:val="18"/>
                <w:szCs w:val="18"/>
              </w:rPr>
              <w:instrText>NUMPAGES</w:instrText>
            </w:r>
            <w:r w:rsidRPr="00FD1751">
              <w:rPr>
                <w:b/>
                <w:bCs/>
                <w:sz w:val="18"/>
                <w:szCs w:val="18"/>
              </w:rPr>
              <w:fldChar w:fldCharType="separate"/>
            </w:r>
            <w:r w:rsidRPr="00FD1751">
              <w:rPr>
                <w:b/>
                <w:bCs/>
                <w:sz w:val="18"/>
                <w:szCs w:val="18"/>
                <w:lang w:val="es-ES"/>
              </w:rPr>
              <w:t>2</w:t>
            </w:r>
            <w:r w:rsidRPr="00FD1751">
              <w:rPr>
                <w:b/>
                <w:bCs/>
                <w:sz w:val="18"/>
                <w:szCs w:val="18"/>
              </w:rPr>
              <w:fldChar w:fldCharType="end"/>
            </w:r>
          </w:p>
        </w:sdtContent>
      </w:sdt>
    </w:sdtContent>
  </w:sdt>
  <w:p w14:paraId="0EA801BA" w14:textId="77777777" w:rsidR="00FD1751" w:rsidRDefault="00FD17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8BF88" w14:textId="77777777" w:rsidR="003848A6" w:rsidRDefault="003848A6" w:rsidP="007C1FD6">
      <w:pPr>
        <w:spacing w:after="0" w:line="240" w:lineRule="auto"/>
      </w:pPr>
      <w:r>
        <w:separator/>
      </w:r>
    </w:p>
  </w:footnote>
  <w:footnote w:type="continuationSeparator" w:id="0">
    <w:p w14:paraId="7620EBEB" w14:textId="77777777" w:rsidR="003848A6" w:rsidRDefault="003848A6" w:rsidP="007C1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644FC6"/>
    <w:multiLevelType w:val="hybridMultilevel"/>
    <w:tmpl w:val="C8F4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07946DAF"/>
    <w:multiLevelType w:val="hybridMultilevel"/>
    <w:tmpl w:val="39246818"/>
    <w:lvl w:ilvl="0" w:tplc="40848A4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C0364CB"/>
    <w:multiLevelType w:val="hybridMultilevel"/>
    <w:tmpl w:val="1E5C097A"/>
    <w:lvl w:ilvl="0" w:tplc="3D728E4A">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3"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5"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5"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num>
  <w:num w:numId="2">
    <w:abstractNumId w:val="13"/>
  </w:num>
  <w:num w:numId="3">
    <w:abstractNumId w:val="18"/>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 w:numId="19">
    <w:abstractNumId w:val="6"/>
  </w:num>
  <w:num w:numId="20">
    <w:abstractNumId w:val="1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21"/>
  </w:num>
  <w:num w:numId="25">
    <w:abstractNumId w:val="12"/>
  </w:num>
  <w:num w:numId="26">
    <w:abstractNumId w:val="3"/>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6BE"/>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1D5"/>
    <w:rsid w:val="000C1B21"/>
    <w:rsid w:val="000C2C1A"/>
    <w:rsid w:val="000C30DD"/>
    <w:rsid w:val="000C4323"/>
    <w:rsid w:val="000C4473"/>
    <w:rsid w:val="000C4866"/>
    <w:rsid w:val="000C5AD3"/>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2513E"/>
    <w:rsid w:val="001304F6"/>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4F6"/>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059DD"/>
    <w:rsid w:val="002104A3"/>
    <w:rsid w:val="00210925"/>
    <w:rsid w:val="002120C1"/>
    <w:rsid w:val="00216F30"/>
    <w:rsid w:val="00217255"/>
    <w:rsid w:val="00217D20"/>
    <w:rsid w:val="002204C4"/>
    <w:rsid w:val="002208F9"/>
    <w:rsid w:val="00224702"/>
    <w:rsid w:val="00224C66"/>
    <w:rsid w:val="00226829"/>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1B22"/>
    <w:rsid w:val="00293A6C"/>
    <w:rsid w:val="00294E21"/>
    <w:rsid w:val="002951AC"/>
    <w:rsid w:val="002979E3"/>
    <w:rsid w:val="002A0E68"/>
    <w:rsid w:val="002A2771"/>
    <w:rsid w:val="002A2D3D"/>
    <w:rsid w:val="002A48B5"/>
    <w:rsid w:val="002A76FE"/>
    <w:rsid w:val="002B2394"/>
    <w:rsid w:val="002B54FE"/>
    <w:rsid w:val="002C0AF6"/>
    <w:rsid w:val="002C6856"/>
    <w:rsid w:val="002C7475"/>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6BDD"/>
    <w:rsid w:val="00337D2E"/>
    <w:rsid w:val="0034024B"/>
    <w:rsid w:val="0034409A"/>
    <w:rsid w:val="0034488D"/>
    <w:rsid w:val="00345B76"/>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20BF"/>
    <w:rsid w:val="00373912"/>
    <w:rsid w:val="003752A9"/>
    <w:rsid w:val="003769FF"/>
    <w:rsid w:val="003779A0"/>
    <w:rsid w:val="00377F68"/>
    <w:rsid w:val="00382865"/>
    <w:rsid w:val="003830E3"/>
    <w:rsid w:val="00383A16"/>
    <w:rsid w:val="003848A6"/>
    <w:rsid w:val="00385D22"/>
    <w:rsid w:val="00386F40"/>
    <w:rsid w:val="003907BF"/>
    <w:rsid w:val="00391771"/>
    <w:rsid w:val="00392A83"/>
    <w:rsid w:val="00392BCB"/>
    <w:rsid w:val="00395109"/>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51E"/>
    <w:rsid w:val="003D69F8"/>
    <w:rsid w:val="003D7390"/>
    <w:rsid w:val="003E0EC8"/>
    <w:rsid w:val="003E2ECF"/>
    <w:rsid w:val="003E2F03"/>
    <w:rsid w:val="003E7324"/>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2079"/>
    <w:rsid w:val="00424A96"/>
    <w:rsid w:val="00424C5E"/>
    <w:rsid w:val="00426C00"/>
    <w:rsid w:val="004405AF"/>
    <w:rsid w:val="00441A75"/>
    <w:rsid w:val="00441DB5"/>
    <w:rsid w:val="004424B6"/>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2A5"/>
    <w:rsid w:val="004A2936"/>
    <w:rsid w:val="004A3841"/>
    <w:rsid w:val="004B0751"/>
    <w:rsid w:val="004B0943"/>
    <w:rsid w:val="004B58C3"/>
    <w:rsid w:val="004B596E"/>
    <w:rsid w:val="004C0247"/>
    <w:rsid w:val="004C0F69"/>
    <w:rsid w:val="004C161F"/>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5B0E"/>
    <w:rsid w:val="005C610F"/>
    <w:rsid w:val="005C6777"/>
    <w:rsid w:val="005C76BB"/>
    <w:rsid w:val="005D02F5"/>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B7D"/>
    <w:rsid w:val="00744D3C"/>
    <w:rsid w:val="00745AA5"/>
    <w:rsid w:val="00746290"/>
    <w:rsid w:val="007500AC"/>
    <w:rsid w:val="0075116D"/>
    <w:rsid w:val="00751F3C"/>
    <w:rsid w:val="00752175"/>
    <w:rsid w:val="00753760"/>
    <w:rsid w:val="007537DF"/>
    <w:rsid w:val="00762804"/>
    <w:rsid w:val="0076389E"/>
    <w:rsid w:val="00764CBF"/>
    <w:rsid w:val="007662E3"/>
    <w:rsid w:val="0076712E"/>
    <w:rsid w:val="007672A6"/>
    <w:rsid w:val="0077068A"/>
    <w:rsid w:val="00771A9B"/>
    <w:rsid w:val="00773AC9"/>
    <w:rsid w:val="007751FE"/>
    <w:rsid w:val="0077759A"/>
    <w:rsid w:val="007819F8"/>
    <w:rsid w:val="0078357D"/>
    <w:rsid w:val="00783CDA"/>
    <w:rsid w:val="00783D8D"/>
    <w:rsid w:val="00793216"/>
    <w:rsid w:val="00796F61"/>
    <w:rsid w:val="00797347"/>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5EA6"/>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441E"/>
    <w:rsid w:val="008E0066"/>
    <w:rsid w:val="008F085F"/>
    <w:rsid w:val="008F1148"/>
    <w:rsid w:val="008F4AE2"/>
    <w:rsid w:val="008F7393"/>
    <w:rsid w:val="00902466"/>
    <w:rsid w:val="0090661C"/>
    <w:rsid w:val="00907C99"/>
    <w:rsid w:val="009143A1"/>
    <w:rsid w:val="0091480E"/>
    <w:rsid w:val="009159A0"/>
    <w:rsid w:val="009208E8"/>
    <w:rsid w:val="00920AF4"/>
    <w:rsid w:val="00927227"/>
    <w:rsid w:val="009409F8"/>
    <w:rsid w:val="00941550"/>
    <w:rsid w:val="0094528C"/>
    <w:rsid w:val="009469D8"/>
    <w:rsid w:val="00950383"/>
    <w:rsid w:val="00950C78"/>
    <w:rsid w:val="00952075"/>
    <w:rsid w:val="009543CE"/>
    <w:rsid w:val="00954724"/>
    <w:rsid w:val="00956276"/>
    <w:rsid w:val="00957399"/>
    <w:rsid w:val="00961BC5"/>
    <w:rsid w:val="00961C37"/>
    <w:rsid w:val="00962780"/>
    <w:rsid w:val="00963782"/>
    <w:rsid w:val="00966A75"/>
    <w:rsid w:val="00967E0D"/>
    <w:rsid w:val="00970374"/>
    <w:rsid w:val="00971636"/>
    <w:rsid w:val="00971B04"/>
    <w:rsid w:val="009721FE"/>
    <w:rsid w:val="0097227E"/>
    <w:rsid w:val="00972578"/>
    <w:rsid w:val="00973481"/>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4CF"/>
    <w:rsid w:val="009B4C7B"/>
    <w:rsid w:val="009C03F4"/>
    <w:rsid w:val="009C17CE"/>
    <w:rsid w:val="009C1E8C"/>
    <w:rsid w:val="009C2224"/>
    <w:rsid w:val="009C41B9"/>
    <w:rsid w:val="009C6DFE"/>
    <w:rsid w:val="009C799F"/>
    <w:rsid w:val="009C7DE6"/>
    <w:rsid w:val="009D1029"/>
    <w:rsid w:val="009D170D"/>
    <w:rsid w:val="009D1A69"/>
    <w:rsid w:val="009D2A9E"/>
    <w:rsid w:val="009D2DB1"/>
    <w:rsid w:val="009D38BB"/>
    <w:rsid w:val="009D7B4D"/>
    <w:rsid w:val="009E3304"/>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5810"/>
    <w:rsid w:val="00A55990"/>
    <w:rsid w:val="00A5649E"/>
    <w:rsid w:val="00A56BAF"/>
    <w:rsid w:val="00A56EE6"/>
    <w:rsid w:val="00A57132"/>
    <w:rsid w:val="00A60142"/>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5FA6"/>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10FA5"/>
    <w:rsid w:val="00B11E5E"/>
    <w:rsid w:val="00B11F79"/>
    <w:rsid w:val="00B12A3F"/>
    <w:rsid w:val="00B14116"/>
    <w:rsid w:val="00B15E19"/>
    <w:rsid w:val="00B1740B"/>
    <w:rsid w:val="00B21C9D"/>
    <w:rsid w:val="00B2388A"/>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51E8"/>
    <w:rsid w:val="00B6151C"/>
    <w:rsid w:val="00B6215A"/>
    <w:rsid w:val="00B64E13"/>
    <w:rsid w:val="00B72AC9"/>
    <w:rsid w:val="00B75E93"/>
    <w:rsid w:val="00B767C8"/>
    <w:rsid w:val="00B76FFE"/>
    <w:rsid w:val="00B8176D"/>
    <w:rsid w:val="00B841D8"/>
    <w:rsid w:val="00B852B2"/>
    <w:rsid w:val="00B85605"/>
    <w:rsid w:val="00B87672"/>
    <w:rsid w:val="00B9051A"/>
    <w:rsid w:val="00B90764"/>
    <w:rsid w:val="00B93040"/>
    <w:rsid w:val="00B933B2"/>
    <w:rsid w:val="00B93779"/>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07B37"/>
    <w:rsid w:val="00C10117"/>
    <w:rsid w:val="00C1067A"/>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5BD2"/>
    <w:rsid w:val="00C46C62"/>
    <w:rsid w:val="00C47EAE"/>
    <w:rsid w:val="00C502EA"/>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378D"/>
    <w:rsid w:val="00CF3A7F"/>
    <w:rsid w:val="00CF6918"/>
    <w:rsid w:val="00D003AE"/>
    <w:rsid w:val="00D031E5"/>
    <w:rsid w:val="00D03F5C"/>
    <w:rsid w:val="00D04A4E"/>
    <w:rsid w:val="00D07048"/>
    <w:rsid w:val="00D11BAA"/>
    <w:rsid w:val="00D12751"/>
    <w:rsid w:val="00D14737"/>
    <w:rsid w:val="00D1488F"/>
    <w:rsid w:val="00D1665A"/>
    <w:rsid w:val="00D22253"/>
    <w:rsid w:val="00D22B73"/>
    <w:rsid w:val="00D241F5"/>
    <w:rsid w:val="00D279FC"/>
    <w:rsid w:val="00D27D68"/>
    <w:rsid w:val="00D306FF"/>
    <w:rsid w:val="00D3212C"/>
    <w:rsid w:val="00D32CAC"/>
    <w:rsid w:val="00D36088"/>
    <w:rsid w:val="00D37152"/>
    <w:rsid w:val="00D4226F"/>
    <w:rsid w:val="00D43DCF"/>
    <w:rsid w:val="00D469CD"/>
    <w:rsid w:val="00D50320"/>
    <w:rsid w:val="00D508F1"/>
    <w:rsid w:val="00D50CA7"/>
    <w:rsid w:val="00D512F2"/>
    <w:rsid w:val="00D5216B"/>
    <w:rsid w:val="00D55703"/>
    <w:rsid w:val="00D559C8"/>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18"/>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079D"/>
    <w:rsid w:val="00E33053"/>
    <w:rsid w:val="00E339A4"/>
    <w:rsid w:val="00E33DC4"/>
    <w:rsid w:val="00E352CC"/>
    <w:rsid w:val="00E355AD"/>
    <w:rsid w:val="00E41AC1"/>
    <w:rsid w:val="00E41BBE"/>
    <w:rsid w:val="00E435B6"/>
    <w:rsid w:val="00E45D6E"/>
    <w:rsid w:val="00E51E3E"/>
    <w:rsid w:val="00E530E8"/>
    <w:rsid w:val="00E54904"/>
    <w:rsid w:val="00E55145"/>
    <w:rsid w:val="00E55BAF"/>
    <w:rsid w:val="00E56521"/>
    <w:rsid w:val="00E604C9"/>
    <w:rsid w:val="00E61565"/>
    <w:rsid w:val="00E6192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34AAC"/>
    <w:rsid w:val="00F46AC8"/>
    <w:rsid w:val="00F5227E"/>
    <w:rsid w:val="00F54968"/>
    <w:rsid w:val="00F56A35"/>
    <w:rsid w:val="00F574D2"/>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66D2"/>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1751"/>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F913E"/>
  <w15:docId w15:val="{E730D89F-ACE5-46E0-A5CB-08B4DADB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Textodeglobo">
    <w:name w:val="Balloon Text"/>
    <w:basedOn w:val="Normal"/>
    <w:link w:val="TextodegloboCar"/>
    <w:uiPriority w:val="99"/>
    <w:semiHidden/>
    <w:unhideWhenUsed/>
    <w:rsid w:val="003440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09A"/>
    <w:rPr>
      <w:rFonts w:ascii="Segoe UI" w:hAnsi="Segoe UI" w:cs="Segoe UI"/>
      <w:sz w:val="18"/>
      <w:szCs w:val="18"/>
    </w:rPr>
  </w:style>
  <w:style w:type="character" w:styleId="Refdecomentario">
    <w:name w:val="annotation reference"/>
    <w:basedOn w:val="Fuentedeprrafopredeter"/>
    <w:uiPriority w:val="99"/>
    <w:semiHidden/>
    <w:unhideWhenUsed/>
    <w:rsid w:val="007662E3"/>
    <w:rPr>
      <w:sz w:val="16"/>
      <w:szCs w:val="16"/>
    </w:rPr>
  </w:style>
  <w:style w:type="paragraph" w:styleId="Textocomentario">
    <w:name w:val="annotation text"/>
    <w:basedOn w:val="Normal"/>
    <w:link w:val="TextocomentarioCar"/>
    <w:uiPriority w:val="99"/>
    <w:semiHidden/>
    <w:unhideWhenUsed/>
    <w:rsid w:val="007662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2E3"/>
    <w:rPr>
      <w:sz w:val="20"/>
      <w:szCs w:val="20"/>
    </w:rPr>
  </w:style>
  <w:style w:type="paragraph" w:styleId="Asuntodelcomentario">
    <w:name w:val="annotation subject"/>
    <w:basedOn w:val="Textocomentario"/>
    <w:next w:val="Textocomentario"/>
    <w:link w:val="AsuntodelcomentarioCar"/>
    <w:uiPriority w:val="99"/>
    <w:semiHidden/>
    <w:unhideWhenUsed/>
    <w:rsid w:val="007662E3"/>
    <w:rPr>
      <w:b/>
      <w:bCs/>
    </w:rPr>
  </w:style>
  <w:style w:type="character" w:customStyle="1" w:styleId="AsuntodelcomentarioCar">
    <w:name w:val="Asunto del comentario Car"/>
    <w:basedOn w:val="TextocomentarioCar"/>
    <w:link w:val="Asuntodelcomentario"/>
    <w:uiPriority w:val="99"/>
    <w:semiHidden/>
    <w:rsid w:val="007662E3"/>
    <w:rPr>
      <w:b/>
      <w:bCs/>
      <w:sz w:val="20"/>
      <w:szCs w:val="20"/>
    </w:rPr>
  </w:style>
  <w:style w:type="paragraph" w:styleId="Encabezado">
    <w:name w:val="header"/>
    <w:basedOn w:val="Normal"/>
    <w:link w:val="EncabezadoCar"/>
    <w:uiPriority w:val="99"/>
    <w:unhideWhenUsed/>
    <w:rsid w:val="00FD17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751"/>
  </w:style>
  <w:style w:type="paragraph" w:styleId="Piedepgina">
    <w:name w:val="footer"/>
    <w:basedOn w:val="Normal"/>
    <w:link w:val="PiedepginaCar"/>
    <w:uiPriority w:val="99"/>
    <w:unhideWhenUsed/>
    <w:rsid w:val="00FD17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1921861">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E682-9FF1-4478-94CE-5A7AEB09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1603</Words>
  <Characters>8818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11</cp:revision>
  <cp:lastPrinted>2020-02-03T23:33:00Z</cp:lastPrinted>
  <dcterms:created xsi:type="dcterms:W3CDTF">2020-02-03T23:32:00Z</dcterms:created>
  <dcterms:modified xsi:type="dcterms:W3CDTF">2021-02-18T19:39:00Z</dcterms:modified>
</cp:coreProperties>
</file>