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24AA" w14:textId="77777777" w:rsidR="00A43903" w:rsidRPr="00EE3702" w:rsidRDefault="00A43903" w:rsidP="004A082E">
      <w:pPr>
        <w:jc w:val="center"/>
        <w:rPr>
          <w:rFonts w:ascii="Times New Roman" w:hAnsi="Times New Roman"/>
          <w:sz w:val="23"/>
          <w:szCs w:val="23"/>
        </w:rPr>
      </w:pPr>
    </w:p>
    <w:p w14:paraId="4DDF7AA1" w14:textId="77777777" w:rsidR="0031356D" w:rsidRPr="00102356" w:rsidRDefault="00F70C08" w:rsidP="004A082E">
      <w:pPr>
        <w:jc w:val="center"/>
        <w:rPr>
          <w:rFonts w:ascii="Times New Roman" w:hAnsi="Times New Roman"/>
          <w:b/>
          <w:bCs/>
          <w:sz w:val="24"/>
          <w:szCs w:val="24"/>
        </w:rPr>
      </w:pPr>
      <w:r w:rsidRPr="00102356">
        <w:rPr>
          <w:rFonts w:ascii="Times New Roman" w:hAnsi="Times New Roman"/>
          <w:b/>
          <w:bCs/>
          <w:sz w:val="24"/>
          <w:szCs w:val="24"/>
        </w:rPr>
        <w:t>RESOLUC</w:t>
      </w:r>
      <w:r w:rsidR="004A082E" w:rsidRPr="00102356">
        <w:rPr>
          <w:rFonts w:ascii="Times New Roman" w:hAnsi="Times New Roman"/>
          <w:b/>
          <w:bCs/>
          <w:sz w:val="24"/>
          <w:szCs w:val="24"/>
        </w:rPr>
        <w:t>ION N°</w:t>
      </w:r>
      <w:r w:rsidR="00EE3702" w:rsidRPr="00102356">
        <w:rPr>
          <w:rFonts w:ascii="Times New Roman" w:hAnsi="Times New Roman"/>
          <w:b/>
          <w:bCs/>
          <w:sz w:val="24"/>
          <w:szCs w:val="24"/>
        </w:rPr>
        <w:t xml:space="preserve"> 032</w:t>
      </w:r>
      <w:r w:rsidR="004A082E" w:rsidRPr="00102356">
        <w:rPr>
          <w:rFonts w:ascii="Times New Roman" w:hAnsi="Times New Roman"/>
          <w:b/>
          <w:bCs/>
          <w:sz w:val="24"/>
          <w:szCs w:val="24"/>
        </w:rPr>
        <w:t xml:space="preserve"> / </w:t>
      </w:r>
      <w:r w:rsidR="005B0B29" w:rsidRPr="00102356">
        <w:rPr>
          <w:rFonts w:ascii="Times New Roman" w:hAnsi="Times New Roman"/>
          <w:b/>
          <w:bCs/>
          <w:sz w:val="24"/>
          <w:szCs w:val="24"/>
        </w:rPr>
        <w:t>20</w:t>
      </w:r>
    </w:p>
    <w:p w14:paraId="11704969" w14:textId="77777777" w:rsidR="004A082E" w:rsidRPr="00102356" w:rsidRDefault="004A082E">
      <w:pPr>
        <w:rPr>
          <w:rFonts w:ascii="Times New Roman" w:hAnsi="Times New Roman"/>
          <w:sz w:val="24"/>
          <w:szCs w:val="24"/>
        </w:rPr>
      </w:pPr>
    </w:p>
    <w:p w14:paraId="1BBCE93C" w14:textId="77777777" w:rsidR="004A082E" w:rsidRPr="00102356" w:rsidRDefault="004A082E">
      <w:pPr>
        <w:rPr>
          <w:rFonts w:ascii="Times New Roman" w:hAnsi="Times New Roman"/>
          <w:b/>
          <w:sz w:val="24"/>
          <w:szCs w:val="24"/>
        </w:rPr>
      </w:pPr>
      <w:r w:rsidRPr="00102356">
        <w:rPr>
          <w:rFonts w:ascii="Times New Roman" w:hAnsi="Times New Roman"/>
          <w:b/>
          <w:sz w:val="24"/>
          <w:szCs w:val="24"/>
        </w:rPr>
        <w:t>VISTOS:</w:t>
      </w:r>
    </w:p>
    <w:p w14:paraId="394C5D18" w14:textId="77777777" w:rsidR="00EA04FA" w:rsidRPr="00102356" w:rsidRDefault="00EA04FA" w:rsidP="00E920C6">
      <w:pPr>
        <w:jc w:val="both"/>
        <w:rPr>
          <w:rFonts w:ascii="Times New Roman" w:hAnsi="Times New Roman"/>
          <w:sz w:val="24"/>
          <w:szCs w:val="24"/>
        </w:rPr>
      </w:pPr>
      <w:r w:rsidRPr="00102356">
        <w:rPr>
          <w:rFonts w:ascii="Times New Roman" w:hAnsi="Times New Roman"/>
          <w:sz w:val="24"/>
          <w:szCs w:val="24"/>
        </w:rPr>
        <w:t>Que,</w:t>
      </w:r>
      <w:r w:rsidR="00DF5C05" w:rsidRPr="00102356">
        <w:rPr>
          <w:rFonts w:ascii="Times New Roman" w:hAnsi="Times New Roman"/>
          <w:sz w:val="24"/>
          <w:szCs w:val="24"/>
        </w:rPr>
        <w:t xml:space="preserve"> </w:t>
      </w:r>
      <w:r w:rsidR="001A74CE" w:rsidRPr="00102356">
        <w:rPr>
          <w:rFonts w:ascii="Arial" w:hAnsi="Arial" w:cs="Arial"/>
          <w:sz w:val="24"/>
          <w:szCs w:val="24"/>
        </w:rPr>
        <w:t>..................</w:t>
      </w:r>
      <w:r w:rsidR="001A74CE" w:rsidRPr="00102356">
        <w:rPr>
          <w:sz w:val="24"/>
          <w:szCs w:val="24"/>
        </w:rPr>
        <w:t xml:space="preserve"> </w:t>
      </w:r>
      <w:r w:rsidRPr="00102356">
        <w:rPr>
          <w:rFonts w:ascii="Times New Roman" w:hAnsi="Times New Roman"/>
          <w:bCs/>
          <w:sz w:val="24"/>
          <w:szCs w:val="24"/>
          <w:lang w:val="es-MX"/>
        </w:rPr>
        <w:t xml:space="preserve">interpone </w:t>
      </w:r>
      <w:r w:rsidR="00AB3C34" w:rsidRPr="00102356">
        <w:rPr>
          <w:rFonts w:ascii="Times New Roman" w:hAnsi="Times New Roman"/>
          <w:sz w:val="24"/>
          <w:szCs w:val="24"/>
        </w:rPr>
        <w:t>r</w:t>
      </w:r>
      <w:r w:rsidR="004A082E" w:rsidRPr="00102356">
        <w:rPr>
          <w:rFonts w:ascii="Times New Roman" w:hAnsi="Times New Roman"/>
          <w:sz w:val="24"/>
          <w:szCs w:val="24"/>
        </w:rPr>
        <w:t>eclam</w:t>
      </w:r>
      <w:r w:rsidR="00AB3C34" w:rsidRPr="00102356">
        <w:rPr>
          <w:rFonts w:ascii="Times New Roman" w:hAnsi="Times New Roman"/>
          <w:sz w:val="24"/>
          <w:szCs w:val="24"/>
        </w:rPr>
        <w:t>ación</w:t>
      </w:r>
      <w:r w:rsidR="001D7B40" w:rsidRPr="00102356">
        <w:rPr>
          <w:rFonts w:ascii="Times New Roman" w:hAnsi="Times New Roman"/>
          <w:sz w:val="24"/>
          <w:szCs w:val="24"/>
        </w:rPr>
        <w:t xml:space="preserve"> ante esta Defensoría del Asegurado (DEFASEG)</w:t>
      </w:r>
      <w:r w:rsidR="00DF5C05" w:rsidRPr="00102356">
        <w:rPr>
          <w:rFonts w:ascii="Times New Roman" w:hAnsi="Times New Roman"/>
          <w:sz w:val="24"/>
          <w:szCs w:val="24"/>
        </w:rPr>
        <w:t xml:space="preserve"> contra </w:t>
      </w:r>
      <w:r w:rsidR="001A74CE" w:rsidRPr="00102356">
        <w:rPr>
          <w:rFonts w:ascii="Arial" w:hAnsi="Arial" w:cs="Arial"/>
          <w:sz w:val="24"/>
          <w:szCs w:val="24"/>
        </w:rPr>
        <w:t>..................</w:t>
      </w:r>
      <w:r w:rsidRPr="00102356">
        <w:rPr>
          <w:rFonts w:ascii="Times New Roman" w:hAnsi="Times New Roman"/>
          <w:bCs/>
          <w:sz w:val="24"/>
          <w:szCs w:val="24"/>
          <w:lang w:val="es-MX"/>
        </w:rPr>
        <w:t>, solicitando se le</w:t>
      </w:r>
      <w:r w:rsidR="004A082E" w:rsidRPr="00102356">
        <w:rPr>
          <w:rFonts w:ascii="Times New Roman" w:hAnsi="Times New Roman"/>
          <w:sz w:val="24"/>
          <w:szCs w:val="24"/>
        </w:rPr>
        <w:t xml:space="preserve"> </w:t>
      </w:r>
      <w:r w:rsidR="00E920C6" w:rsidRPr="00102356">
        <w:rPr>
          <w:rFonts w:ascii="Times New Roman" w:hAnsi="Times New Roman"/>
          <w:sz w:val="24"/>
          <w:szCs w:val="24"/>
          <w:lang w:val="es-MX"/>
        </w:rPr>
        <w:t xml:space="preserve">brinde la cobertura de la cirugía realizada a la asegurada, conforme al </w:t>
      </w:r>
      <w:r w:rsidR="00E920C6" w:rsidRPr="00102356">
        <w:rPr>
          <w:rFonts w:ascii="Times New Roman" w:hAnsi="Times New Roman"/>
          <w:b/>
          <w:sz w:val="24"/>
          <w:szCs w:val="24"/>
          <w:lang w:val="es-MX"/>
        </w:rPr>
        <w:t xml:space="preserve">SEGURO DE ASISTENCIA MÉDICA FAMILIAR </w:t>
      </w:r>
      <w:r w:rsidR="006C3A3B" w:rsidRPr="00102356">
        <w:rPr>
          <w:rFonts w:ascii="Times New Roman" w:hAnsi="Times New Roman"/>
          <w:b/>
          <w:sz w:val="24"/>
          <w:szCs w:val="24"/>
          <w:lang w:val="es-MX"/>
        </w:rPr>
        <w:t>–</w:t>
      </w:r>
      <w:r w:rsidR="00E920C6" w:rsidRPr="00102356">
        <w:rPr>
          <w:rFonts w:ascii="Times New Roman" w:hAnsi="Times New Roman"/>
          <w:b/>
          <w:sz w:val="24"/>
          <w:szCs w:val="24"/>
          <w:lang w:val="es-MX"/>
        </w:rPr>
        <w:t xml:space="preserve"> </w:t>
      </w:r>
      <w:r w:rsidR="006C3A3B" w:rsidRPr="00102356">
        <w:rPr>
          <w:rFonts w:ascii="Times New Roman" w:hAnsi="Times New Roman"/>
          <w:b/>
          <w:sz w:val="24"/>
          <w:szCs w:val="24"/>
          <w:lang w:val="es-MX"/>
        </w:rPr>
        <w:t xml:space="preserve">MEDISALUD - </w:t>
      </w:r>
      <w:r w:rsidR="00E920C6" w:rsidRPr="00102356">
        <w:rPr>
          <w:rFonts w:ascii="Times New Roman" w:hAnsi="Times New Roman"/>
          <w:b/>
          <w:sz w:val="24"/>
          <w:szCs w:val="24"/>
          <w:lang w:val="es-MX"/>
        </w:rPr>
        <w:t xml:space="preserve">PÓLIZA </w:t>
      </w:r>
      <w:bookmarkStart w:id="0" w:name="OLE_LINK2"/>
      <w:r w:rsidR="001A74CE" w:rsidRPr="00102356">
        <w:rPr>
          <w:rFonts w:ascii="Arial" w:hAnsi="Arial" w:cs="Arial"/>
          <w:sz w:val="24"/>
          <w:szCs w:val="24"/>
        </w:rPr>
        <w:t>..................</w:t>
      </w:r>
      <w:r w:rsidR="00921C72" w:rsidRPr="00102356">
        <w:rPr>
          <w:rFonts w:ascii="Times New Roman" w:hAnsi="Times New Roman"/>
          <w:sz w:val="24"/>
          <w:szCs w:val="24"/>
          <w:lang w:val="es-MX"/>
        </w:rPr>
        <w:t>.</w:t>
      </w:r>
    </w:p>
    <w:bookmarkEnd w:id="0"/>
    <w:p w14:paraId="419C2155" w14:textId="77777777" w:rsidR="00EA04FA" w:rsidRPr="00102356" w:rsidRDefault="00EA04FA" w:rsidP="006948F6">
      <w:pPr>
        <w:spacing w:after="0" w:line="240" w:lineRule="auto"/>
        <w:jc w:val="both"/>
        <w:rPr>
          <w:rFonts w:ascii="Times New Roman" w:eastAsia="Arial Unicode MS" w:hAnsi="Times New Roman"/>
          <w:sz w:val="24"/>
          <w:szCs w:val="24"/>
        </w:rPr>
      </w:pPr>
      <w:r w:rsidRPr="00102356">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1DB79BE3" w14:textId="77777777" w:rsidR="00EA04FA" w:rsidRPr="00102356" w:rsidRDefault="00EA04FA" w:rsidP="006948F6">
      <w:pPr>
        <w:tabs>
          <w:tab w:val="left" w:pos="2160"/>
        </w:tabs>
        <w:spacing w:after="0" w:line="240" w:lineRule="auto"/>
        <w:jc w:val="both"/>
        <w:rPr>
          <w:rFonts w:ascii="Times New Roman" w:hAnsi="Times New Roman"/>
          <w:sz w:val="24"/>
          <w:szCs w:val="24"/>
        </w:rPr>
      </w:pPr>
    </w:p>
    <w:p w14:paraId="27E41D6C" w14:textId="77777777" w:rsidR="00EA04FA" w:rsidRPr="00102356" w:rsidRDefault="00EA04FA" w:rsidP="006948F6">
      <w:pPr>
        <w:tabs>
          <w:tab w:val="num" w:pos="720"/>
        </w:tabs>
        <w:spacing w:after="0" w:line="240" w:lineRule="auto"/>
        <w:jc w:val="both"/>
        <w:rPr>
          <w:rFonts w:ascii="Times New Roman" w:hAnsi="Times New Roman"/>
          <w:sz w:val="24"/>
          <w:szCs w:val="24"/>
        </w:rPr>
      </w:pPr>
      <w:r w:rsidRPr="00102356">
        <w:rPr>
          <w:rFonts w:ascii="Times New Roman" w:hAnsi="Times New Roman"/>
          <w:sz w:val="24"/>
          <w:szCs w:val="24"/>
        </w:rPr>
        <w:t xml:space="preserve">Que, habiéndosele corrido traslado de la respectiva reclamación, la aseguradora presentó sus descargos y la documentación solicitada. </w:t>
      </w:r>
    </w:p>
    <w:p w14:paraId="7549766C" w14:textId="77777777" w:rsidR="006948F6" w:rsidRPr="00102356" w:rsidRDefault="006948F6" w:rsidP="006948F6">
      <w:pPr>
        <w:tabs>
          <w:tab w:val="num" w:pos="720"/>
        </w:tabs>
        <w:spacing w:after="0"/>
        <w:jc w:val="both"/>
        <w:rPr>
          <w:rFonts w:ascii="Times New Roman" w:hAnsi="Times New Roman"/>
          <w:sz w:val="24"/>
          <w:szCs w:val="24"/>
        </w:rPr>
      </w:pPr>
    </w:p>
    <w:p w14:paraId="1E51044C" w14:textId="77777777" w:rsidR="006948F6" w:rsidRPr="00102356" w:rsidRDefault="006948F6" w:rsidP="006948F6">
      <w:pPr>
        <w:tabs>
          <w:tab w:val="num" w:pos="720"/>
        </w:tabs>
        <w:spacing w:after="0"/>
        <w:jc w:val="both"/>
        <w:rPr>
          <w:rFonts w:ascii="Times New Roman" w:hAnsi="Times New Roman"/>
          <w:sz w:val="24"/>
          <w:szCs w:val="24"/>
        </w:rPr>
      </w:pPr>
      <w:r w:rsidRPr="00102356">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251EA337" w14:textId="77777777" w:rsidR="00EA04FA" w:rsidRPr="00102356" w:rsidRDefault="00EA04FA" w:rsidP="006948F6">
      <w:pPr>
        <w:tabs>
          <w:tab w:val="num" w:pos="720"/>
        </w:tabs>
        <w:spacing w:after="0" w:line="240" w:lineRule="auto"/>
        <w:jc w:val="both"/>
        <w:rPr>
          <w:rFonts w:ascii="Times New Roman" w:hAnsi="Times New Roman"/>
          <w:sz w:val="24"/>
          <w:szCs w:val="24"/>
        </w:rPr>
      </w:pPr>
    </w:p>
    <w:p w14:paraId="23683306" w14:textId="77777777" w:rsidR="00EA04FA" w:rsidRPr="00102356" w:rsidRDefault="00EA04FA" w:rsidP="006948F6">
      <w:pPr>
        <w:tabs>
          <w:tab w:val="num" w:pos="720"/>
        </w:tabs>
        <w:spacing w:after="0" w:line="240" w:lineRule="auto"/>
        <w:jc w:val="both"/>
        <w:rPr>
          <w:rFonts w:ascii="Times New Roman" w:hAnsi="Times New Roman"/>
          <w:sz w:val="24"/>
          <w:szCs w:val="24"/>
        </w:rPr>
      </w:pPr>
      <w:r w:rsidRPr="00102356">
        <w:rPr>
          <w:rFonts w:ascii="Times New Roman" w:hAnsi="Times New Roman"/>
          <w:sz w:val="24"/>
          <w:szCs w:val="24"/>
        </w:rPr>
        <w:t xml:space="preserve">Que, el </w:t>
      </w:r>
      <w:r w:rsidR="00E920C6" w:rsidRPr="00102356">
        <w:rPr>
          <w:rFonts w:ascii="Times New Roman" w:hAnsi="Times New Roman"/>
          <w:sz w:val="24"/>
          <w:szCs w:val="24"/>
        </w:rPr>
        <w:t>10</w:t>
      </w:r>
      <w:r w:rsidR="006948F6" w:rsidRPr="00102356">
        <w:rPr>
          <w:rFonts w:ascii="Times New Roman" w:hAnsi="Times New Roman"/>
          <w:sz w:val="24"/>
          <w:szCs w:val="24"/>
        </w:rPr>
        <w:t xml:space="preserve"> de </w:t>
      </w:r>
      <w:r w:rsidR="00E920C6" w:rsidRPr="00102356">
        <w:rPr>
          <w:rFonts w:ascii="Times New Roman" w:hAnsi="Times New Roman"/>
          <w:sz w:val="24"/>
          <w:szCs w:val="24"/>
        </w:rPr>
        <w:t>febrero</w:t>
      </w:r>
      <w:r w:rsidRPr="00102356">
        <w:rPr>
          <w:rFonts w:ascii="Times New Roman" w:hAnsi="Times New Roman"/>
          <w:sz w:val="24"/>
          <w:szCs w:val="24"/>
        </w:rPr>
        <w:t xml:space="preserve"> de 20</w:t>
      </w:r>
      <w:r w:rsidR="00E920C6" w:rsidRPr="00102356">
        <w:rPr>
          <w:rFonts w:ascii="Times New Roman" w:hAnsi="Times New Roman"/>
          <w:sz w:val="24"/>
          <w:szCs w:val="24"/>
        </w:rPr>
        <w:t xml:space="preserve">20 </w:t>
      </w:r>
      <w:r w:rsidRPr="00102356">
        <w:rPr>
          <w:rFonts w:ascii="Times New Roman" w:hAnsi="Times New Roman"/>
          <w:sz w:val="24"/>
          <w:szCs w:val="24"/>
        </w:rPr>
        <w:t xml:space="preserve">se realizó la audiencia de vista con la </w:t>
      </w:r>
      <w:r w:rsidR="006948F6" w:rsidRPr="00102356">
        <w:rPr>
          <w:rFonts w:ascii="Times New Roman" w:hAnsi="Times New Roman"/>
          <w:sz w:val="24"/>
          <w:szCs w:val="24"/>
        </w:rPr>
        <w:t>asistencia sólo de</w:t>
      </w:r>
      <w:r w:rsidR="00E920C6" w:rsidRPr="00102356">
        <w:rPr>
          <w:rFonts w:ascii="Times New Roman" w:hAnsi="Times New Roman"/>
          <w:sz w:val="24"/>
          <w:szCs w:val="24"/>
        </w:rPr>
        <w:t xml:space="preserve"> la reclamante</w:t>
      </w:r>
      <w:r w:rsidR="006948F6" w:rsidRPr="00102356">
        <w:rPr>
          <w:rFonts w:ascii="Times New Roman" w:hAnsi="Times New Roman"/>
          <w:sz w:val="24"/>
          <w:szCs w:val="24"/>
        </w:rPr>
        <w:t>, quien sustentó</w:t>
      </w:r>
      <w:r w:rsidR="00547739" w:rsidRPr="00102356">
        <w:rPr>
          <w:rFonts w:ascii="Times New Roman" w:hAnsi="Times New Roman"/>
          <w:sz w:val="24"/>
          <w:szCs w:val="24"/>
        </w:rPr>
        <w:t xml:space="preserve"> su </w:t>
      </w:r>
      <w:r w:rsidRPr="00102356">
        <w:rPr>
          <w:rFonts w:ascii="Times New Roman" w:hAnsi="Times New Roman"/>
          <w:sz w:val="24"/>
          <w:szCs w:val="24"/>
        </w:rPr>
        <w:t>posici</w:t>
      </w:r>
      <w:r w:rsidR="00547739" w:rsidRPr="00102356">
        <w:rPr>
          <w:rFonts w:ascii="Times New Roman" w:hAnsi="Times New Roman"/>
          <w:sz w:val="24"/>
          <w:szCs w:val="24"/>
        </w:rPr>
        <w:t>ón</w:t>
      </w:r>
      <w:r w:rsidRPr="00102356">
        <w:rPr>
          <w:rFonts w:ascii="Times New Roman" w:hAnsi="Times New Roman"/>
          <w:sz w:val="24"/>
          <w:szCs w:val="24"/>
        </w:rPr>
        <w:t xml:space="preserve">, absolviendo las preguntas formuladas por </w:t>
      </w:r>
      <w:r w:rsidR="006948F6" w:rsidRPr="00102356">
        <w:rPr>
          <w:rFonts w:ascii="Times New Roman" w:hAnsi="Times New Roman"/>
          <w:sz w:val="24"/>
          <w:szCs w:val="24"/>
        </w:rPr>
        <w:t>el órgano resolutivo unipersonal</w:t>
      </w:r>
      <w:r w:rsidRPr="00102356">
        <w:rPr>
          <w:rFonts w:ascii="Times New Roman" w:hAnsi="Times New Roman"/>
          <w:sz w:val="24"/>
          <w:szCs w:val="24"/>
        </w:rPr>
        <w:t xml:space="preserve">, conforme consta </w:t>
      </w:r>
      <w:r w:rsidRPr="00102356">
        <w:rPr>
          <w:rFonts w:ascii="Times New Roman" w:hAnsi="Times New Roman"/>
          <w:sz w:val="24"/>
          <w:szCs w:val="24"/>
          <w:lang w:val="es-419"/>
        </w:rPr>
        <w:t>en</w:t>
      </w:r>
      <w:r w:rsidRPr="00102356">
        <w:rPr>
          <w:rFonts w:ascii="Times New Roman" w:hAnsi="Times New Roman"/>
          <w:sz w:val="24"/>
          <w:szCs w:val="24"/>
        </w:rPr>
        <w:t xml:space="preserve"> la correspondiente acta</w:t>
      </w:r>
      <w:r w:rsidRPr="00102356">
        <w:rPr>
          <w:rFonts w:ascii="Times New Roman" w:hAnsi="Times New Roman"/>
          <w:sz w:val="24"/>
          <w:szCs w:val="24"/>
          <w:lang w:val="es-419"/>
        </w:rPr>
        <w:t>;</w:t>
      </w:r>
      <w:r w:rsidRPr="00102356">
        <w:rPr>
          <w:rFonts w:ascii="Times New Roman" w:hAnsi="Times New Roman"/>
          <w:sz w:val="24"/>
          <w:szCs w:val="24"/>
        </w:rPr>
        <w:t xml:space="preserve"> </w:t>
      </w:r>
    </w:p>
    <w:p w14:paraId="6F7A2FF0" w14:textId="77777777" w:rsidR="00EA04FA" w:rsidRPr="00102356" w:rsidRDefault="00EA04FA" w:rsidP="006948F6">
      <w:pPr>
        <w:spacing w:after="0" w:line="240" w:lineRule="auto"/>
        <w:jc w:val="both"/>
        <w:rPr>
          <w:rFonts w:ascii="Times New Roman" w:hAnsi="Times New Roman"/>
          <w:sz w:val="24"/>
          <w:szCs w:val="24"/>
        </w:rPr>
      </w:pPr>
    </w:p>
    <w:p w14:paraId="3D8E0452" w14:textId="77777777" w:rsidR="00E920C6" w:rsidRPr="00102356" w:rsidRDefault="00EA04FA" w:rsidP="00E920C6">
      <w:pPr>
        <w:jc w:val="both"/>
        <w:rPr>
          <w:rFonts w:ascii="Times New Roman" w:hAnsi="Times New Roman"/>
          <w:sz w:val="24"/>
          <w:szCs w:val="24"/>
          <w:lang w:val="es-MX"/>
        </w:rPr>
      </w:pPr>
      <w:r w:rsidRPr="00102356">
        <w:rPr>
          <w:rFonts w:ascii="Times New Roman" w:hAnsi="Times New Roman"/>
          <w:sz w:val="24"/>
          <w:szCs w:val="24"/>
        </w:rPr>
        <w:t>Que, e</w:t>
      </w:r>
      <w:r w:rsidR="00334375" w:rsidRPr="00102356">
        <w:rPr>
          <w:rFonts w:ascii="Times New Roman" w:hAnsi="Times New Roman"/>
          <w:sz w:val="24"/>
          <w:szCs w:val="24"/>
        </w:rPr>
        <w:t xml:space="preserve">n </w:t>
      </w:r>
      <w:r w:rsidR="00547739" w:rsidRPr="00102356">
        <w:rPr>
          <w:rFonts w:ascii="Times New Roman" w:hAnsi="Times New Roman"/>
          <w:sz w:val="24"/>
          <w:szCs w:val="24"/>
        </w:rPr>
        <w:t>síntesis,</w:t>
      </w:r>
      <w:r w:rsidR="00334375" w:rsidRPr="00102356">
        <w:rPr>
          <w:rFonts w:ascii="Times New Roman" w:hAnsi="Times New Roman"/>
          <w:sz w:val="24"/>
          <w:szCs w:val="24"/>
        </w:rPr>
        <w:t xml:space="preserve"> la posición de</w:t>
      </w:r>
      <w:r w:rsidR="00E920C6" w:rsidRPr="00102356">
        <w:rPr>
          <w:rFonts w:ascii="Times New Roman" w:hAnsi="Times New Roman"/>
          <w:sz w:val="24"/>
          <w:szCs w:val="24"/>
        </w:rPr>
        <w:t xml:space="preserve"> </w:t>
      </w:r>
      <w:r w:rsidR="00291B65" w:rsidRPr="00102356">
        <w:rPr>
          <w:rFonts w:ascii="Times New Roman" w:hAnsi="Times New Roman"/>
          <w:sz w:val="24"/>
          <w:szCs w:val="24"/>
        </w:rPr>
        <w:t>l</w:t>
      </w:r>
      <w:r w:rsidR="00E920C6" w:rsidRPr="00102356">
        <w:rPr>
          <w:rFonts w:ascii="Times New Roman" w:hAnsi="Times New Roman"/>
          <w:sz w:val="24"/>
          <w:szCs w:val="24"/>
        </w:rPr>
        <w:t>a</w:t>
      </w:r>
      <w:r w:rsidR="00F75AD8" w:rsidRPr="00102356">
        <w:rPr>
          <w:rFonts w:ascii="Times New Roman" w:hAnsi="Times New Roman"/>
          <w:sz w:val="24"/>
          <w:szCs w:val="24"/>
        </w:rPr>
        <w:t xml:space="preserve"> </w:t>
      </w:r>
      <w:r w:rsidR="00334375" w:rsidRPr="00102356">
        <w:rPr>
          <w:rFonts w:ascii="Times New Roman" w:hAnsi="Times New Roman"/>
          <w:sz w:val="24"/>
          <w:szCs w:val="24"/>
        </w:rPr>
        <w:t>reclamante es la siguiente</w:t>
      </w:r>
      <w:r w:rsidR="009A3D69" w:rsidRPr="00102356">
        <w:rPr>
          <w:rFonts w:ascii="Times New Roman" w:hAnsi="Times New Roman"/>
          <w:sz w:val="24"/>
          <w:szCs w:val="24"/>
        </w:rPr>
        <w:t xml:space="preserve">: </w:t>
      </w:r>
      <w:r w:rsidR="00291B65" w:rsidRPr="00102356">
        <w:rPr>
          <w:rFonts w:ascii="Times New Roman" w:hAnsi="Times New Roman"/>
          <w:sz w:val="24"/>
          <w:szCs w:val="24"/>
        </w:rPr>
        <w:t>(1)</w:t>
      </w:r>
      <w:r w:rsidR="00547739" w:rsidRPr="00102356">
        <w:rPr>
          <w:rFonts w:ascii="Times New Roman" w:hAnsi="Times New Roman"/>
          <w:sz w:val="24"/>
          <w:szCs w:val="24"/>
        </w:rPr>
        <w:t xml:space="preserve"> </w:t>
      </w:r>
      <w:r w:rsidR="00E920C6" w:rsidRPr="00102356">
        <w:rPr>
          <w:rFonts w:ascii="Times New Roman" w:hAnsi="Times New Roman"/>
          <w:sz w:val="24"/>
          <w:szCs w:val="24"/>
          <w:lang w:val="es-MX"/>
        </w:rPr>
        <w:t xml:space="preserve">el 27 de noviembre de 2019 ingresó al área de emergencia de la Clínica </w:t>
      </w:r>
      <w:r w:rsidR="001A74CE" w:rsidRPr="00102356">
        <w:rPr>
          <w:rFonts w:ascii="Arial" w:hAnsi="Arial" w:cs="Arial"/>
          <w:sz w:val="24"/>
          <w:szCs w:val="24"/>
        </w:rPr>
        <w:t>..................</w:t>
      </w:r>
      <w:r w:rsidR="00E920C6" w:rsidRPr="00102356">
        <w:rPr>
          <w:rFonts w:ascii="Times New Roman" w:hAnsi="Times New Roman"/>
          <w:sz w:val="24"/>
          <w:szCs w:val="24"/>
          <w:lang w:val="es-MX"/>
        </w:rPr>
        <w:t xml:space="preserve"> a las 05:50 horas con muy fuertes dolores en la zona abdominal y pélvica, por lo que se le hace una ecografía transvaginal que arroja que tiene un quiste ovárico con pedículo torcido, de aproximadamente 5cm; (2) el médico tratante el ginecólogo doctor </w:t>
      </w:r>
      <w:r w:rsidR="001A74CE" w:rsidRPr="00102356">
        <w:rPr>
          <w:rFonts w:ascii="Arial" w:hAnsi="Arial" w:cs="Arial"/>
          <w:sz w:val="24"/>
          <w:szCs w:val="24"/>
        </w:rPr>
        <w:t xml:space="preserve">.................. </w:t>
      </w:r>
      <w:r w:rsidR="00E920C6" w:rsidRPr="00102356">
        <w:rPr>
          <w:rFonts w:ascii="Times New Roman" w:hAnsi="Times New Roman"/>
          <w:sz w:val="24"/>
          <w:szCs w:val="24"/>
          <w:lang w:val="es-MX"/>
        </w:rPr>
        <w:t>confirma el diagnóstico y concluye que es urgente que la paciente sea operada; (3) la Clínica consultó a la aseguradora si la Póliza cubre el siniestro, a lo cual ésta respondió que solo cubre la emergencia de acuerdo a la cláusula 3.4.2, en la cual se describen una serie de diagnósticos específicos (incluyendo torsión testicular) que no incluye el diagnóstico con el cual llegó la paciente; (4) la póliza menciona cualquier otra condición que requiera de atención médica inmediata y que sea considerado como un caso de emergencia médica por el médico tratante</w:t>
      </w:r>
      <w:r w:rsidR="006C3A3B" w:rsidRPr="00102356">
        <w:rPr>
          <w:rFonts w:ascii="Times New Roman" w:hAnsi="Times New Roman"/>
          <w:sz w:val="24"/>
          <w:szCs w:val="24"/>
          <w:lang w:val="es-MX"/>
        </w:rPr>
        <w:t>; (5) s</w:t>
      </w:r>
      <w:r w:rsidR="00E920C6" w:rsidRPr="00102356">
        <w:rPr>
          <w:rFonts w:ascii="Times New Roman" w:hAnsi="Times New Roman"/>
          <w:sz w:val="24"/>
          <w:szCs w:val="24"/>
          <w:lang w:val="es-MX"/>
        </w:rPr>
        <w:t>u reclamación se relaciona con la emergencia por la torsión del ovario que estaba generando el quiste, no por la extracción del mismo que fue solicitada anteriormente y fue rechazada por estar en “tiempo de espera” para la cobertura de este diagnóstico en términos normales.</w:t>
      </w:r>
    </w:p>
    <w:p w14:paraId="0C489AA1" w14:textId="77777777" w:rsidR="006C3A3B" w:rsidRPr="00102356" w:rsidRDefault="00EA04FA" w:rsidP="006C3A3B">
      <w:pPr>
        <w:jc w:val="both"/>
        <w:rPr>
          <w:rFonts w:ascii="Times New Roman" w:hAnsi="Times New Roman"/>
          <w:sz w:val="24"/>
          <w:szCs w:val="24"/>
          <w:lang w:val="es-MX"/>
        </w:rPr>
      </w:pPr>
      <w:r w:rsidRPr="00102356">
        <w:rPr>
          <w:rFonts w:ascii="Times New Roman" w:hAnsi="Times New Roman"/>
          <w:sz w:val="24"/>
          <w:szCs w:val="24"/>
        </w:rPr>
        <w:t>Que, por su parte y en resumen la compañía de seguros sostiene que: (1)</w:t>
      </w:r>
      <w:r w:rsidR="006C3A3B" w:rsidRPr="00102356">
        <w:rPr>
          <w:rFonts w:ascii="Times New Roman" w:hAnsi="Times New Roman"/>
          <w:sz w:val="24"/>
          <w:szCs w:val="24"/>
          <w:lang w:val="es-MX"/>
        </w:rPr>
        <w:t xml:space="preserve"> no </w:t>
      </w:r>
      <w:bookmarkStart w:id="1" w:name="_Hlk34647485"/>
      <w:r w:rsidR="006C3A3B" w:rsidRPr="00102356">
        <w:rPr>
          <w:rFonts w:ascii="Times New Roman" w:hAnsi="Times New Roman"/>
          <w:sz w:val="24"/>
          <w:szCs w:val="24"/>
          <w:lang w:val="es-MX"/>
        </w:rPr>
        <w:t>brindó la cobertura de cirugía realizada a la asegurada</w:t>
      </w:r>
      <w:bookmarkEnd w:id="1"/>
      <w:r w:rsidR="006C3A3B" w:rsidRPr="00102356">
        <w:rPr>
          <w:rFonts w:ascii="Times New Roman" w:hAnsi="Times New Roman"/>
          <w:sz w:val="24"/>
          <w:szCs w:val="24"/>
          <w:lang w:val="es-MX"/>
        </w:rPr>
        <w:t xml:space="preserve">, puesto que ella se encontraba en período de prueba de diez meses, conforme a la póliza; (2) la asegurada tenía un diagnóstico previo establecido con indicación de cirugía, del cual tenía conocimiento que no se le cubriría; (3) </w:t>
      </w:r>
      <w:r w:rsidR="006C3A3B" w:rsidRPr="00102356">
        <w:rPr>
          <w:rFonts w:ascii="Times New Roman" w:hAnsi="Times New Roman"/>
          <w:sz w:val="24"/>
          <w:szCs w:val="24"/>
          <w:lang w:val="es-MX"/>
        </w:rPr>
        <w:lastRenderedPageBreak/>
        <w:t>las emergencias médicas tal cual menciona la póliza serán cubiertas sólo los gastos ambulatorios de emergencias médicas, incurridos durante las primeras 24 horas de ocurrida la emergencia, siempre que la asegurada no requiera hospitalizarse; (4) la mención a “</w:t>
      </w:r>
      <w:r w:rsidR="006C3A3B" w:rsidRPr="00102356">
        <w:rPr>
          <w:rFonts w:ascii="Times New Roman" w:hAnsi="Times New Roman"/>
          <w:i/>
          <w:iCs/>
          <w:sz w:val="24"/>
          <w:szCs w:val="24"/>
          <w:lang w:val="es-MX"/>
        </w:rPr>
        <w:t xml:space="preserve">cualquier otra condición que requiera de atención médica inmediata y que sea considerado como un caso de emergencia médica por el médico tratante” </w:t>
      </w:r>
      <w:r w:rsidR="006C3A3B" w:rsidRPr="00102356">
        <w:rPr>
          <w:rFonts w:ascii="Times New Roman" w:hAnsi="Times New Roman"/>
          <w:sz w:val="24"/>
          <w:szCs w:val="24"/>
          <w:lang w:val="es-MX"/>
        </w:rPr>
        <w:t>podría cubrirse ya sea si se hospitaliza o requiera de gastos cubiertos derivados de la emergencia que “</w:t>
      </w:r>
      <w:r w:rsidR="006C3A3B" w:rsidRPr="00102356">
        <w:rPr>
          <w:rFonts w:ascii="Times New Roman" w:hAnsi="Times New Roman"/>
          <w:i/>
          <w:iCs/>
          <w:sz w:val="24"/>
          <w:szCs w:val="24"/>
          <w:lang w:val="es-MX"/>
        </w:rPr>
        <w:t>serán reconocidos de acuerdo a las condiciones de cobertura Hospitalaria según la tabla de beneficios</w:t>
      </w:r>
      <w:r w:rsidR="006C3A3B" w:rsidRPr="00102356">
        <w:rPr>
          <w:rFonts w:ascii="Times New Roman" w:hAnsi="Times New Roman"/>
          <w:sz w:val="24"/>
          <w:szCs w:val="24"/>
          <w:lang w:val="es-MX"/>
        </w:rPr>
        <w:t>”, sólo es factible y procede si el paciente no se encuentra en período de espera, no aplicando en este caso, puesto que la reclamante se encontraba aún en período de espera.</w:t>
      </w:r>
    </w:p>
    <w:p w14:paraId="5860C7FC" w14:textId="77777777" w:rsidR="00664FE4" w:rsidRPr="00102356" w:rsidRDefault="00664FE4" w:rsidP="00664FE4">
      <w:pPr>
        <w:jc w:val="both"/>
        <w:rPr>
          <w:rFonts w:ascii="Times New Roman" w:hAnsi="Times New Roman"/>
          <w:b/>
          <w:sz w:val="24"/>
          <w:szCs w:val="24"/>
        </w:rPr>
      </w:pPr>
      <w:r w:rsidRPr="00102356">
        <w:rPr>
          <w:rFonts w:ascii="Times New Roman" w:hAnsi="Times New Roman"/>
          <w:b/>
          <w:sz w:val="24"/>
          <w:szCs w:val="24"/>
        </w:rPr>
        <w:t xml:space="preserve">CONSIDERANDO: </w:t>
      </w:r>
    </w:p>
    <w:p w14:paraId="13E502EA" w14:textId="77777777" w:rsidR="00547739" w:rsidRPr="00102356" w:rsidRDefault="00547739" w:rsidP="00547739">
      <w:pPr>
        <w:jc w:val="both"/>
        <w:rPr>
          <w:rStyle w:val="Textoennegrita"/>
          <w:rFonts w:ascii="Times New Roman" w:hAnsi="Times New Roman"/>
          <w:b w:val="0"/>
          <w:sz w:val="24"/>
          <w:szCs w:val="24"/>
        </w:rPr>
      </w:pPr>
      <w:r w:rsidRPr="00102356">
        <w:rPr>
          <w:rFonts w:ascii="Times New Roman" w:hAnsi="Times New Roman"/>
          <w:b/>
          <w:sz w:val="24"/>
          <w:szCs w:val="24"/>
          <w:u w:val="single"/>
        </w:rPr>
        <w:t>PRIMERO</w:t>
      </w:r>
      <w:r w:rsidRPr="00102356">
        <w:rPr>
          <w:rFonts w:ascii="Times New Roman" w:hAnsi="Times New Roman"/>
          <w:sz w:val="24"/>
          <w:szCs w:val="24"/>
        </w:rPr>
        <w:t xml:space="preserve">: Conforme al Reglamento de la Defensoría del Asegurado, </w:t>
      </w:r>
      <w:r w:rsidRPr="00102356">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3AD81DB" w14:textId="77777777" w:rsidR="00547739" w:rsidRPr="00102356" w:rsidRDefault="00547739" w:rsidP="00547739">
      <w:pPr>
        <w:jc w:val="both"/>
        <w:rPr>
          <w:rStyle w:val="Textoennegrita"/>
          <w:rFonts w:ascii="Times New Roman" w:hAnsi="Times New Roman"/>
          <w:b w:val="0"/>
          <w:sz w:val="24"/>
          <w:szCs w:val="24"/>
        </w:rPr>
      </w:pPr>
      <w:r w:rsidRPr="00102356">
        <w:rPr>
          <w:rStyle w:val="Textoennegrita"/>
          <w:rFonts w:ascii="Times New Roman" w:hAnsi="Times New Roman"/>
          <w:sz w:val="24"/>
          <w:szCs w:val="24"/>
          <w:u w:val="single"/>
        </w:rPr>
        <w:t>SEGUNDO</w:t>
      </w:r>
      <w:r w:rsidRPr="00102356">
        <w:rPr>
          <w:rStyle w:val="Textoennegrita"/>
          <w:rFonts w:ascii="Times New Roman" w:hAnsi="Times New Roman"/>
          <w:sz w:val="24"/>
          <w:szCs w:val="24"/>
        </w:rPr>
        <w:t>:</w:t>
      </w:r>
      <w:r w:rsidRPr="00102356">
        <w:rPr>
          <w:rStyle w:val="Textoennegrita"/>
          <w:rFonts w:ascii="Times New Roman" w:hAnsi="Times New Roman"/>
          <w:b w:val="0"/>
          <w:sz w:val="24"/>
          <w:szCs w:val="24"/>
        </w:rPr>
        <w:t xml:space="preserve"> </w:t>
      </w:r>
      <w:r w:rsidRPr="00102356">
        <w:rPr>
          <w:rFonts w:ascii="Times New Roman" w:hAnsi="Times New Roman"/>
          <w:sz w:val="24"/>
          <w:szCs w:val="24"/>
        </w:rPr>
        <w:t xml:space="preserve">Asimismo, de acuerdo a </w:t>
      </w:r>
      <w:r w:rsidRPr="00102356">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425B86E6" w14:textId="77777777" w:rsidR="00547739" w:rsidRPr="00102356" w:rsidRDefault="00547739" w:rsidP="00CC70DB">
      <w:pPr>
        <w:spacing w:after="0"/>
        <w:jc w:val="both"/>
        <w:rPr>
          <w:rFonts w:ascii="Times New Roman" w:hAnsi="Times New Roman"/>
          <w:sz w:val="24"/>
          <w:szCs w:val="24"/>
        </w:rPr>
      </w:pPr>
      <w:r w:rsidRPr="00102356">
        <w:rPr>
          <w:rStyle w:val="Textoennegrita"/>
          <w:rFonts w:ascii="Times New Roman" w:hAnsi="Times New Roman"/>
          <w:sz w:val="24"/>
          <w:szCs w:val="24"/>
          <w:u w:val="single"/>
        </w:rPr>
        <w:t>TERCERO</w:t>
      </w:r>
      <w:r w:rsidRPr="00102356">
        <w:rPr>
          <w:rStyle w:val="Textoennegrita"/>
          <w:rFonts w:ascii="Times New Roman" w:hAnsi="Times New Roman"/>
          <w:sz w:val="24"/>
          <w:szCs w:val="24"/>
        </w:rPr>
        <w:t>:</w:t>
      </w:r>
      <w:r w:rsidRPr="00102356">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C530550" w14:textId="77777777" w:rsidR="00CC70DB" w:rsidRPr="00102356" w:rsidRDefault="00CC70DB" w:rsidP="00CC70DB">
      <w:pPr>
        <w:spacing w:after="0"/>
        <w:jc w:val="both"/>
        <w:rPr>
          <w:rFonts w:ascii="Times New Roman" w:hAnsi="Times New Roman"/>
          <w:sz w:val="24"/>
          <w:szCs w:val="24"/>
        </w:rPr>
      </w:pPr>
    </w:p>
    <w:p w14:paraId="27FFAD26" w14:textId="77777777" w:rsidR="00547739" w:rsidRPr="00102356" w:rsidRDefault="00547739" w:rsidP="00CC70DB">
      <w:pPr>
        <w:spacing w:after="0"/>
        <w:contextualSpacing/>
        <w:jc w:val="both"/>
        <w:rPr>
          <w:rFonts w:ascii="Times New Roman" w:hAnsi="Times New Roman"/>
          <w:sz w:val="24"/>
          <w:szCs w:val="24"/>
        </w:rPr>
      </w:pPr>
      <w:r w:rsidRPr="00102356">
        <w:rPr>
          <w:rFonts w:ascii="Times New Roman" w:hAnsi="Times New Roman"/>
          <w:b/>
          <w:sz w:val="24"/>
          <w:szCs w:val="24"/>
          <w:u w:val="single"/>
        </w:rPr>
        <w:t>CUARTO</w:t>
      </w:r>
      <w:r w:rsidRPr="00102356">
        <w:rPr>
          <w:rFonts w:ascii="Times New Roman" w:hAnsi="Times New Roman"/>
          <w:b/>
          <w:sz w:val="24"/>
          <w:szCs w:val="24"/>
        </w:rPr>
        <w:t>:</w:t>
      </w:r>
      <w:r w:rsidRPr="00102356">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16A2518A" w14:textId="77777777" w:rsidR="00CC70DB" w:rsidRPr="00102356" w:rsidRDefault="00CC70DB" w:rsidP="00CC70DB">
      <w:pPr>
        <w:spacing w:after="0"/>
        <w:jc w:val="both"/>
        <w:rPr>
          <w:rStyle w:val="Textoennegrita"/>
          <w:rFonts w:ascii="Times New Roman" w:hAnsi="Times New Roman"/>
          <w:sz w:val="24"/>
          <w:szCs w:val="24"/>
          <w:u w:val="single"/>
        </w:rPr>
      </w:pPr>
    </w:p>
    <w:p w14:paraId="6C1EE097" w14:textId="77777777" w:rsidR="00547739" w:rsidRPr="00102356" w:rsidRDefault="00547739" w:rsidP="00CC70DB">
      <w:pPr>
        <w:spacing w:after="0"/>
        <w:jc w:val="both"/>
        <w:rPr>
          <w:rFonts w:ascii="Times New Roman" w:hAnsi="Times New Roman"/>
          <w:bCs/>
          <w:sz w:val="24"/>
          <w:szCs w:val="24"/>
        </w:rPr>
      </w:pPr>
      <w:r w:rsidRPr="00102356">
        <w:rPr>
          <w:rStyle w:val="Textoennegrita"/>
          <w:rFonts w:ascii="Times New Roman" w:hAnsi="Times New Roman"/>
          <w:sz w:val="24"/>
          <w:szCs w:val="24"/>
          <w:u w:val="single"/>
        </w:rPr>
        <w:t>QUINTO</w:t>
      </w:r>
      <w:r w:rsidRPr="00102356">
        <w:rPr>
          <w:rStyle w:val="Textoennegrita"/>
          <w:rFonts w:ascii="Times New Roman" w:hAnsi="Times New Roman"/>
          <w:sz w:val="24"/>
          <w:szCs w:val="24"/>
        </w:rPr>
        <w:t>:</w:t>
      </w:r>
      <w:r w:rsidRPr="00102356">
        <w:rPr>
          <w:rStyle w:val="Textoennegrita"/>
          <w:rFonts w:ascii="Times New Roman" w:hAnsi="Times New Roman"/>
          <w:b w:val="0"/>
          <w:sz w:val="24"/>
          <w:szCs w:val="24"/>
        </w:rPr>
        <w:t xml:space="preserve"> </w:t>
      </w:r>
      <w:r w:rsidR="00911F24" w:rsidRPr="00102356">
        <w:rPr>
          <w:rStyle w:val="Textoennegrita"/>
          <w:rFonts w:ascii="Times New Roman" w:hAnsi="Times New Roman"/>
          <w:b w:val="0"/>
          <w:sz w:val="24"/>
          <w:szCs w:val="24"/>
        </w:rPr>
        <w:t>E</w:t>
      </w:r>
      <w:r w:rsidRPr="00102356">
        <w:rPr>
          <w:rStyle w:val="Textoennegrita"/>
          <w:rFonts w:ascii="Times New Roman" w:hAnsi="Times New Roman"/>
          <w:b w:val="0"/>
          <w:sz w:val="24"/>
          <w:szCs w:val="24"/>
        </w:rPr>
        <w:t>n materia procesal</w:t>
      </w:r>
      <w:r w:rsidRPr="00102356">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779AE94D" w14:textId="77777777" w:rsidR="00547739" w:rsidRPr="00102356" w:rsidRDefault="00547739" w:rsidP="00CC70DB">
      <w:pPr>
        <w:spacing w:after="0"/>
        <w:jc w:val="both"/>
        <w:rPr>
          <w:rFonts w:ascii="Times New Roman" w:hAnsi="Times New Roman"/>
          <w:b/>
          <w:sz w:val="24"/>
          <w:szCs w:val="24"/>
          <w:u w:val="single"/>
        </w:rPr>
      </w:pPr>
    </w:p>
    <w:p w14:paraId="0CF53745" w14:textId="77777777" w:rsidR="00911F24" w:rsidRPr="00102356" w:rsidRDefault="00547739" w:rsidP="00CC70DB">
      <w:pPr>
        <w:spacing w:after="0"/>
        <w:jc w:val="both"/>
        <w:rPr>
          <w:rFonts w:ascii="Times New Roman" w:hAnsi="Times New Roman"/>
          <w:sz w:val="24"/>
          <w:szCs w:val="24"/>
        </w:rPr>
      </w:pPr>
      <w:r w:rsidRPr="00102356">
        <w:rPr>
          <w:rFonts w:ascii="Times New Roman" w:hAnsi="Times New Roman"/>
          <w:b/>
          <w:sz w:val="24"/>
          <w:szCs w:val="24"/>
          <w:u w:val="single"/>
        </w:rPr>
        <w:t>SEXTO</w:t>
      </w:r>
      <w:r w:rsidRPr="00102356">
        <w:rPr>
          <w:rFonts w:ascii="Times New Roman" w:hAnsi="Times New Roman"/>
          <w:b/>
          <w:sz w:val="24"/>
          <w:szCs w:val="24"/>
        </w:rPr>
        <w:t>:</w:t>
      </w:r>
      <w:r w:rsidRPr="00102356">
        <w:rPr>
          <w:rFonts w:ascii="Times New Roman" w:hAnsi="Times New Roman"/>
          <w:sz w:val="24"/>
          <w:szCs w:val="24"/>
        </w:rPr>
        <w:t xml:space="preserve"> </w:t>
      </w:r>
      <w:proofErr w:type="gramStart"/>
      <w:r w:rsidR="00911F24" w:rsidRPr="00102356">
        <w:rPr>
          <w:rFonts w:ascii="Times New Roman" w:hAnsi="Times New Roman"/>
          <w:sz w:val="24"/>
          <w:szCs w:val="24"/>
        </w:rPr>
        <w:t>D</w:t>
      </w:r>
      <w:r w:rsidRPr="00102356">
        <w:rPr>
          <w:rFonts w:ascii="Times New Roman" w:hAnsi="Times New Roman"/>
          <w:sz w:val="24"/>
          <w:szCs w:val="24"/>
        </w:rPr>
        <w:t>e acuerdo a</w:t>
      </w:r>
      <w:proofErr w:type="gramEnd"/>
      <w:r w:rsidRPr="00102356">
        <w:rPr>
          <w:rFonts w:ascii="Times New Roman" w:hAnsi="Times New Roman"/>
          <w:sz w:val="24"/>
          <w:szCs w:val="24"/>
        </w:rPr>
        <w:t xml:space="preserve"> los términos contenidos en el rechazo, la reclamación y en la respectiva absolución, así como a lo tratado en la audiencia de vista, la solución de la </w:t>
      </w:r>
      <w:r w:rsidRPr="00102356">
        <w:rPr>
          <w:rFonts w:ascii="Times New Roman" w:hAnsi="Times New Roman"/>
          <w:sz w:val="24"/>
          <w:szCs w:val="24"/>
        </w:rPr>
        <w:lastRenderedPageBreak/>
        <w:t xml:space="preserve">presente controversia consiste en determinar </w:t>
      </w:r>
      <w:r w:rsidR="00911F24" w:rsidRPr="00102356">
        <w:rPr>
          <w:rFonts w:ascii="Times New Roman" w:hAnsi="Times New Roman"/>
          <w:sz w:val="24"/>
          <w:szCs w:val="24"/>
        </w:rPr>
        <w:t xml:space="preserve">si en el presente caso </w:t>
      </w:r>
      <w:r w:rsidR="006C3A3B" w:rsidRPr="00102356">
        <w:rPr>
          <w:rFonts w:ascii="Times New Roman" w:hAnsi="Times New Roman"/>
          <w:sz w:val="24"/>
          <w:szCs w:val="24"/>
        </w:rPr>
        <w:t xml:space="preserve">corresponde o no </w:t>
      </w:r>
      <w:r w:rsidR="006C3A3B" w:rsidRPr="00102356">
        <w:rPr>
          <w:rFonts w:ascii="Times New Roman" w:hAnsi="Times New Roman"/>
          <w:sz w:val="24"/>
          <w:szCs w:val="24"/>
          <w:lang w:val="es-MX"/>
        </w:rPr>
        <w:t>la cobertura de la cirugía realizada a la asegurada.</w:t>
      </w:r>
    </w:p>
    <w:p w14:paraId="36561521" w14:textId="77777777" w:rsidR="00CC70DB" w:rsidRPr="00102356" w:rsidRDefault="00CC70DB" w:rsidP="00CC70DB">
      <w:pPr>
        <w:spacing w:after="0"/>
        <w:jc w:val="both"/>
        <w:rPr>
          <w:rFonts w:ascii="Times New Roman" w:hAnsi="Times New Roman"/>
          <w:sz w:val="24"/>
          <w:szCs w:val="24"/>
        </w:rPr>
      </w:pPr>
    </w:p>
    <w:p w14:paraId="1F755C45" w14:textId="77777777" w:rsidR="006C3A3B" w:rsidRPr="00102356" w:rsidRDefault="00547739" w:rsidP="00CC70DB">
      <w:pPr>
        <w:spacing w:after="0"/>
        <w:jc w:val="both"/>
        <w:rPr>
          <w:rFonts w:ascii="Times New Roman" w:hAnsi="Times New Roman"/>
          <w:bCs/>
          <w:sz w:val="24"/>
          <w:szCs w:val="24"/>
        </w:rPr>
      </w:pPr>
      <w:r w:rsidRPr="00102356">
        <w:rPr>
          <w:rFonts w:ascii="Times New Roman" w:hAnsi="Times New Roman"/>
          <w:b/>
          <w:sz w:val="24"/>
          <w:szCs w:val="24"/>
          <w:u w:val="single"/>
        </w:rPr>
        <w:t>SÉPTIMO</w:t>
      </w:r>
      <w:r w:rsidRPr="00102356">
        <w:rPr>
          <w:rFonts w:ascii="Times New Roman" w:hAnsi="Times New Roman"/>
          <w:b/>
          <w:sz w:val="24"/>
          <w:szCs w:val="24"/>
        </w:rPr>
        <w:t xml:space="preserve">: </w:t>
      </w:r>
      <w:r w:rsidR="006C3A3B" w:rsidRPr="00102356">
        <w:rPr>
          <w:rFonts w:ascii="Times New Roman" w:hAnsi="Times New Roman"/>
          <w:bCs/>
          <w:sz w:val="24"/>
          <w:szCs w:val="24"/>
        </w:rPr>
        <w:t>Conforme a las condiciones generales del Seguro MEDISALUD, en el punto 1.38 se establece un periodo de espera de 10 meses para cubrir el tratamiento y/o cirugía relacionados con quistes, entre otros.</w:t>
      </w:r>
    </w:p>
    <w:p w14:paraId="74618F44" w14:textId="77777777" w:rsidR="006C3A3B" w:rsidRPr="00102356" w:rsidRDefault="006C3A3B" w:rsidP="00CC70DB">
      <w:pPr>
        <w:spacing w:after="0"/>
        <w:jc w:val="both"/>
        <w:rPr>
          <w:rFonts w:ascii="Times New Roman" w:hAnsi="Times New Roman"/>
          <w:bCs/>
          <w:sz w:val="24"/>
          <w:szCs w:val="24"/>
        </w:rPr>
      </w:pPr>
    </w:p>
    <w:p w14:paraId="5DC2197D" w14:textId="77777777" w:rsidR="006C3A3B" w:rsidRPr="00102356" w:rsidRDefault="006C3A3B" w:rsidP="00CC70DB">
      <w:pPr>
        <w:spacing w:after="0"/>
        <w:jc w:val="both"/>
        <w:rPr>
          <w:rFonts w:ascii="Times New Roman" w:hAnsi="Times New Roman"/>
          <w:bCs/>
          <w:i/>
          <w:iCs/>
          <w:sz w:val="24"/>
          <w:szCs w:val="24"/>
        </w:rPr>
      </w:pPr>
      <w:r w:rsidRPr="00102356">
        <w:rPr>
          <w:rFonts w:ascii="Times New Roman" w:hAnsi="Times New Roman"/>
          <w:bCs/>
          <w:sz w:val="24"/>
          <w:szCs w:val="24"/>
        </w:rPr>
        <w:t>Por otro lado, en el numeral 3.4.2 que regula la cobertura de una emergencia médica, se establece de manera expresa que será cubierta</w:t>
      </w:r>
      <w:r w:rsidR="00DC5E96" w:rsidRPr="00102356">
        <w:rPr>
          <w:rFonts w:ascii="Times New Roman" w:hAnsi="Times New Roman"/>
          <w:bCs/>
          <w:sz w:val="24"/>
          <w:szCs w:val="24"/>
        </w:rPr>
        <w:t xml:space="preserve"> </w:t>
      </w:r>
      <w:r w:rsidR="00DC5E96" w:rsidRPr="00102356">
        <w:rPr>
          <w:rFonts w:ascii="Times New Roman" w:hAnsi="Times New Roman"/>
          <w:bCs/>
          <w:i/>
          <w:iCs/>
          <w:sz w:val="24"/>
          <w:szCs w:val="24"/>
        </w:rPr>
        <w:t xml:space="preserve">“cualquier otra condición que requiera de atención médica inmediata y que sea considerado como un caso de emergencia médica por el médico tratante. Si a causa de la emergencia médica el asegurado tuviera que hospitalizarse o realizarse alguna cirugía, los gastos cubiertos derivados de la emergencia serán reconocidos </w:t>
      </w:r>
      <w:proofErr w:type="gramStart"/>
      <w:r w:rsidR="00DC5E96" w:rsidRPr="00102356">
        <w:rPr>
          <w:rFonts w:ascii="Times New Roman" w:hAnsi="Times New Roman"/>
          <w:bCs/>
          <w:i/>
          <w:iCs/>
          <w:sz w:val="24"/>
          <w:szCs w:val="24"/>
        </w:rPr>
        <w:t>de acuerdo a</w:t>
      </w:r>
      <w:proofErr w:type="gramEnd"/>
      <w:r w:rsidR="00DC5E96" w:rsidRPr="00102356">
        <w:rPr>
          <w:rFonts w:ascii="Times New Roman" w:hAnsi="Times New Roman"/>
          <w:bCs/>
          <w:i/>
          <w:iCs/>
          <w:sz w:val="24"/>
          <w:szCs w:val="24"/>
        </w:rPr>
        <w:t xml:space="preserve"> las condiciones de cobertura Hospitalaria según la tabla de beneficios”. </w:t>
      </w:r>
    </w:p>
    <w:p w14:paraId="7A58BEED" w14:textId="77777777" w:rsidR="00DC5E96" w:rsidRPr="00102356" w:rsidRDefault="00DC5E96" w:rsidP="00CC70DB">
      <w:pPr>
        <w:spacing w:after="0"/>
        <w:jc w:val="both"/>
        <w:rPr>
          <w:rFonts w:ascii="Times New Roman" w:hAnsi="Times New Roman"/>
          <w:bCs/>
          <w:i/>
          <w:iCs/>
          <w:sz w:val="24"/>
          <w:szCs w:val="24"/>
        </w:rPr>
      </w:pPr>
    </w:p>
    <w:p w14:paraId="39A1873B" w14:textId="77777777" w:rsidR="00095F1D" w:rsidRPr="00102356" w:rsidRDefault="00095F1D" w:rsidP="00CC70DB">
      <w:pPr>
        <w:spacing w:after="0"/>
        <w:jc w:val="both"/>
        <w:rPr>
          <w:rFonts w:ascii="Times New Roman" w:hAnsi="Times New Roman"/>
          <w:bCs/>
          <w:sz w:val="24"/>
          <w:szCs w:val="24"/>
        </w:rPr>
      </w:pPr>
      <w:r w:rsidRPr="00102356">
        <w:rPr>
          <w:rFonts w:ascii="Times New Roman" w:hAnsi="Times New Roman"/>
          <w:bCs/>
          <w:sz w:val="24"/>
          <w:szCs w:val="24"/>
        </w:rPr>
        <w:t xml:space="preserve">Como puede apreciarse, el periodo de espera suspende la cobertura de determinados riesgos establecidos en el Seguro MEDISALUD. </w:t>
      </w:r>
    </w:p>
    <w:p w14:paraId="04CDA31A" w14:textId="77777777" w:rsidR="00095F1D" w:rsidRPr="00102356" w:rsidRDefault="00095F1D" w:rsidP="00CC70DB">
      <w:pPr>
        <w:spacing w:after="0"/>
        <w:jc w:val="both"/>
        <w:rPr>
          <w:rFonts w:ascii="Times New Roman" w:hAnsi="Times New Roman"/>
          <w:bCs/>
          <w:sz w:val="24"/>
          <w:szCs w:val="24"/>
        </w:rPr>
      </w:pPr>
    </w:p>
    <w:p w14:paraId="5FF6C68E" w14:textId="77777777" w:rsidR="00095F1D" w:rsidRPr="00102356" w:rsidRDefault="00095F1D" w:rsidP="00CC70DB">
      <w:pPr>
        <w:spacing w:after="0"/>
        <w:jc w:val="both"/>
        <w:rPr>
          <w:rFonts w:ascii="Times New Roman" w:hAnsi="Times New Roman"/>
          <w:bCs/>
          <w:sz w:val="24"/>
          <w:szCs w:val="24"/>
        </w:rPr>
      </w:pPr>
      <w:r w:rsidRPr="00102356">
        <w:rPr>
          <w:rFonts w:ascii="Times New Roman" w:hAnsi="Times New Roman"/>
          <w:bCs/>
          <w:sz w:val="24"/>
          <w:szCs w:val="24"/>
        </w:rPr>
        <w:t>Expresamente se ha pactado que la cobertura del riesgo por tratamiento y/o cirugía relacionados con quistes está sujeta a un periodo de espera de 10 meses.</w:t>
      </w:r>
    </w:p>
    <w:p w14:paraId="192C1293" w14:textId="77777777" w:rsidR="00095F1D" w:rsidRPr="00102356" w:rsidRDefault="00095F1D" w:rsidP="00CC70DB">
      <w:pPr>
        <w:spacing w:after="0"/>
        <w:jc w:val="both"/>
        <w:rPr>
          <w:rFonts w:ascii="Times New Roman" w:hAnsi="Times New Roman"/>
          <w:bCs/>
          <w:sz w:val="24"/>
          <w:szCs w:val="24"/>
        </w:rPr>
      </w:pPr>
    </w:p>
    <w:p w14:paraId="4AD154D6" w14:textId="77777777" w:rsidR="00095F1D" w:rsidRPr="00102356" w:rsidRDefault="00095F1D" w:rsidP="00CC70DB">
      <w:pPr>
        <w:spacing w:after="0"/>
        <w:jc w:val="both"/>
        <w:rPr>
          <w:rFonts w:ascii="Times New Roman" w:hAnsi="Times New Roman"/>
          <w:bCs/>
          <w:sz w:val="24"/>
          <w:szCs w:val="24"/>
        </w:rPr>
      </w:pPr>
      <w:r w:rsidRPr="00102356">
        <w:rPr>
          <w:rFonts w:ascii="Times New Roman" w:hAnsi="Times New Roman"/>
          <w:bCs/>
          <w:sz w:val="24"/>
          <w:szCs w:val="24"/>
        </w:rPr>
        <w:t>Si bien en el numeral 3.4.2 se detallan los términos de la cobertura de un riesgo de cirugía bajo condición de una emergencia médica, dicha cobertura general está sujeta a la condición específica de suspensión de cobertura derivada del período de espera para determinado tipo de cirugía.</w:t>
      </w:r>
    </w:p>
    <w:p w14:paraId="5BB081DD" w14:textId="77777777" w:rsidR="00095F1D" w:rsidRPr="00102356" w:rsidRDefault="00095F1D" w:rsidP="00CC70DB">
      <w:pPr>
        <w:spacing w:after="0"/>
        <w:jc w:val="both"/>
        <w:rPr>
          <w:rFonts w:ascii="Times New Roman" w:hAnsi="Times New Roman"/>
          <w:bCs/>
          <w:sz w:val="24"/>
          <w:szCs w:val="24"/>
        </w:rPr>
      </w:pPr>
    </w:p>
    <w:p w14:paraId="1D72D93F" w14:textId="77777777" w:rsidR="00095F1D" w:rsidRPr="00102356" w:rsidRDefault="00095F1D" w:rsidP="00CC70DB">
      <w:pPr>
        <w:spacing w:after="0"/>
        <w:jc w:val="both"/>
        <w:rPr>
          <w:rFonts w:ascii="Times New Roman" w:hAnsi="Times New Roman"/>
          <w:bCs/>
          <w:sz w:val="24"/>
          <w:szCs w:val="24"/>
        </w:rPr>
      </w:pPr>
      <w:r w:rsidRPr="00102356">
        <w:rPr>
          <w:rFonts w:ascii="Times New Roman" w:hAnsi="Times New Roman"/>
          <w:bCs/>
          <w:sz w:val="24"/>
          <w:szCs w:val="24"/>
        </w:rPr>
        <w:t>La cirugía a la que fue sometida la asegurada bajo una condición de emergencia médica está relacionada con un quiste, riesgo que expresa y puntualmente se ha sometido a un periodo de espera que suspende su cobertura al transcurso de un plazo de 10 (diez) meses de incorporación en la Póliza.</w:t>
      </w:r>
    </w:p>
    <w:p w14:paraId="5A05172F" w14:textId="77777777" w:rsidR="00095F1D" w:rsidRPr="00102356" w:rsidRDefault="00095F1D" w:rsidP="00CC70DB">
      <w:pPr>
        <w:spacing w:after="0"/>
        <w:jc w:val="both"/>
        <w:rPr>
          <w:rFonts w:ascii="Times New Roman" w:hAnsi="Times New Roman"/>
          <w:bCs/>
          <w:sz w:val="24"/>
          <w:szCs w:val="24"/>
        </w:rPr>
      </w:pPr>
      <w:r w:rsidRPr="00102356">
        <w:rPr>
          <w:rFonts w:ascii="Times New Roman" w:hAnsi="Times New Roman"/>
          <w:bCs/>
          <w:sz w:val="24"/>
          <w:szCs w:val="24"/>
        </w:rPr>
        <w:t xml:space="preserve">  </w:t>
      </w:r>
    </w:p>
    <w:p w14:paraId="105742FD" w14:textId="77777777" w:rsidR="00A763A8" w:rsidRPr="00102356" w:rsidRDefault="00A763A8" w:rsidP="00A763A8">
      <w:pPr>
        <w:spacing w:after="0"/>
        <w:jc w:val="both"/>
        <w:rPr>
          <w:rFonts w:ascii="Times New Roman" w:hAnsi="Times New Roman"/>
          <w:sz w:val="24"/>
          <w:szCs w:val="24"/>
        </w:rPr>
      </w:pPr>
      <w:r w:rsidRPr="00102356">
        <w:rPr>
          <w:rStyle w:val="Textoennegrita"/>
          <w:rFonts w:ascii="Times New Roman" w:hAnsi="Times New Roman"/>
          <w:b w:val="0"/>
          <w:sz w:val="24"/>
          <w:szCs w:val="24"/>
        </w:rPr>
        <w:t>E</w:t>
      </w:r>
      <w:r w:rsidR="00FF1F40" w:rsidRPr="00102356">
        <w:rPr>
          <w:rStyle w:val="Textoennegrita"/>
          <w:rFonts w:ascii="Times New Roman" w:hAnsi="Times New Roman"/>
          <w:b w:val="0"/>
          <w:sz w:val="24"/>
          <w:szCs w:val="24"/>
        </w:rPr>
        <w:t>n esa medida, es evidente que</w:t>
      </w:r>
      <w:r w:rsidR="00095F1D" w:rsidRPr="00102356">
        <w:rPr>
          <w:rStyle w:val="Textoennegrita"/>
          <w:rFonts w:ascii="Times New Roman" w:hAnsi="Times New Roman"/>
          <w:b w:val="0"/>
          <w:sz w:val="24"/>
          <w:szCs w:val="24"/>
        </w:rPr>
        <w:t xml:space="preserve"> el rechazo de cobertura resulta legítimo, puesto que se sustenta en pacto válido y oponible entre las partes</w:t>
      </w:r>
      <w:r w:rsidRPr="00102356">
        <w:rPr>
          <w:rFonts w:ascii="Times New Roman" w:hAnsi="Times New Roman"/>
          <w:sz w:val="24"/>
          <w:szCs w:val="24"/>
        </w:rPr>
        <w:t>.</w:t>
      </w:r>
    </w:p>
    <w:p w14:paraId="7EB1A060" w14:textId="77777777" w:rsidR="005839C1" w:rsidRPr="00102356" w:rsidRDefault="005839C1" w:rsidP="00CC70DB">
      <w:pPr>
        <w:spacing w:after="0"/>
        <w:jc w:val="both"/>
        <w:rPr>
          <w:rStyle w:val="Textoennegrita"/>
          <w:rFonts w:ascii="Times New Roman" w:hAnsi="Times New Roman"/>
          <w:b w:val="0"/>
          <w:bCs w:val="0"/>
          <w:sz w:val="24"/>
          <w:szCs w:val="24"/>
          <w:lang w:val="es-MX"/>
        </w:rPr>
      </w:pPr>
    </w:p>
    <w:p w14:paraId="7F62731D" w14:textId="77777777" w:rsidR="00766208" w:rsidRPr="00102356" w:rsidRDefault="00766208" w:rsidP="00CC70DB">
      <w:pPr>
        <w:tabs>
          <w:tab w:val="left" w:pos="2386"/>
        </w:tabs>
        <w:spacing w:after="0"/>
        <w:jc w:val="both"/>
        <w:outlineLvl w:val="0"/>
        <w:rPr>
          <w:rFonts w:ascii="Times New Roman" w:hAnsi="Times New Roman"/>
          <w:b/>
          <w:sz w:val="24"/>
          <w:szCs w:val="24"/>
        </w:rPr>
      </w:pPr>
      <w:r w:rsidRPr="00102356">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14:paraId="7EE723A1" w14:textId="77777777" w:rsidR="005839C1" w:rsidRPr="00102356" w:rsidRDefault="005839C1" w:rsidP="00CC70DB">
      <w:pPr>
        <w:tabs>
          <w:tab w:val="left" w:pos="2386"/>
        </w:tabs>
        <w:spacing w:after="0"/>
        <w:jc w:val="both"/>
        <w:outlineLvl w:val="0"/>
        <w:rPr>
          <w:rFonts w:ascii="Times New Roman" w:hAnsi="Times New Roman"/>
          <w:b/>
          <w:sz w:val="24"/>
          <w:szCs w:val="24"/>
        </w:rPr>
      </w:pPr>
    </w:p>
    <w:p w14:paraId="044EE0B0" w14:textId="77777777" w:rsidR="004710D8" w:rsidRPr="00102356" w:rsidRDefault="00A551CA" w:rsidP="00CC70DB">
      <w:pPr>
        <w:spacing w:after="0"/>
        <w:jc w:val="both"/>
        <w:rPr>
          <w:rFonts w:ascii="Times New Roman" w:hAnsi="Times New Roman"/>
          <w:b/>
          <w:sz w:val="24"/>
          <w:szCs w:val="24"/>
        </w:rPr>
      </w:pPr>
      <w:r w:rsidRPr="00102356">
        <w:rPr>
          <w:rFonts w:ascii="Times New Roman" w:hAnsi="Times New Roman"/>
          <w:b/>
          <w:sz w:val="24"/>
          <w:szCs w:val="24"/>
        </w:rPr>
        <w:t>RESUELVE:</w:t>
      </w:r>
    </w:p>
    <w:p w14:paraId="610E6387" w14:textId="77777777" w:rsidR="005839C1" w:rsidRPr="00102356" w:rsidRDefault="005839C1" w:rsidP="00CC70DB">
      <w:pPr>
        <w:spacing w:after="0"/>
        <w:jc w:val="both"/>
        <w:rPr>
          <w:rFonts w:ascii="Times New Roman" w:hAnsi="Times New Roman"/>
          <w:b/>
          <w:sz w:val="24"/>
          <w:szCs w:val="24"/>
        </w:rPr>
      </w:pPr>
    </w:p>
    <w:p w14:paraId="000D169A" w14:textId="77777777" w:rsidR="008A4CF2" w:rsidRPr="00102356" w:rsidRDefault="004710D8" w:rsidP="00CC70DB">
      <w:pPr>
        <w:spacing w:after="0"/>
        <w:jc w:val="both"/>
        <w:rPr>
          <w:rFonts w:ascii="Times New Roman" w:hAnsi="Times New Roman"/>
          <w:sz w:val="24"/>
          <w:szCs w:val="24"/>
        </w:rPr>
      </w:pPr>
      <w:r w:rsidRPr="00102356">
        <w:rPr>
          <w:rFonts w:ascii="Times New Roman" w:hAnsi="Times New Roman"/>
          <w:sz w:val="24"/>
          <w:szCs w:val="24"/>
        </w:rPr>
        <w:t>Declarar</w:t>
      </w:r>
      <w:r w:rsidR="008A4CF2" w:rsidRPr="00102356">
        <w:rPr>
          <w:rFonts w:ascii="Times New Roman" w:hAnsi="Times New Roman"/>
          <w:b/>
          <w:sz w:val="24"/>
          <w:szCs w:val="24"/>
        </w:rPr>
        <w:t xml:space="preserve"> </w:t>
      </w:r>
      <w:r w:rsidR="00346034" w:rsidRPr="00102356">
        <w:rPr>
          <w:rFonts w:ascii="Times New Roman" w:hAnsi="Times New Roman"/>
          <w:b/>
          <w:sz w:val="24"/>
          <w:szCs w:val="24"/>
        </w:rPr>
        <w:t>IN</w:t>
      </w:r>
      <w:r w:rsidR="00A551CA" w:rsidRPr="00102356">
        <w:rPr>
          <w:rFonts w:ascii="Times New Roman" w:hAnsi="Times New Roman"/>
          <w:b/>
          <w:sz w:val="24"/>
          <w:szCs w:val="24"/>
        </w:rPr>
        <w:t>FUNDADA</w:t>
      </w:r>
      <w:r w:rsidRPr="00102356">
        <w:rPr>
          <w:rFonts w:ascii="Times New Roman" w:hAnsi="Times New Roman"/>
          <w:b/>
          <w:sz w:val="24"/>
          <w:szCs w:val="24"/>
        </w:rPr>
        <w:t xml:space="preserve"> </w:t>
      </w:r>
      <w:r w:rsidRPr="00102356">
        <w:rPr>
          <w:rFonts w:ascii="Times New Roman" w:hAnsi="Times New Roman"/>
          <w:sz w:val="24"/>
          <w:szCs w:val="24"/>
        </w:rPr>
        <w:t>l</w:t>
      </w:r>
      <w:r w:rsidR="00A551CA" w:rsidRPr="00102356">
        <w:rPr>
          <w:rFonts w:ascii="Times New Roman" w:hAnsi="Times New Roman"/>
          <w:sz w:val="24"/>
          <w:szCs w:val="24"/>
        </w:rPr>
        <w:t>a</w:t>
      </w:r>
      <w:r w:rsidRPr="00102356">
        <w:rPr>
          <w:rFonts w:ascii="Times New Roman" w:hAnsi="Times New Roman"/>
          <w:sz w:val="24"/>
          <w:szCs w:val="24"/>
        </w:rPr>
        <w:t xml:space="preserve"> </w:t>
      </w:r>
      <w:proofErr w:type="gramStart"/>
      <w:r w:rsidRPr="00102356">
        <w:rPr>
          <w:rFonts w:ascii="Times New Roman" w:hAnsi="Times New Roman"/>
          <w:sz w:val="24"/>
          <w:szCs w:val="24"/>
        </w:rPr>
        <w:t>reclam</w:t>
      </w:r>
      <w:r w:rsidR="00A551CA" w:rsidRPr="00102356">
        <w:rPr>
          <w:rFonts w:ascii="Times New Roman" w:hAnsi="Times New Roman"/>
          <w:sz w:val="24"/>
          <w:szCs w:val="24"/>
        </w:rPr>
        <w:t>ación</w:t>
      </w:r>
      <w:r w:rsidRPr="00102356">
        <w:rPr>
          <w:rFonts w:ascii="Times New Roman" w:hAnsi="Times New Roman"/>
          <w:b/>
          <w:sz w:val="24"/>
          <w:szCs w:val="24"/>
        </w:rPr>
        <w:t xml:space="preserve"> </w:t>
      </w:r>
      <w:r w:rsidRPr="00102356">
        <w:rPr>
          <w:rFonts w:ascii="Times New Roman" w:hAnsi="Times New Roman"/>
          <w:sz w:val="24"/>
          <w:szCs w:val="24"/>
        </w:rPr>
        <w:t>interpuesto</w:t>
      </w:r>
      <w:proofErr w:type="gramEnd"/>
      <w:r w:rsidRPr="00102356">
        <w:rPr>
          <w:rFonts w:ascii="Times New Roman" w:hAnsi="Times New Roman"/>
          <w:sz w:val="24"/>
          <w:szCs w:val="24"/>
          <w:lang w:val="es-MX"/>
        </w:rPr>
        <w:t xml:space="preserve"> por</w:t>
      </w:r>
      <w:r w:rsidR="00007B26" w:rsidRPr="00102356">
        <w:rPr>
          <w:rFonts w:ascii="Times New Roman" w:hAnsi="Times New Roman"/>
          <w:b/>
          <w:bCs/>
          <w:sz w:val="24"/>
          <w:szCs w:val="24"/>
          <w:lang w:val="es-MX"/>
        </w:rPr>
        <w:t xml:space="preserve"> </w:t>
      </w:r>
      <w:r w:rsidR="001A74CE" w:rsidRPr="00102356">
        <w:rPr>
          <w:rFonts w:ascii="Arial" w:hAnsi="Arial" w:cs="Arial"/>
          <w:sz w:val="24"/>
          <w:szCs w:val="24"/>
        </w:rPr>
        <w:t>..................</w:t>
      </w:r>
      <w:r w:rsidR="00095F1D" w:rsidRPr="00102356">
        <w:rPr>
          <w:rFonts w:ascii="Times New Roman" w:hAnsi="Times New Roman"/>
          <w:b/>
          <w:bCs/>
          <w:sz w:val="24"/>
          <w:szCs w:val="24"/>
          <w:lang w:val="es-MX"/>
        </w:rPr>
        <w:t xml:space="preserve"> </w:t>
      </w:r>
      <w:r w:rsidR="00A551CA" w:rsidRPr="00102356">
        <w:rPr>
          <w:rFonts w:ascii="Times New Roman" w:hAnsi="Times New Roman"/>
          <w:sz w:val="24"/>
          <w:szCs w:val="24"/>
        </w:rPr>
        <w:t xml:space="preserve">contra </w:t>
      </w:r>
      <w:r w:rsidR="001A74CE" w:rsidRPr="00102356">
        <w:rPr>
          <w:rFonts w:ascii="Arial" w:hAnsi="Arial" w:cs="Arial"/>
          <w:sz w:val="24"/>
          <w:szCs w:val="24"/>
        </w:rPr>
        <w:t>..................</w:t>
      </w:r>
      <w:r w:rsidR="00A551CA" w:rsidRPr="00102356">
        <w:rPr>
          <w:rFonts w:ascii="Times New Roman" w:hAnsi="Times New Roman"/>
          <w:sz w:val="24"/>
          <w:szCs w:val="24"/>
        </w:rPr>
        <w:t>correspondiente</w:t>
      </w:r>
      <w:r w:rsidR="00D04327" w:rsidRPr="00102356">
        <w:rPr>
          <w:rFonts w:ascii="Times New Roman" w:hAnsi="Times New Roman"/>
          <w:sz w:val="24"/>
          <w:szCs w:val="24"/>
        </w:rPr>
        <w:t xml:space="preserve"> </w:t>
      </w:r>
      <w:r w:rsidR="00D04327" w:rsidRPr="00102356">
        <w:rPr>
          <w:rFonts w:ascii="Times New Roman" w:hAnsi="Times New Roman"/>
          <w:sz w:val="24"/>
          <w:szCs w:val="24"/>
          <w:lang w:val="es-MX"/>
        </w:rPr>
        <w:t xml:space="preserve">al </w:t>
      </w:r>
      <w:r w:rsidR="00D04327" w:rsidRPr="00102356">
        <w:rPr>
          <w:rFonts w:ascii="Times New Roman" w:hAnsi="Times New Roman"/>
          <w:b/>
          <w:sz w:val="24"/>
          <w:szCs w:val="24"/>
          <w:lang w:val="es-MX"/>
        </w:rPr>
        <w:t xml:space="preserve">SEGURO DE ASISTENCIA MÉDICA FAMILIAR – MEDISALUD - PÓLIZA </w:t>
      </w:r>
      <w:r w:rsidR="001A74CE" w:rsidRPr="00102356">
        <w:rPr>
          <w:rFonts w:ascii="Arial" w:hAnsi="Arial" w:cs="Arial"/>
          <w:sz w:val="24"/>
          <w:szCs w:val="24"/>
        </w:rPr>
        <w:t>..................</w:t>
      </w:r>
      <w:r w:rsidR="00791ACB" w:rsidRPr="00102356">
        <w:rPr>
          <w:rFonts w:ascii="Times New Roman" w:hAnsi="Times New Roman"/>
          <w:sz w:val="24"/>
          <w:szCs w:val="24"/>
          <w:lang w:val="es-MX"/>
        </w:rPr>
        <w:t>, q</w:t>
      </w:r>
      <w:r w:rsidR="00007B26" w:rsidRPr="00102356">
        <w:rPr>
          <w:rFonts w:ascii="Times New Roman" w:hAnsi="Times New Roman"/>
          <w:sz w:val="24"/>
          <w:szCs w:val="24"/>
          <w:lang w:val="es-MX"/>
        </w:rPr>
        <w:t>uedando a salvo el derecho de</w:t>
      </w:r>
      <w:r w:rsidR="00A763A8" w:rsidRPr="00102356">
        <w:rPr>
          <w:rFonts w:ascii="Times New Roman" w:hAnsi="Times New Roman"/>
          <w:sz w:val="24"/>
          <w:szCs w:val="24"/>
          <w:lang w:val="es-MX"/>
        </w:rPr>
        <w:t xml:space="preserve"> </w:t>
      </w:r>
      <w:r w:rsidR="005839C1" w:rsidRPr="00102356">
        <w:rPr>
          <w:rFonts w:ascii="Times New Roman" w:hAnsi="Times New Roman"/>
          <w:sz w:val="24"/>
          <w:szCs w:val="24"/>
          <w:lang w:val="es-MX"/>
        </w:rPr>
        <w:t>l</w:t>
      </w:r>
      <w:r w:rsidR="00A763A8" w:rsidRPr="00102356">
        <w:rPr>
          <w:rFonts w:ascii="Times New Roman" w:hAnsi="Times New Roman"/>
          <w:sz w:val="24"/>
          <w:szCs w:val="24"/>
          <w:lang w:val="es-MX"/>
        </w:rPr>
        <w:t>a</w:t>
      </w:r>
      <w:r w:rsidR="00007B26" w:rsidRPr="00102356">
        <w:rPr>
          <w:rFonts w:ascii="Times New Roman" w:hAnsi="Times New Roman"/>
          <w:sz w:val="24"/>
          <w:szCs w:val="24"/>
          <w:lang w:val="es-MX"/>
        </w:rPr>
        <w:t xml:space="preserve"> reclamante para recurrir ante las instancias que consideren pertinentes</w:t>
      </w:r>
    </w:p>
    <w:p w14:paraId="1128BC48" w14:textId="77777777" w:rsidR="004710D8" w:rsidRPr="00102356" w:rsidRDefault="004710D8" w:rsidP="00CC70DB">
      <w:pPr>
        <w:spacing w:after="0"/>
        <w:rPr>
          <w:rFonts w:ascii="Times New Roman" w:hAnsi="Times New Roman"/>
          <w:sz w:val="24"/>
          <w:szCs w:val="24"/>
          <w:lang w:val="es-MX"/>
        </w:rPr>
      </w:pPr>
    </w:p>
    <w:p w14:paraId="62CBE1AF" w14:textId="77777777" w:rsidR="004725B2" w:rsidRPr="00102356" w:rsidRDefault="004725B2" w:rsidP="004710D8">
      <w:pPr>
        <w:jc w:val="right"/>
        <w:rPr>
          <w:rFonts w:ascii="Times New Roman" w:hAnsi="Times New Roman"/>
          <w:sz w:val="24"/>
          <w:szCs w:val="24"/>
        </w:rPr>
      </w:pPr>
      <w:r w:rsidRPr="00102356">
        <w:rPr>
          <w:rFonts w:ascii="Times New Roman" w:hAnsi="Times New Roman"/>
          <w:sz w:val="24"/>
          <w:szCs w:val="24"/>
        </w:rPr>
        <w:lastRenderedPageBreak/>
        <w:t>Lima</w:t>
      </w:r>
      <w:r w:rsidR="005F336D" w:rsidRPr="00102356">
        <w:rPr>
          <w:rFonts w:ascii="Times New Roman" w:hAnsi="Times New Roman"/>
          <w:sz w:val="24"/>
          <w:szCs w:val="24"/>
        </w:rPr>
        <w:t>,</w:t>
      </w:r>
      <w:r w:rsidR="00EE3702" w:rsidRPr="00102356">
        <w:rPr>
          <w:rFonts w:ascii="Times New Roman" w:hAnsi="Times New Roman"/>
          <w:sz w:val="24"/>
          <w:szCs w:val="24"/>
        </w:rPr>
        <w:t xml:space="preserve"> 09 </w:t>
      </w:r>
      <w:r w:rsidR="009433B1" w:rsidRPr="00102356">
        <w:rPr>
          <w:rFonts w:ascii="Times New Roman" w:hAnsi="Times New Roman"/>
          <w:sz w:val="24"/>
          <w:szCs w:val="24"/>
        </w:rPr>
        <w:t xml:space="preserve">de </w:t>
      </w:r>
      <w:r w:rsidR="00D04327" w:rsidRPr="00102356">
        <w:rPr>
          <w:rFonts w:ascii="Times New Roman" w:hAnsi="Times New Roman"/>
          <w:sz w:val="24"/>
          <w:szCs w:val="24"/>
        </w:rPr>
        <w:t xml:space="preserve">marzo </w:t>
      </w:r>
      <w:r w:rsidR="006B6570" w:rsidRPr="00102356">
        <w:rPr>
          <w:rFonts w:ascii="Times New Roman" w:hAnsi="Times New Roman"/>
          <w:sz w:val="24"/>
          <w:szCs w:val="24"/>
        </w:rPr>
        <w:t>de 20</w:t>
      </w:r>
      <w:r w:rsidR="00D04327" w:rsidRPr="00102356">
        <w:rPr>
          <w:rFonts w:ascii="Times New Roman" w:hAnsi="Times New Roman"/>
          <w:sz w:val="24"/>
          <w:szCs w:val="24"/>
        </w:rPr>
        <w:t>20</w:t>
      </w:r>
    </w:p>
    <w:p w14:paraId="429DE1AA" w14:textId="77777777" w:rsidR="00EE3702" w:rsidRPr="00102356" w:rsidRDefault="00EE3702" w:rsidP="00EE3702">
      <w:pPr>
        <w:rPr>
          <w:rFonts w:ascii="Times New Roman" w:hAnsi="Times New Roman"/>
          <w:sz w:val="24"/>
          <w:szCs w:val="24"/>
        </w:rPr>
      </w:pPr>
    </w:p>
    <w:p w14:paraId="3DE71E62" w14:textId="77777777" w:rsidR="00EE3702" w:rsidRPr="00102356" w:rsidRDefault="00EE3702" w:rsidP="00EE3702">
      <w:pPr>
        <w:rPr>
          <w:rFonts w:ascii="Times New Roman" w:hAnsi="Times New Roman"/>
          <w:sz w:val="24"/>
          <w:szCs w:val="24"/>
        </w:rPr>
      </w:pPr>
    </w:p>
    <w:p w14:paraId="66857775" w14:textId="77777777" w:rsidR="00EE3702" w:rsidRPr="00102356" w:rsidRDefault="00EE3702" w:rsidP="00EE3702">
      <w:pPr>
        <w:spacing w:after="0"/>
        <w:rPr>
          <w:rFonts w:ascii="Times New Roman" w:hAnsi="Times New Roman"/>
          <w:sz w:val="24"/>
          <w:szCs w:val="24"/>
        </w:rPr>
      </w:pPr>
    </w:p>
    <w:p w14:paraId="2944A5E3" w14:textId="77777777" w:rsidR="00EE3702" w:rsidRPr="00102356" w:rsidRDefault="00EE3702" w:rsidP="00EE3702">
      <w:pPr>
        <w:spacing w:after="0"/>
        <w:jc w:val="center"/>
        <w:rPr>
          <w:rFonts w:ascii="Times New Roman" w:hAnsi="Times New Roman"/>
          <w:sz w:val="24"/>
          <w:szCs w:val="24"/>
        </w:rPr>
      </w:pPr>
      <w:r w:rsidRPr="00102356">
        <w:rPr>
          <w:rFonts w:ascii="Times New Roman" w:hAnsi="Times New Roman"/>
          <w:sz w:val="24"/>
          <w:szCs w:val="24"/>
        </w:rPr>
        <w:t>Rolando Eyzaguirre Maccan</w:t>
      </w:r>
    </w:p>
    <w:p w14:paraId="499CBBE6" w14:textId="77777777" w:rsidR="00EE3702" w:rsidRPr="00102356" w:rsidRDefault="00EE3702" w:rsidP="00EE3702">
      <w:pPr>
        <w:spacing w:after="0"/>
        <w:jc w:val="center"/>
        <w:rPr>
          <w:rFonts w:ascii="Times New Roman" w:hAnsi="Times New Roman"/>
          <w:sz w:val="24"/>
          <w:szCs w:val="24"/>
        </w:rPr>
      </w:pPr>
      <w:r w:rsidRPr="00102356">
        <w:rPr>
          <w:rFonts w:ascii="Times New Roman" w:hAnsi="Times New Roman"/>
          <w:sz w:val="24"/>
          <w:szCs w:val="24"/>
        </w:rPr>
        <w:t>Vocal</w:t>
      </w:r>
    </w:p>
    <w:sectPr w:rsidR="00EE3702" w:rsidRPr="00102356" w:rsidSect="0031356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156B" w14:textId="77777777" w:rsidR="00D134E1" w:rsidRDefault="00D134E1" w:rsidP="008709DC">
      <w:pPr>
        <w:spacing w:after="0" w:line="240" w:lineRule="auto"/>
      </w:pPr>
      <w:r>
        <w:separator/>
      </w:r>
    </w:p>
  </w:endnote>
  <w:endnote w:type="continuationSeparator" w:id="0">
    <w:p w14:paraId="48658260" w14:textId="77777777" w:rsidR="00D134E1" w:rsidRDefault="00D134E1"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4EE9" w14:textId="77777777" w:rsidR="001A74CE" w:rsidRDefault="001A74CE">
    <w:pPr>
      <w:pStyle w:val="Piedepgina"/>
      <w:jc w:val="right"/>
    </w:pPr>
    <w:r w:rsidRPr="001A74CE">
      <w:rPr>
        <w:rFonts w:ascii="Times New Roman" w:hAnsi="Times New Roman"/>
        <w:sz w:val="18"/>
        <w:szCs w:val="18"/>
        <w:lang w:val="es-ES"/>
      </w:rPr>
      <w:t xml:space="preserve">Página </w:t>
    </w:r>
    <w:r w:rsidRPr="001A74CE">
      <w:rPr>
        <w:rFonts w:ascii="Times New Roman" w:hAnsi="Times New Roman"/>
        <w:b/>
        <w:bCs/>
        <w:sz w:val="18"/>
        <w:szCs w:val="18"/>
      </w:rPr>
      <w:fldChar w:fldCharType="begin"/>
    </w:r>
    <w:r w:rsidRPr="001A74CE">
      <w:rPr>
        <w:rFonts w:ascii="Times New Roman" w:hAnsi="Times New Roman"/>
        <w:b/>
        <w:bCs/>
        <w:sz w:val="18"/>
        <w:szCs w:val="18"/>
      </w:rPr>
      <w:instrText>PAGE</w:instrText>
    </w:r>
    <w:r w:rsidRPr="001A74CE">
      <w:rPr>
        <w:rFonts w:ascii="Times New Roman" w:hAnsi="Times New Roman"/>
        <w:b/>
        <w:bCs/>
        <w:sz w:val="18"/>
        <w:szCs w:val="18"/>
      </w:rPr>
      <w:fldChar w:fldCharType="separate"/>
    </w:r>
    <w:r w:rsidRPr="001A74CE">
      <w:rPr>
        <w:rFonts w:ascii="Times New Roman" w:hAnsi="Times New Roman"/>
        <w:b/>
        <w:bCs/>
        <w:sz w:val="18"/>
        <w:szCs w:val="18"/>
        <w:lang w:val="es-ES"/>
      </w:rPr>
      <w:t>2</w:t>
    </w:r>
    <w:r w:rsidRPr="001A74CE">
      <w:rPr>
        <w:rFonts w:ascii="Times New Roman" w:hAnsi="Times New Roman"/>
        <w:b/>
        <w:bCs/>
        <w:sz w:val="18"/>
        <w:szCs w:val="18"/>
      </w:rPr>
      <w:fldChar w:fldCharType="end"/>
    </w:r>
    <w:r w:rsidRPr="001A74CE">
      <w:rPr>
        <w:rFonts w:ascii="Times New Roman" w:hAnsi="Times New Roman"/>
        <w:sz w:val="18"/>
        <w:szCs w:val="18"/>
        <w:lang w:val="es-ES"/>
      </w:rPr>
      <w:t xml:space="preserve"> de </w:t>
    </w:r>
    <w:r w:rsidRPr="001A74CE">
      <w:rPr>
        <w:rFonts w:ascii="Times New Roman" w:hAnsi="Times New Roman"/>
        <w:b/>
        <w:bCs/>
        <w:sz w:val="18"/>
        <w:szCs w:val="18"/>
      </w:rPr>
      <w:fldChar w:fldCharType="begin"/>
    </w:r>
    <w:r w:rsidRPr="001A74CE">
      <w:rPr>
        <w:rFonts w:ascii="Times New Roman" w:hAnsi="Times New Roman"/>
        <w:b/>
        <w:bCs/>
        <w:sz w:val="18"/>
        <w:szCs w:val="18"/>
      </w:rPr>
      <w:instrText>NUMPAGES</w:instrText>
    </w:r>
    <w:r w:rsidRPr="001A74CE">
      <w:rPr>
        <w:rFonts w:ascii="Times New Roman" w:hAnsi="Times New Roman"/>
        <w:b/>
        <w:bCs/>
        <w:sz w:val="18"/>
        <w:szCs w:val="18"/>
      </w:rPr>
      <w:fldChar w:fldCharType="separate"/>
    </w:r>
    <w:r w:rsidRPr="001A74CE">
      <w:rPr>
        <w:rFonts w:ascii="Times New Roman" w:hAnsi="Times New Roman"/>
        <w:b/>
        <w:bCs/>
        <w:sz w:val="18"/>
        <w:szCs w:val="18"/>
        <w:lang w:val="es-ES"/>
      </w:rPr>
      <w:t>2</w:t>
    </w:r>
    <w:r w:rsidRPr="001A74CE">
      <w:rPr>
        <w:rFonts w:ascii="Times New Roman" w:hAnsi="Times New Roman"/>
        <w:b/>
        <w:bCs/>
        <w:sz w:val="18"/>
        <w:szCs w:val="18"/>
      </w:rPr>
      <w:fldChar w:fldCharType="end"/>
    </w:r>
  </w:p>
  <w:p w14:paraId="1CBC067B" w14:textId="77777777" w:rsidR="001A74CE" w:rsidRDefault="001A7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2E9B" w14:textId="77777777" w:rsidR="00D134E1" w:rsidRDefault="00D134E1" w:rsidP="008709DC">
      <w:pPr>
        <w:spacing w:after="0" w:line="240" w:lineRule="auto"/>
      </w:pPr>
      <w:r>
        <w:separator/>
      </w:r>
    </w:p>
  </w:footnote>
  <w:footnote w:type="continuationSeparator" w:id="0">
    <w:p w14:paraId="5B536B2A" w14:textId="77777777" w:rsidR="00D134E1" w:rsidRDefault="00D134E1" w:rsidP="0087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art72B1"/>
      </v:shape>
    </w:pict>
  </w:numPicBullet>
  <w:abstractNum w:abstractNumId="0" w15:restartNumberingAfterBreak="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F82635E"/>
    <w:multiLevelType w:val="hybridMultilevel"/>
    <w:tmpl w:val="C65A1AA8"/>
    <w:lvl w:ilvl="0" w:tplc="280A0001">
      <w:start w:val="1"/>
      <w:numFmt w:val="bullet"/>
      <w:lvlText w:val=""/>
      <w:lvlJc w:val="left"/>
      <w:pPr>
        <w:ind w:left="1485" w:hanging="360"/>
      </w:pPr>
      <w:rPr>
        <w:rFonts w:ascii="Symbol" w:hAnsi="Symbol" w:hint="default"/>
      </w:rPr>
    </w:lvl>
    <w:lvl w:ilvl="1" w:tplc="280A0003" w:tentative="1">
      <w:start w:val="1"/>
      <w:numFmt w:val="bullet"/>
      <w:lvlText w:val="o"/>
      <w:lvlJc w:val="left"/>
      <w:pPr>
        <w:ind w:left="2205" w:hanging="360"/>
      </w:pPr>
      <w:rPr>
        <w:rFonts w:ascii="Courier New" w:hAnsi="Courier New" w:cs="Courier New" w:hint="default"/>
      </w:rPr>
    </w:lvl>
    <w:lvl w:ilvl="2" w:tplc="280A0005" w:tentative="1">
      <w:start w:val="1"/>
      <w:numFmt w:val="bullet"/>
      <w:lvlText w:val=""/>
      <w:lvlJc w:val="left"/>
      <w:pPr>
        <w:ind w:left="2925" w:hanging="360"/>
      </w:pPr>
      <w:rPr>
        <w:rFonts w:ascii="Wingdings" w:hAnsi="Wingdings" w:hint="default"/>
      </w:rPr>
    </w:lvl>
    <w:lvl w:ilvl="3" w:tplc="280A0001" w:tentative="1">
      <w:start w:val="1"/>
      <w:numFmt w:val="bullet"/>
      <w:lvlText w:val=""/>
      <w:lvlJc w:val="left"/>
      <w:pPr>
        <w:ind w:left="3645" w:hanging="360"/>
      </w:pPr>
      <w:rPr>
        <w:rFonts w:ascii="Symbol" w:hAnsi="Symbol" w:hint="default"/>
      </w:rPr>
    </w:lvl>
    <w:lvl w:ilvl="4" w:tplc="280A0003" w:tentative="1">
      <w:start w:val="1"/>
      <w:numFmt w:val="bullet"/>
      <w:lvlText w:val="o"/>
      <w:lvlJc w:val="left"/>
      <w:pPr>
        <w:ind w:left="4365" w:hanging="360"/>
      </w:pPr>
      <w:rPr>
        <w:rFonts w:ascii="Courier New" w:hAnsi="Courier New" w:cs="Courier New" w:hint="default"/>
      </w:rPr>
    </w:lvl>
    <w:lvl w:ilvl="5" w:tplc="280A0005" w:tentative="1">
      <w:start w:val="1"/>
      <w:numFmt w:val="bullet"/>
      <w:lvlText w:val=""/>
      <w:lvlJc w:val="left"/>
      <w:pPr>
        <w:ind w:left="5085" w:hanging="360"/>
      </w:pPr>
      <w:rPr>
        <w:rFonts w:ascii="Wingdings" w:hAnsi="Wingdings" w:hint="default"/>
      </w:rPr>
    </w:lvl>
    <w:lvl w:ilvl="6" w:tplc="280A0001" w:tentative="1">
      <w:start w:val="1"/>
      <w:numFmt w:val="bullet"/>
      <w:lvlText w:val=""/>
      <w:lvlJc w:val="left"/>
      <w:pPr>
        <w:ind w:left="5805" w:hanging="360"/>
      </w:pPr>
      <w:rPr>
        <w:rFonts w:ascii="Symbol" w:hAnsi="Symbol" w:hint="default"/>
      </w:rPr>
    </w:lvl>
    <w:lvl w:ilvl="7" w:tplc="280A0003" w:tentative="1">
      <w:start w:val="1"/>
      <w:numFmt w:val="bullet"/>
      <w:lvlText w:val="o"/>
      <w:lvlJc w:val="left"/>
      <w:pPr>
        <w:ind w:left="6525" w:hanging="360"/>
      </w:pPr>
      <w:rPr>
        <w:rFonts w:ascii="Courier New" w:hAnsi="Courier New" w:cs="Courier New" w:hint="default"/>
      </w:rPr>
    </w:lvl>
    <w:lvl w:ilvl="8" w:tplc="280A0005" w:tentative="1">
      <w:start w:val="1"/>
      <w:numFmt w:val="bullet"/>
      <w:lvlText w:val=""/>
      <w:lvlJc w:val="left"/>
      <w:pPr>
        <w:ind w:left="7245" w:hanging="360"/>
      </w:pPr>
      <w:rPr>
        <w:rFonts w:ascii="Wingdings" w:hAnsi="Wingdings" w:hint="default"/>
      </w:rPr>
    </w:lvl>
  </w:abstractNum>
  <w:abstractNum w:abstractNumId="2" w15:restartNumberingAfterBreak="0">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15:restartNumberingAfterBreak="0">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15:restartNumberingAfterBreak="0">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15:restartNumberingAfterBreak="0">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15:restartNumberingAfterBreak="0">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5F1D"/>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2356"/>
    <w:rsid w:val="0010599E"/>
    <w:rsid w:val="00110B47"/>
    <w:rsid w:val="00112153"/>
    <w:rsid w:val="0011380E"/>
    <w:rsid w:val="00116D9A"/>
    <w:rsid w:val="001215CD"/>
    <w:rsid w:val="00124269"/>
    <w:rsid w:val="0012787E"/>
    <w:rsid w:val="00130F5B"/>
    <w:rsid w:val="0013251B"/>
    <w:rsid w:val="0013425B"/>
    <w:rsid w:val="00135EEB"/>
    <w:rsid w:val="00140389"/>
    <w:rsid w:val="00142900"/>
    <w:rsid w:val="00143E04"/>
    <w:rsid w:val="00144598"/>
    <w:rsid w:val="001465FD"/>
    <w:rsid w:val="001508DA"/>
    <w:rsid w:val="00151785"/>
    <w:rsid w:val="00154459"/>
    <w:rsid w:val="00160A84"/>
    <w:rsid w:val="001650D8"/>
    <w:rsid w:val="001734B9"/>
    <w:rsid w:val="00176AB9"/>
    <w:rsid w:val="0017742B"/>
    <w:rsid w:val="0018022B"/>
    <w:rsid w:val="00181F2B"/>
    <w:rsid w:val="00185459"/>
    <w:rsid w:val="0018752E"/>
    <w:rsid w:val="00187AA8"/>
    <w:rsid w:val="001900AC"/>
    <w:rsid w:val="00196196"/>
    <w:rsid w:val="001A45C3"/>
    <w:rsid w:val="001A4A80"/>
    <w:rsid w:val="001A4B5D"/>
    <w:rsid w:val="001A4C80"/>
    <w:rsid w:val="001A5819"/>
    <w:rsid w:val="001A74CE"/>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1F3A9F"/>
    <w:rsid w:val="00202588"/>
    <w:rsid w:val="00202696"/>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755"/>
    <w:rsid w:val="004B3A49"/>
    <w:rsid w:val="004B441D"/>
    <w:rsid w:val="004B70F7"/>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4C3"/>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39C1"/>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26B5A"/>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48F6"/>
    <w:rsid w:val="00695274"/>
    <w:rsid w:val="006975DF"/>
    <w:rsid w:val="00697BBB"/>
    <w:rsid w:val="006A104C"/>
    <w:rsid w:val="006B0F99"/>
    <w:rsid w:val="006B4D75"/>
    <w:rsid w:val="006B59CE"/>
    <w:rsid w:val="006B6570"/>
    <w:rsid w:val="006C3A3B"/>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0425"/>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2F1"/>
    <w:rsid w:val="00911F24"/>
    <w:rsid w:val="00913A86"/>
    <w:rsid w:val="00921C72"/>
    <w:rsid w:val="009236D1"/>
    <w:rsid w:val="00923998"/>
    <w:rsid w:val="0093209D"/>
    <w:rsid w:val="00935702"/>
    <w:rsid w:val="009367B3"/>
    <w:rsid w:val="009433B1"/>
    <w:rsid w:val="00943E47"/>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3A8"/>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5C5"/>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87ED0"/>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011C"/>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2D2F"/>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C70DB"/>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4327"/>
    <w:rsid w:val="00D06A01"/>
    <w:rsid w:val="00D134E1"/>
    <w:rsid w:val="00D163BD"/>
    <w:rsid w:val="00D20CF2"/>
    <w:rsid w:val="00D21376"/>
    <w:rsid w:val="00D21C2A"/>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5E96"/>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0E31"/>
    <w:rsid w:val="00E920C6"/>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3702"/>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1F40"/>
    <w:rsid w:val="00FF5AEC"/>
    <w:rsid w:val="00FF705D"/>
    <w:rsid w:val="00FF71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F23B"/>
  <w15:chartTrackingRefBased/>
  <w15:docId w15:val="{E863C249-FCDB-4BFA-9618-D2B48FF2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 w:type="paragraph" w:styleId="Encabezado">
    <w:name w:val="header"/>
    <w:basedOn w:val="Normal"/>
    <w:link w:val="EncabezadoCar"/>
    <w:uiPriority w:val="99"/>
    <w:unhideWhenUsed/>
    <w:rsid w:val="001A74CE"/>
    <w:pPr>
      <w:tabs>
        <w:tab w:val="center" w:pos="4252"/>
        <w:tab w:val="right" w:pos="8504"/>
      </w:tabs>
    </w:pPr>
  </w:style>
  <w:style w:type="character" w:customStyle="1" w:styleId="EncabezadoCar">
    <w:name w:val="Encabezado Car"/>
    <w:link w:val="Encabezado"/>
    <w:uiPriority w:val="99"/>
    <w:rsid w:val="001A74CE"/>
    <w:rPr>
      <w:sz w:val="22"/>
      <w:szCs w:val="22"/>
      <w:lang w:eastAsia="en-US"/>
    </w:rPr>
  </w:style>
  <w:style w:type="paragraph" w:styleId="Piedepgina">
    <w:name w:val="footer"/>
    <w:basedOn w:val="Normal"/>
    <w:link w:val="PiedepginaCar"/>
    <w:uiPriority w:val="99"/>
    <w:unhideWhenUsed/>
    <w:rsid w:val="001A74CE"/>
    <w:pPr>
      <w:tabs>
        <w:tab w:val="center" w:pos="4252"/>
        <w:tab w:val="right" w:pos="8504"/>
      </w:tabs>
    </w:pPr>
  </w:style>
  <w:style w:type="character" w:customStyle="1" w:styleId="PiedepginaCar">
    <w:name w:val="Pie de página Car"/>
    <w:link w:val="Piedepgina"/>
    <w:uiPriority w:val="99"/>
    <w:rsid w:val="001A74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dcterms:created xsi:type="dcterms:W3CDTF">2021-04-14T21:14:00Z</dcterms:created>
  <dcterms:modified xsi:type="dcterms:W3CDTF">2021-04-14T21:14:00Z</dcterms:modified>
</cp:coreProperties>
</file>