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F9F58" w14:textId="6F22A9AA" w:rsidR="006D3E66" w:rsidRPr="007B45B4" w:rsidRDefault="006D3E66" w:rsidP="00FA643F">
      <w:pPr>
        <w:spacing w:after="0"/>
        <w:jc w:val="center"/>
        <w:rPr>
          <w:rFonts w:cs="Times New Roman"/>
          <w:b/>
          <w:szCs w:val="24"/>
        </w:rPr>
      </w:pPr>
      <w:r w:rsidRPr="007B45B4">
        <w:rPr>
          <w:rFonts w:cs="Times New Roman"/>
          <w:b/>
          <w:szCs w:val="24"/>
        </w:rPr>
        <w:t xml:space="preserve">RESOLUCION </w:t>
      </w:r>
      <w:proofErr w:type="spellStart"/>
      <w:r w:rsidRPr="007B45B4">
        <w:rPr>
          <w:rFonts w:cs="Times New Roman"/>
          <w:b/>
          <w:szCs w:val="24"/>
        </w:rPr>
        <w:t>N°</w:t>
      </w:r>
      <w:proofErr w:type="spellEnd"/>
      <w:r w:rsidRPr="007B45B4">
        <w:rPr>
          <w:rFonts w:cs="Times New Roman"/>
          <w:b/>
          <w:szCs w:val="24"/>
        </w:rPr>
        <w:t xml:space="preserve"> </w:t>
      </w:r>
      <w:r w:rsidR="00F95C32" w:rsidRPr="007B45B4">
        <w:rPr>
          <w:rFonts w:cs="Times New Roman"/>
          <w:b/>
          <w:szCs w:val="24"/>
        </w:rPr>
        <w:t>034/20</w:t>
      </w:r>
    </w:p>
    <w:p w14:paraId="3AA0D786" w14:textId="77777777" w:rsidR="006D3E66" w:rsidRPr="007B45B4" w:rsidRDefault="006D3E66" w:rsidP="00AE59D5">
      <w:pPr>
        <w:spacing w:after="0"/>
        <w:jc w:val="both"/>
        <w:rPr>
          <w:rFonts w:cs="Times New Roman"/>
          <w:szCs w:val="24"/>
        </w:rPr>
      </w:pPr>
    </w:p>
    <w:p w14:paraId="47790061" w14:textId="77777777" w:rsidR="006D3E66" w:rsidRPr="007B45B4" w:rsidRDefault="006D3E66" w:rsidP="00746290">
      <w:pPr>
        <w:spacing w:after="0"/>
        <w:jc w:val="both"/>
        <w:rPr>
          <w:rFonts w:cs="Times New Roman"/>
          <w:b/>
          <w:szCs w:val="24"/>
        </w:rPr>
      </w:pPr>
      <w:r w:rsidRPr="007B45B4">
        <w:rPr>
          <w:rFonts w:cs="Times New Roman"/>
          <w:b/>
          <w:szCs w:val="24"/>
        </w:rPr>
        <w:t>VISTOS</w:t>
      </w:r>
    </w:p>
    <w:p w14:paraId="081054C5" w14:textId="77777777" w:rsidR="006D3E66" w:rsidRPr="007B45B4" w:rsidRDefault="006D3E66" w:rsidP="00746290">
      <w:pPr>
        <w:spacing w:after="0" w:line="240" w:lineRule="auto"/>
        <w:jc w:val="both"/>
        <w:rPr>
          <w:rFonts w:cs="Times New Roman"/>
          <w:szCs w:val="24"/>
        </w:rPr>
      </w:pPr>
    </w:p>
    <w:p w14:paraId="7590C0A3" w14:textId="5B646940" w:rsidR="006D3E66" w:rsidRPr="007B45B4" w:rsidRDefault="00063211" w:rsidP="00746290">
      <w:pPr>
        <w:spacing w:after="0" w:line="240" w:lineRule="auto"/>
        <w:jc w:val="both"/>
        <w:rPr>
          <w:rFonts w:cs="Times New Roman"/>
          <w:szCs w:val="24"/>
        </w:rPr>
      </w:pPr>
      <w:r w:rsidRPr="007B45B4">
        <w:rPr>
          <w:rFonts w:cs="Times New Roman"/>
          <w:szCs w:val="24"/>
        </w:rPr>
        <w:t xml:space="preserve">Que con fecha 18 de </w:t>
      </w:r>
      <w:proofErr w:type="gramStart"/>
      <w:r w:rsidRPr="007B45B4">
        <w:rPr>
          <w:rFonts w:cs="Times New Roman"/>
          <w:szCs w:val="24"/>
        </w:rPr>
        <w:t>Noviembre</w:t>
      </w:r>
      <w:proofErr w:type="gramEnd"/>
      <w:r w:rsidR="005F57F3" w:rsidRPr="007B45B4">
        <w:rPr>
          <w:rFonts w:cs="Times New Roman"/>
          <w:szCs w:val="24"/>
        </w:rPr>
        <w:t xml:space="preserve"> </w:t>
      </w:r>
      <w:r w:rsidR="00EF61D6" w:rsidRPr="007B45B4">
        <w:rPr>
          <w:rFonts w:cs="Times New Roman"/>
          <w:szCs w:val="24"/>
        </w:rPr>
        <w:t>d</w:t>
      </w:r>
      <w:r w:rsidR="00FC7545" w:rsidRPr="007B45B4">
        <w:rPr>
          <w:rFonts w:cs="Times New Roman"/>
          <w:szCs w:val="24"/>
        </w:rPr>
        <w:t>e</w:t>
      </w:r>
      <w:r w:rsidR="007869F0" w:rsidRPr="007B45B4">
        <w:rPr>
          <w:rFonts w:cs="Times New Roman"/>
          <w:szCs w:val="24"/>
        </w:rPr>
        <w:t xml:space="preserve"> 2019</w:t>
      </w:r>
      <w:r w:rsidR="00B0282F" w:rsidRPr="007B45B4">
        <w:rPr>
          <w:rFonts w:cs="Times New Roman"/>
          <w:szCs w:val="24"/>
        </w:rPr>
        <w:t xml:space="preserve">, </w:t>
      </w:r>
      <w:r w:rsidR="007B45B4" w:rsidRPr="007B45B4">
        <w:rPr>
          <w:rFonts w:cs="Times New Roman"/>
          <w:szCs w:val="24"/>
        </w:rPr>
        <w:t>..................</w:t>
      </w:r>
      <w:r w:rsidRPr="007B45B4">
        <w:rPr>
          <w:rFonts w:cs="Times New Roman"/>
          <w:szCs w:val="24"/>
        </w:rPr>
        <w:t>,</w:t>
      </w:r>
      <w:r w:rsidR="006A042E" w:rsidRPr="007B45B4">
        <w:rPr>
          <w:rFonts w:cs="Times New Roman"/>
          <w:szCs w:val="24"/>
        </w:rPr>
        <w:t xml:space="preserve"> </w:t>
      </w:r>
      <w:r w:rsidR="006D3E66" w:rsidRPr="007B45B4">
        <w:rPr>
          <w:rFonts w:cs="Times New Roman"/>
          <w:szCs w:val="24"/>
        </w:rPr>
        <w:t>interpone reclamación ante esta Defensoría del Asegura</w:t>
      </w:r>
      <w:r w:rsidR="00110005" w:rsidRPr="007B45B4">
        <w:rPr>
          <w:rFonts w:cs="Times New Roman"/>
          <w:szCs w:val="24"/>
        </w:rPr>
        <w:t>do</w:t>
      </w:r>
      <w:r w:rsidR="00A82E92" w:rsidRPr="007B45B4">
        <w:rPr>
          <w:rFonts w:cs="Times New Roman"/>
          <w:szCs w:val="24"/>
        </w:rPr>
        <w:t xml:space="preserve"> (D</w:t>
      </w:r>
      <w:r w:rsidR="00BD7FA2" w:rsidRPr="007B45B4">
        <w:rPr>
          <w:rFonts w:cs="Times New Roman"/>
          <w:szCs w:val="24"/>
        </w:rPr>
        <w:t>EFASEG) solicitando</w:t>
      </w:r>
      <w:r w:rsidR="00B87672" w:rsidRPr="007B45B4">
        <w:rPr>
          <w:rFonts w:cs="Times New Roman"/>
          <w:szCs w:val="24"/>
        </w:rPr>
        <w:t xml:space="preserve"> que</w:t>
      </w:r>
      <w:r w:rsidR="008C13A8" w:rsidRPr="007B45B4">
        <w:rPr>
          <w:rFonts w:cs="Times New Roman"/>
          <w:szCs w:val="24"/>
        </w:rPr>
        <w:t xml:space="preserve"> </w:t>
      </w:r>
      <w:r w:rsidR="007B45B4" w:rsidRPr="007B45B4">
        <w:rPr>
          <w:rFonts w:cs="Times New Roman"/>
          <w:szCs w:val="24"/>
        </w:rPr>
        <w:t>..................</w:t>
      </w:r>
      <w:r w:rsidR="007B45B4" w:rsidRPr="007B45B4">
        <w:rPr>
          <w:rFonts w:cs="Times New Roman"/>
          <w:szCs w:val="24"/>
        </w:rPr>
        <w:t xml:space="preserve"> </w:t>
      </w:r>
      <w:r w:rsidR="004536A0" w:rsidRPr="007B45B4">
        <w:rPr>
          <w:rFonts w:cs="Times New Roman"/>
          <w:szCs w:val="24"/>
        </w:rPr>
        <w:t>otorgue cobertura al siniestro</w:t>
      </w:r>
      <w:r w:rsidR="0083402E" w:rsidRPr="007B45B4">
        <w:rPr>
          <w:rFonts w:cs="Times New Roman"/>
          <w:szCs w:val="24"/>
        </w:rPr>
        <w:t xml:space="preserve"> </w:t>
      </w:r>
      <w:r w:rsidR="004536A0" w:rsidRPr="007B45B4">
        <w:rPr>
          <w:rFonts w:cs="Times New Roman"/>
          <w:szCs w:val="24"/>
        </w:rPr>
        <w:t>oc</w:t>
      </w:r>
      <w:r w:rsidR="00B6326A" w:rsidRPr="007B45B4">
        <w:rPr>
          <w:rFonts w:cs="Times New Roman"/>
          <w:szCs w:val="24"/>
        </w:rPr>
        <w:t xml:space="preserve">urrido el </w:t>
      </w:r>
      <w:r w:rsidRPr="007B45B4">
        <w:rPr>
          <w:rFonts w:cs="Times New Roman"/>
          <w:szCs w:val="24"/>
        </w:rPr>
        <w:t xml:space="preserve">24 de Mayo </w:t>
      </w:r>
      <w:r w:rsidR="007869F0" w:rsidRPr="007B45B4">
        <w:rPr>
          <w:rFonts w:cs="Times New Roman"/>
          <w:szCs w:val="24"/>
        </w:rPr>
        <w:t xml:space="preserve">de </w:t>
      </w:r>
      <w:r w:rsidR="004A5819" w:rsidRPr="007B45B4">
        <w:rPr>
          <w:rFonts w:cs="Times New Roman"/>
          <w:szCs w:val="24"/>
        </w:rPr>
        <w:t>2019</w:t>
      </w:r>
      <w:r w:rsidR="00C064CE" w:rsidRPr="007B45B4">
        <w:rPr>
          <w:rFonts w:cs="Times New Roman"/>
          <w:szCs w:val="24"/>
        </w:rPr>
        <w:t xml:space="preserve"> al vehículo aseg</w:t>
      </w:r>
      <w:r w:rsidR="003D7390" w:rsidRPr="007B45B4">
        <w:rPr>
          <w:rFonts w:cs="Times New Roman"/>
          <w:szCs w:val="24"/>
        </w:rPr>
        <w:t xml:space="preserve">urado </w:t>
      </w:r>
      <w:r w:rsidRPr="007B45B4">
        <w:rPr>
          <w:rFonts w:cs="Times New Roman"/>
          <w:szCs w:val="24"/>
        </w:rPr>
        <w:t xml:space="preserve">de Placa de Rodaje </w:t>
      </w:r>
      <w:r w:rsidR="007B45B4" w:rsidRPr="007B45B4">
        <w:rPr>
          <w:rFonts w:cs="Times New Roman"/>
          <w:szCs w:val="24"/>
        </w:rPr>
        <w:t>..................</w:t>
      </w:r>
      <w:r w:rsidR="005A0E9A" w:rsidRPr="007B45B4">
        <w:rPr>
          <w:rFonts w:cs="Times New Roman"/>
          <w:szCs w:val="24"/>
        </w:rPr>
        <w:t>,</w:t>
      </w:r>
      <w:r w:rsidR="004536A0" w:rsidRPr="007B45B4">
        <w:rPr>
          <w:rFonts w:cs="Times New Roman"/>
          <w:szCs w:val="24"/>
        </w:rPr>
        <w:t xml:space="preserve"> de acuerdo con las Condiciones Generales y P</w:t>
      </w:r>
      <w:r w:rsidR="009409F8" w:rsidRPr="007B45B4">
        <w:rPr>
          <w:rFonts w:cs="Times New Roman"/>
          <w:szCs w:val="24"/>
        </w:rPr>
        <w:t>articulares de la Póliza</w:t>
      </w:r>
      <w:r w:rsidR="00383A16" w:rsidRPr="007B45B4">
        <w:rPr>
          <w:rFonts w:cs="Times New Roman"/>
          <w:szCs w:val="24"/>
        </w:rPr>
        <w:t xml:space="preserve"> de S</w:t>
      </w:r>
      <w:r w:rsidR="00F3407F" w:rsidRPr="007B45B4">
        <w:rPr>
          <w:rFonts w:cs="Times New Roman"/>
          <w:szCs w:val="24"/>
        </w:rPr>
        <w:t>eguro Vehicular N°</w:t>
      </w:r>
      <w:r w:rsidRPr="007B45B4">
        <w:rPr>
          <w:rFonts w:cs="Times New Roman"/>
          <w:szCs w:val="24"/>
        </w:rPr>
        <w:t xml:space="preserve"> </w:t>
      </w:r>
      <w:r w:rsidR="007B45B4" w:rsidRPr="007B45B4">
        <w:rPr>
          <w:rFonts w:cs="Times New Roman"/>
          <w:szCs w:val="24"/>
        </w:rPr>
        <w:t>..................</w:t>
      </w:r>
      <w:r w:rsidRPr="007B45B4">
        <w:rPr>
          <w:rFonts w:cs="Times New Roman"/>
          <w:szCs w:val="24"/>
        </w:rPr>
        <w:t>.</w:t>
      </w:r>
    </w:p>
    <w:p w14:paraId="4D3B1A76" w14:textId="77777777" w:rsidR="006D3E66" w:rsidRPr="007B45B4" w:rsidRDefault="006D3E66" w:rsidP="00746290">
      <w:pPr>
        <w:spacing w:after="0" w:line="240" w:lineRule="auto"/>
        <w:ind w:left="708" w:hanging="708"/>
        <w:jc w:val="both"/>
        <w:rPr>
          <w:rFonts w:cs="Times New Roman"/>
          <w:szCs w:val="24"/>
        </w:rPr>
      </w:pPr>
    </w:p>
    <w:p w14:paraId="6F72F469" w14:textId="77777777" w:rsidR="00A375E0" w:rsidRPr="007B45B4" w:rsidRDefault="006D3E66" w:rsidP="00746290">
      <w:pPr>
        <w:spacing w:after="0" w:line="240" w:lineRule="auto"/>
        <w:ind w:firstLine="1"/>
        <w:jc w:val="both"/>
        <w:rPr>
          <w:rFonts w:cs="Times New Roman"/>
          <w:szCs w:val="24"/>
        </w:rPr>
      </w:pPr>
      <w:r w:rsidRPr="007B45B4">
        <w:rPr>
          <w:rFonts w:cs="Times New Roman"/>
          <w:szCs w:val="24"/>
        </w:rPr>
        <w:t>Que, la señalada reclamación cumple</w:t>
      </w:r>
      <w:r w:rsidR="00363DDE" w:rsidRPr="007B45B4">
        <w:rPr>
          <w:rFonts w:cs="Times New Roman"/>
          <w:szCs w:val="24"/>
        </w:rPr>
        <w:t xml:space="preserve"> con las exigencias de materia,</w:t>
      </w:r>
      <w:r w:rsidRPr="007B45B4">
        <w:rPr>
          <w:rFonts w:cs="Times New Roman"/>
          <w:szCs w:val="24"/>
        </w:rPr>
        <w:t xml:space="preserve"> cuantía</w:t>
      </w:r>
      <w:r w:rsidR="00363DDE" w:rsidRPr="007B45B4">
        <w:rPr>
          <w:rFonts w:cs="Times New Roman"/>
          <w:szCs w:val="24"/>
        </w:rPr>
        <w:t xml:space="preserve"> y oportunidad</w:t>
      </w:r>
      <w:r w:rsidRPr="007B45B4">
        <w:rPr>
          <w:rFonts w:cs="Times New Roman"/>
          <w:szCs w:val="24"/>
        </w:rPr>
        <w:t xml:space="preserve"> establecidas en el reglamento de la DEFASEG, habiéndose present</w:t>
      </w:r>
      <w:r w:rsidR="00DE481B" w:rsidRPr="007B45B4">
        <w:rPr>
          <w:rFonts w:cs="Times New Roman"/>
          <w:szCs w:val="24"/>
        </w:rPr>
        <w:t xml:space="preserve">ado dentro del plazo que corresponde </w:t>
      </w:r>
      <w:proofErr w:type="gramStart"/>
      <w:r w:rsidR="00DE481B" w:rsidRPr="007B45B4">
        <w:rPr>
          <w:rFonts w:cs="Times New Roman"/>
          <w:szCs w:val="24"/>
        </w:rPr>
        <w:t>de acuerd</w:t>
      </w:r>
      <w:r w:rsidR="00300F6D" w:rsidRPr="007B45B4">
        <w:rPr>
          <w:rFonts w:cs="Times New Roman"/>
          <w:szCs w:val="24"/>
        </w:rPr>
        <w:t>o a</w:t>
      </w:r>
      <w:proofErr w:type="gramEnd"/>
      <w:r w:rsidR="00300F6D" w:rsidRPr="007B45B4">
        <w:rPr>
          <w:rFonts w:cs="Times New Roman"/>
          <w:szCs w:val="24"/>
        </w:rPr>
        <w:t xml:space="preserve"> dicho reglamento</w:t>
      </w:r>
      <w:r w:rsidR="00A60142" w:rsidRPr="007B45B4">
        <w:rPr>
          <w:rFonts w:cs="Times New Roman"/>
          <w:szCs w:val="24"/>
        </w:rPr>
        <w:t>.</w:t>
      </w:r>
      <w:r w:rsidR="00300F6D" w:rsidRPr="007B45B4">
        <w:rPr>
          <w:rFonts w:cs="Times New Roman"/>
          <w:szCs w:val="24"/>
        </w:rPr>
        <w:t xml:space="preserve"> </w:t>
      </w:r>
    </w:p>
    <w:p w14:paraId="28174E4A" w14:textId="77777777" w:rsidR="00A60142" w:rsidRPr="007B45B4" w:rsidRDefault="00A60142" w:rsidP="00746290">
      <w:pPr>
        <w:spacing w:after="0" w:line="240" w:lineRule="auto"/>
        <w:ind w:firstLine="1"/>
        <w:jc w:val="both"/>
        <w:rPr>
          <w:rFonts w:cs="Times New Roman"/>
          <w:szCs w:val="24"/>
        </w:rPr>
      </w:pPr>
    </w:p>
    <w:p w14:paraId="21234753" w14:textId="17E50922" w:rsidR="000169F5" w:rsidRPr="007B45B4" w:rsidRDefault="006D3E66" w:rsidP="00746290">
      <w:pPr>
        <w:spacing w:after="0" w:line="240" w:lineRule="auto"/>
        <w:ind w:firstLine="1"/>
        <w:jc w:val="both"/>
        <w:rPr>
          <w:rFonts w:cs="Times New Roman"/>
          <w:szCs w:val="24"/>
        </w:rPr>
      </w:pPr>
      <w:r w:rsidRPr="007B45B4">
        <w:rPr>
          <w:rFonts w:cs="Times New Roman"/>
          <w:szCs w:val="24"/>
        </w:rPr>
        <w:t>Que, habiéndose corrido traslado de la señalada reclamación</w:t>
      </w:r>
      <w:r w:rsidR="008C13A8" w:rsidRPr="007B45B4">
        <w:rPr>
          <w:rFonts w:cs="Times New Roman"/>
          <w:szCs w:val="24"/>
        </w:rPr>
        <w:t xml:space="preserve">, </w:t>
      </w:r>
      <w:r w:rsidR="007B45B4" w:rsidRPr="007B45B4">
        <w:rPr>
          <w:rFonts w:cs="Times New Roman"/>
          <w:szCs w:val="24"/>
        </w:rPr>
        <w:t>..................</w:t>
      </w:r>
      <w:r w:rsidR="007B45B4" w:rsidRPr="007B45B4">
        <w:rPr>
          <w:rFonts w:cs="Times New Roman"/>
          <w:szCs w:val="24"/>
        </w:rPr>
        <w:t xml:space="preserve"> </w:t>
      </w:r>
      <w:r w:rsidR="004A5819" w:rsidRPr="007B45B4">
        <w:rPr>
          <w:rFonts w:cs="Times New Roman"/>
          <w:szCs w:val="24"/>
        </w:rPr>
        <w:t xml:space="preserve">con fecha </w:t>
      </w:r>
      <w:r w:rsidR="00063211" w:rsidRPr="007B45B4">
        <w:rPr>
          <w:rFonts w:cs="Times New Roman"/>
          <w:szCs w:val="24"/>
        </w:rPr>
        <w:t xml:space="preserve">03 de </w:t>
      </w:r>
      <w:proofErr w:type="gramStart"/>
      <w:r w:rsidR="00063211" w:rsidRPr="007B45B4">
        <w:rPr>
          <w:rFonts w:cs="Times New Roman"/>
          <w:szCs w:val="24"/>
        </w:rPr>
        <w:t>Febrero</w:t>
      </w:r>
      <w:proofErr w:type="gramEnd"/>
      <w:r w:rsidR="00063211" w:rsidRPr="007B45B4">
        <w:rPr>
          <w:rFonts w:cs="Times New Roman"/>
          <w:szCs w:val="24"/>
        </w:rPr>
        <w:t xml:space="preserve"> de 2020</w:t>
      </w:r>
      <w:r w:rsidR="00EF61D6" w:rsidRPr="007B45B4">
        <w:rPr>
          <w:rFonts w:cs="Times New Roman"/>
          <w:szCs w:val="24"/>
        </w:rPr>
        <w:t xml:space="preserve"> ha presentado</w:t>
      </w:r>
      <w:r w:rsidR="006A042E" w:rsidRPr="007B45B4">
        <w:rPr>
          <w:rFonts w:cs="Times New Roman"/>
          <w:szCs w:val="24"/>
        </w:rPr>
        <w:t xml:space="preserve"> su</w:t>
      </w:r>
      <w:r w:rsidR="00EF61D6" w:rsidRPr="007B45B4">
        <w:rPr>
          <w:rFonts w:cs="Times New Roman"/>
          <w:szCs w:val="24"/>
        </w:rPr>
        <w:t xml:space="preserve"> c</w:t>
      </w:r>
      <w:r w:rsidR="006A042E" w:rsidRPr="007B45B4">
        <w:rPr>
          <w:rFonts w:cs="Times New Roman"/>
          <w:szCs w:val="24"/>
        </w:rPr>
        <w:t>ontestación a la Reclamación</w:t>
      </w:r>
      <w:r w:rsidR="008C0E28" w:rsidRPr="007B45B4">
        <w:rPr>
          <w:rFonts w:cs="Times New Roman"/>
          <w:szCs w:val="24"/>
        </w:rPr>
        <w:t>,</w:t>
      </w:r>
      <w:r w:rsidR="006A042E" w:rsidRPr="007B45B4">
        <w:rPr>
          <w:rFonts w:cs="Times New Roman"/>
          <w:szCs w:val="24"/>
        </w:rPr>
        <w:t xml:space="preserve"> adjuntando la Póliza y los do</w:t>
      </w:r>
      <w:r w:rsidR="00745F55" w:rsidRPr="007B45B4">
        <w:rPr>
          <w:rFonts w:cs="Times New Roman"/>
          <w:szCs w:val="24"/>
        </w:rPr>
        <w:t>cumentos relativos al siniestro.</w:t>
      </w:r>
    </w:p>
    <w:p w14:paraId="6173F7D8" w14:textId="77777777" w:rsidR="006D3E66" w:rsidRPr="007B45B4" w:rsidRDefault="006D3E66" w:rsidP="00746290">
      <w:pPr>
        <w:spacing w:after="0" w:line="240" w:lineRule="auto"/>
        <w:ind w:left="708" w:hanging="708"/>
        <w:jc w:val="both"/>
        <w:rPr>
          <w:rFonts w:cs="Times New Roman"/>
          <w:szCs w:val="24"/>
        </w:rPr>
      </w:pPr>
    </w:p>
    <w:p w14:paraId="38F7F841" w14:textId="27B4E1A1" w:rsidR="00175AF9" w:rsidRPr="007B45B4" w:rsidRDefault="00F574D2" w:rsidP="00217D20">
      <w:pPr>
        <w:spacing w:after="0" w:line="240" w:lineRule="auto"/>
        <w:jc w:val="both"/>
        <w:rPr>
          <w:rFonts w:cs="Times New Roman"/>
          <w:szCs w:val="24"/>
        </w:rPr>
      </w:pPr>
      <w:r w:rsidRPr="007B45B4">
        <w:rPr>
          <w:rFonts w:cs="Times New Roman"/>
          <w:szCs w:val="24"/>
        </w:rPr>
        <w:t>Que,</w:t>
      </w:r>
      <w:r w:rsidR="00414524" w:rsidRPr="007B45B4">
        <w:rPr>
          <w:rFonts w:cs="Times New Roman"/>
          <w:szCs w:val="24"/>
        </w:rPr>
        <w:t xml:space="preserve"> co</w:t>
      </w:r>
      <w:r w:rsidR="009A16C4" w:rsidRPr="007B45B4">
        <w:rPr>
          <w:rFonts w:cs="Times New Roman"/>
          <w:szCs w:val="24"/>
        </w:rPr>
        <w:t xml:space="preserve">n </w:t>
      </w:r>
      <w:r w:rsidR="00F0444B" w:rsidRPr="007B45B4">
        <w:rPr>
          <w:rFonts w:cs="Times New Roman"/>
          <w:szCs w:val="24"/>
        </w:rPr>
        <w:t xml:space="preserve">fecha </w:t>
      </w:r>
      <w:r w:rsidR="00063211" w:rsidRPr="007B45B4">
        <w:rPr>
          <w:rFonts w:cs="Times New Roman"/>
          <w:szCs w:val="24"/>
        </w:rPr>
        <w:t xml:space="preserve">10 de </w:t>
      </w:r>
      <w:proofErr w:type="gramStart"/>
      <w:r w:rsidR="00063211" w:rsidRPr="007B45B4">
        <w:rPr>
          <w:rFonts w:cs="Times New Roman"/>
          <w:szCs w:val="24"/>
        </w:rPr>
        <w:t>Febrero</w:t>
      </w:r>
      <w:proofErr w:type="gramEnd"/>
      <w:r w:rsidR="00063211" w:rsidRPr="007B45B4">
        <w:rPr>
          <w:rFonts w:cs="Times New Roman"/>
          <w:szCs w:val="24"/>
        </w:rPr>
        <w:t xml:space="preserve"> de 2020</w:t>
      </w:r>
      <w:r w:rsidR="006D3E66" w:rsidRPr="007B45B4">
        <w:rPr>
          <w:rFonts w:cs="Times New Roman"/>
          <w:szCs w:val="24"/>
        </w:rPr>
        <w:t xml:space="preserve"> se realizó la correspondiente audien</w:t>
      </w:r>
      <w:r w:rsidR="00EC6CA7" w:rsidRPr="007B45B4">
        <w:rPr>
          <w:rFonts w:cs="Times New Roman"/>
          <w:szCs w:val="24"/>
        </w:rPr>
        <w:t xml:space="preserve">cia de </w:t>
      </w:r>
      <w:r w:rsidR="00424A96" w:rsidRPr="007B45B4">
        <w:rPr>
          <w:rFonts w:cs="Times New Roman"/>
          <w:szCs w:val="24"/>
        </w:rPr>
        <w:t>vista</w:t>
      </w:r>
      <w:r w:rsidR="00300F6D" w:rsidRPr="007B45B4">
        <w:rPr>
          <w:rFonts w:cs="Times New Roman"/>
          <w:szCs w:val="24"/>
        </w:rPr>
        <w:t xml:space="preserve"> con la </w:t>
      </w:r>
      <w:r w:rsidR="00270B90" w:rsidRPr="007B45B4">
        <w:rPr>
          <w:rFonts w:cs="Times New Roman"/>
          <w:szCs w:val="24"/>
        </w:rPr>
        <w:t>asistencia</w:t>
      </w:r>
      <w:r w:rsidR="00063211" w:rsidRPr="007B45B4">
        <w:rPr>
          <w:rFonts w:cs="Times New Roman"/>
          <w:szCs w:val="24"/>
        </w:rPr>
        <w:t xml:space="preserve"> de ambas partes, las mismas que sustentaron su posición, absolviendo luego</w:t>
      </w:r>
      <w:r w:rsidR="000B733C" w:rsidRPr="007B45B4">
        <w:rPr>
          <w:rFonts w:cs="Times New Roman"/>
          <w:szCs w:val="24"/>
        </w:rPr>
        <w:t xml:space="preserve"> </w:t>
      </w:r>
      <w:r w:rsidR="00300F6D" w:rsidRPr="007B45B4">
        <w:rPr>
          <w:rFonts w:cs="Times New Roman"/>
          <w:szCs w:val="24"/>
        </w:rPr>
        <w:t>las diversas pregunta</w:t>
      </w:r>
      <w:r w:rsidR="00E1047B" w:rsidRPr="007B45B4">
        <w:rPr>
          <w:rFonts w:cs="Times New Roman"/>
          <w:szCs w:val="24"/>
        </w:rPr>
        <w:t>s formulada</w:t>
      </w:r>
      <w:r w:rsidR="00176DB8" w:rsidRPr="007B45B4">
        <w:rPr>
          <w:rFonts w:cs="Times New Roman"/>
          <w:szCs w:val="24"/>
        </w:rPr>
        <w:t>s por este colegiad</w:t>
      </w:r>
      <w:r w:rsidR="00063211" w:rsidRPr="007B45B4">
        <w:rPr>
          <w:rFonts w:cs="Times New Roman"/>
          <w:szCs w:val="24"/>
        </w:rPr>
        <w:t>o,</w:t>
      </w:r>
      <w:r w:rsidR="000B733C" w:rsidRPr="007B45B4">
        <w:rPr>
          <w:rFonts w:cs="Times New Roman"/>
          <w:szCs w:val="24"/>
        </w:rPr>
        <w:t xml:space="preserve"> </w:t>
      </w:r>
      <w:r w:rsidR="005F797D" w:rsidRPr="007B45B4">
        <w:rPr>
          <w:rFonts w:cs="Times New Roman"/>
          <w:szCs w:val="24"/>
        </w:rPr>
        <w:t xml:space="preserve">quedando entonces el expediente </w:t>
      </w:r>
      <w:r w:rsidR="008B4742" w:rsidRPr="007B45B4">
        <w:rPr>
          <w:rFonts w:cs="Times New Roman"/>
          <w:szCs w:val="24"/>
        </w:rPr>
        <w:t>a la fecha en condiciones para que este cole</w:t>
      </w:r>
      <w:r w:rsidR="00E1393B" w:rsidRPr="007B45B4">
        <w:rPr>
          <w:rFonts w:cs="Times New Roman"/>
          <w:szCs w:val="24"/>
        </w:rPr>
        <w:t>giado expida su pronun</w:t>
      </w:r>
      <w:r w:rsidR="007869F0" w:rsidRPr="007B45B4">
        <w:rPr>
          <w:rFonts w:cs="Times New Roman"/>
          <w:szCs w:val="24"/>
        </w:rPr>
        <w:t>ciamiento.</w:t>
      </w:r>
    </w:p>
    <w:p w14:paraId="1BFBA6D7" w14:textId="77777777" w:rsidR="00202427" w:rsidRPr="007B45B4" w:rsidRDefault="00202427" w:rsidP="00217D20">
      <w:pPr>
        <w:spacing w:after="0" w:line="240" w:lineRule="auto"/>
        <w:jc w:val="both"/>
        <w:rPr>
          <w:rFonts w:cs="Times New Roman"/>
          <w:szCs w:val="24"/>
        </w:rPr>
      </w:pPr>
    </w:p>
    <w:p w14:paraId="203C35B0" w14:textId="65675FDD" w:rsidR="00202427" w:rsidRPr="007B45B4" w:rsidRDefault="00202427" w:rsidP="00202427">
      <w:pPr>
        <w:spacing w:after="0" w:line="240" w:lineRule="auto"/>
        <w:jc w:val="both"/>
        <w:rPr>
          <w:rFonts w:cs="Times New Roman"/>
          <w:szCs w:val="24"/>
        </w:rPr>
      </w:pPr>
      <w:r w:rsidRPr="007B45B4">
        <w:rPr>
          <w:rFonts w:cs="Times New Roman"/>
          <w:szCs w:val="24"/>
        </w:rPr>
        <w:t xml:space="preserve">Que, el asegurado solicita que </w:t>
      </w:r>
      <w:r w:rsidR="007B45B4">
        <w:rPr>
          <w:rFonts w:ascii="Arial" w:hAnsi="Arial" w:cs="Arial"/>
        </w:rPr>
        <w:t>..................</w:t>
      </w:r>
      <w:r w:rsidR="007B45B4">
        <w:rPr>
          <w:rFonts w:ascii="Arial" w:hAnsi="Arial" w:cs="Arial"/>
        </w:rPr>
        <w:t xml:space="preserve"> </w:t>
      </w:r>
      <w:r w:rsidRPr="007B45B4">
        <w:rPr>
          <w:rFonts w:cs="Times New Roman"/>
          <w:szCs w:val="24"/>
        </w:rPr>
        <w:t xml:space="preserve">proceda a la atención del siniestro ocurrido al vehículo asegurado por las siguientes resumidas razones: 1) Que, con fecha 24 de </w:t>
      </w:r>
      <w:proofErr w:type="gramStart"/>
      <w:r w:rsidRPr="007B45B4">
        <w:rPr>
          <w:rFonts w:cs="Times New Roman"/>
          <w:szCs w:val="24"/>
        </w:rPr>
        <w:t>Mayo</w:t>
      </w:r>
      <w:proofErr w:type="gramEnd"/>
      <w:r w:rsidRPr="007B45B4">
        <w:rPr>
          <w:rFonts w:cs="Times New Roman"/>
          <w:szCs w:val="24"/>
        </w:rPr>
        <w:t xml:space="preserve"> de 2019, cerca a las 18:30 horas, se produjo un accidente vehicular (choque del vehículo con un poste) frente a la puerta del Centro Naval del Perú (San Borja) producto de la pérdida de control por condiciones de llovizna y arenisca en la pista. 2) Que, el siniestro fue reportado al instante a la aseguradora, </w:t>
      </w:r>
      <w:r w:rsidR="00841081" w:rsidRPr="007B45B4">
        <w:rPr>
          <w:rFonts w:cs="Times New Roman"/>
          <w:szCs w:val="24"/>
        </w:rPr>
        <w:t xml:space="preserve">pero no se recibió </w:t>
      </w:r>
      <w:r w:rsidRPr="007B45B4">
        <w:rPr>
          <w:rFonts w:cs="Times New Roman"/>
          <w:szCs w:val="24"/>
        </w:rPr>
        <w:t xml:space="preserve">la grúa solicitada ni </w:t>
      </w:r>
      <w:r w:rsidR="00841081" w:rsidRPr="007B45B4">
        <w:rPr>
          <w:rFonts w:cs="Times New Roman"/>
          <w:szCs w:val="24"/>
        </w:rPr>
        <w:t>se apersonó ningún procurador.</w:t>
      </w:r>
      <w:r w:rsidRPr="007B45B4">
        <w:rPr>
          <w:rFonts w:cs="Times New Roman"/>
          <w:szCs w:val="24"/>
        </w:rPr>
        <w:t xml:space="preserve"> Que, con fecha 03 de </w:t>
      </w:r>
      <w:r w:rsidR="0055142B" w:rsidRPr="007B45B4">
        <w:rPr>
          <w:rFonts w:cs="Times New Roman"/>
          <w:szCs w:val="24"/>
        </w:rPr>
        <w:t>junio</w:t>
      </w:r>
      <w:r w:rsidRPr="007B45B4">
        <w:rPr>
          <w:rFonts w:cs="Times New Roman"/>
          <w:szCs w:val="24"/>
        </w:rPr>
        <w:t xml:space="preserve"> de 2019, se recibió la carta </w:t>
      </w:r>
      <w:r w:rsidR="007B45B4">
        <w:rPr>
          <w:rFonts w:ascii="Arial" w:hAnsi="Arial" w:cs="Arial"/>
        </w:rPr>
        <w:t>..................</w:t>
      </w:r>
      <w:r w:rsidRPr="007B45B4">
        <w:rPr>
          <w:rFonts w:cs="Times New Roman"/>
          <w:szCs w:val="24"/>
        </w:rPr>
        <w:t>, donde</w:t>
      </w:r>
      <w:r w:rsidR="00841081" w:rsidRPr="007B45B4">
        <w:rPr>
          <w:rFonts w:cs="Times New Roman"/>
          <w:szCs w:val="24"/>
        </w:rPr>
        <w:t xml:space="preserve"> </w:t>
      </w:r>
      <w:r w:rsidR="007B45B4">
        <w:rPr>
          <w:rFonts w:ascii="Arial" w:hAnsi="Arial" w:cs="Arial"/>
        </w:rPr>
        <w:t>..................</w:t>
      </w:r>
      <w:r w:rsidR="007B45B4">
        <w:rPr>
          <w:rFonts w:ascii="Arial" w:hAnsi="Arial" w:cs="Arial"/>
        </w:rPr>
        <w:t xml:space="preserve"> </w:t>
      </w:r>
      <w:r w:rsidR="00841081" w:rsidRPr="007B45B4">
        <w:rPr>
          <w:rFonts w:cs="Times New Roman"/>
          <w:szCs w:val="24"/>
        </w:rPr>
        <w:t xml:space="preserve">informa </w:t>
      </w:r>
      <w:r w:rsidRPr="007B45B4">
        <w:rPr>
          <w:rFonts w:cs="Times New Roman"/>
          <w:szCs w:val="24"/>
        </w:rPr>
        <w:t>el rechazo del siniestro por aplicación de</w:t>
      </w:r>
      <w:r w:rsidR="00133089" w:rsidRPr="007B45B4">
        <w:rPr>
          <w:rFonts w:cs="Times New Roman"/>
          <w:szCs w:val="24"/>
        </w:rPr>
        <w:t xml:space="preserve">l Art. 6° </w:t>
      </w:r>
      <w:r w:rsidRPr="007B45B4">
        <w:rPr>
          <w:rFonts w:cs="Times New Roman"/>
          <w:szCs w:val="24"/>
        </w:rPr>
        <w:t>del Condicionado Genera</w:t>
      </w:r>
      <w:r w:rsidR="00133089" w:rsidRPr="007B45B4">
        <w:rPr>
          <w:rFonts w:cs="Times New Roman"/>
          <w:szCs w:val="24"/>
        </w:rPr>
        <w:t>l</w:t>
      </w:r>
      <w:r w:rsidRPr="007B45B4">
        <w:rPr>
          <w:rFonts w:cs="Times New Roman"/>
          <w:szCs w:val="24"/>
        </w:rPr>
        <w:t xml:space="preserve">, sobre el procedimiento y plazo para presentar la solicitud de cobertura, y el Art. 7° Cargas Garantías y Obligaciones del Asegurado. 3) Que, luego de </w:t>
      </w:r>
      <w:r w:rsidR="00841081" w:rsidRPr="007B45B4">
        <w:rPr>
          <w:rFonts w:cs="Times New Roman"/>
          <w:szCs w:val="24"/>
        </w:rPr>
        <w:t xml:space="preserve">varias </w:t>
      </w:r>
      <w:r w:rsidRPr="007B45B4">
        <w:rPr>
          <w:rFonts w:cs="Times New Roman"/>
          <w:szCs w:val="24"/>
        </w:rPr>
        <w:t>coordinaciones</w:t>
      </w:r>
      <w:r w:rsidR="00133089" w:rsidRPr="007B45B4">
        <w:rPr>
          <w:rFonts w:cs="Times New Roman"/>
          <w:szCs w:val="24"/>
        </w:rPr>
        <w:t>,</w:t>
      </w:r>
      <w:r w:rsidRPr="007B45B4">
        <w:rPr>
          <w:rFonts w:cs="Times New Roman"/>
          <w:szCs w:val="24"/>
        </w:rPr>
        <w:t xml:space="preserve"> </w:t>
      </w:r>
      <w:r w:rsidR="00841081" w:rsidRPr="007B45B4">
        <w:rPr>
          <w:rFonts w:cs="Times New Roman"/>
          <w:szCs w:val="24"/>
        </w:rPr>
        <w:t>el 19 de julio de 2019,</w:t>
      </w:r>
      <w:r w:rsidRPr="007B45B4">
        <w:rPr>
          <w:rFonts w:cs="Times New Roman"/>
          <w:szCs w:val="24"/>
        </w:rPr>
        <w:t xml:space="preserve"> </w:t>
      </w:r>
      <w:r w:rsidR="00841081" w:rsidRPr="007B45B4">
        <w:rPr>
          <w:rFonts w:cs="Times New Roman"/>
          <w:szCs w:val="24"/>
        </w:rPr>
        <w:t xml:space="preserve">el asegurado </w:t>
      </w:r>
      <w:r w:rsidRPr="007B45B4">
        <w:rPr>
          <w:rFonts w:cs="Times New Roman"/>
          <w:szCs w:val="24"/>
        </w:rPr>
        <w:t>respondió la carta de rechazo mencionada,</w:t>
      </w:r>
      <w:r w:rsidR="00841081" w:rsidRPr="007B45B4">
        <w:rPr>
          <w:rFonts w:cs="Times New Roman"/>
          <w:szCs w:val="24"/>
        </w:rPr>
        <w:t xml:space="preserve"> expresando </w:t>
      </w:r>
      <w:r w:rsidRPr="007B45B4">
        <w:rPr>
          <w:rFonts w:cs="Times New Roman"/>
          <w:szCs w:val="24"/>
        </w:rPr>
        <w:t>su desacuerdo con la aplicación de las dos cláusulas indicadas y solicita la revisión del caso por los procedimientos que no se llevaron a cabo como se establece en la póliza de seguros. 4) Que, así mismo, el asegurado manifiesta que no existe inten</w:t>
      </w:r>
      <w:r w:rsidR="00336109" w:rsidRPr="007B45B4">
        <w:rPr>
          <w:rFonts w:cs="Times New Roman"/>
          <w:szCs w:val="24"/>
        </w:rPr>
        <w:t>c</w:t>
      </w:r>
      <w:r w:rsidRPr="007B45B4">
        <w:rPr>
          <w:rFonts w:cs="Times New Roman"/>
          <w:szCs w:val="24"/>
        </w:rPr>
        <w:t xml:space="preserve">ión de presentar los hechos de manera distinta a como se han presentado </w:t>
      </w:r>
      <w:r w:rsidR="00636B4D" w:rsidRPr="007B45B4">
        <w:rPr>
          <w:rFonts w:cs="Times New Roman"/>
          <w:szCs w:val="24"/>
        </w:rPr>
        <w:t xml:space="preserve">y </w:t>
      </w:r>
      <w:proofErr w:type="gramStart"/>
      <w:r w:rsidRPr="007B45B4">
        <w:rPr>
          <w:rFonts w:cs="Times New Roman"/>
          <w:szCs w:val="24"/>
        </w:rPr>
        <w:t>qu</w:t>
      </w:r>
      <w:r w:rsidR="00636B4D" w:rsidRPr="007B45B4">
        <w:rPr>
          <w:rFonts w:cs="Times New Roman"/>
          <w:szCs w:val="24"/>
        </w:rPr>
        <w:t>e</w:t>
      </w:r>
      <w:proofErr w:type="gramEnd"/>
      <w:r w:rsidR="00636B4D" w:rsidRPr="007B45B4">
        <w:rPr>
          <w:rFonts w:cs="Times New Roman"/>
          <w:szCs w:val="24"/>
        </w:rPr>
        <w:t xml:space="preserve"> </w:t>
      </w:r>
      <w:r w:rsidRPr="007B45B4">
        <w:rPr>
          <w:rFonts w:cs="Times New Roman"/>
          <w:szCs w:val="24"/>
        </w:rPr>
        <w:t xml:space="preserve">por la naturaleza de los mismos, han acarreado interpretaciones confusas, más aún cuando los actores son adultos mayores ajenos a estas ocurrencias. 5) Que, luego </w:t>
      </w:r>
      <w:r w:rsidR="00841081" w:rsidRPr="007B45B4">
        <w:rPr>
          <w:rFonts w:cs="Times New Roman"/>
          <w:szCs w:val="24"/>
        </w:rPr>
        <w:t xml:space="preserve">de ello </w:t>
      </w:r>
      <w:r w:rsidR="007B45B4">
        <w:rPr>
          <w:rFonts w:ascii="Arial" w:hAnsi="Arial" w:cs="Arial"/>
        </w:rPr>
        <w:t>..................</w:t>
      </w:r>
      <w:r w:rsidR="007B45B4">
        <w:rPr>
          <w:rFonts w:ascii="Arial" w:hAnsi="Arial" w:cs="Arial"/>
        </w:rPr>
        <w:t xml:space="preserve"> </w:t>
      </w:r>
      <w:r w:rsidRPr="007B45B4">
        <w:rPr>
          <w:rFonts w:cs="Times New Roman"/>
          <w:szCs w:val="24"/>
        </w:rPr>
        <w:t xml:space="preserve">envía la carta </w:t>
      </w:r>
      <w:r w:rsidR="007B45B4">
        <w:rPr>
          <w:rFonts w:ascii="Arial" w:hAnsi="Arial" w:cs="Arial"/>
        </w:rPr>
        <w:t>..................</w:t>
      </w:r>
      <w:r w:rsidR="007B45B4">
        <w:rPr>
          <w:rFonts w:ascii="Arial" w:hAnsi="Arial" w:cs="Arial"/>
        </w:rPr>
        <w:t xml:space="preserve"> </w:t>
      </w:r>
      <w:r w:rsidR="00841081" w:rsidRPr="007B45B4">
        <w:rPr>
          <w:rFonts w:cs="Times New Roman"/>
          <w:szCs w:val="24"/>
        </w:rPr>
        <w:t xml:space="preserve">de </w:t>
      </w:r>
      <w:r w:rsidRPr="007B45B4">
        <w:rPr>
          <w:rFonts w:cs="Times New Roman"/>
          <w:szCs w:val="24"/>
        </w:rPr>
        <w:t xml:space="preserve">fecha 06 de </w:t>
      </w:r>
      <w:r w:rsidR="0055142B" w:rsidRPr="007B45B4">
        <w:rPr>
          <w:rFonts w:cs="Times New Roman"/>
          <w:szCs w:val="24"/>
        </w:rPr>
        <w:t>agosto</w:t>
      </w:r>
      <w:r w:rsidRPr="007B45B4">
        <w:rPr>
          <w:rFonts w:cs="Times New Roman"/>
          <w:szCs w:val="24"/>
        </w:rPr>
        <w:t xml:space="preserve"> de 2019, </w:t>
      </w:r>
      <w:r w:rsidR="00841081" w:rsidRPr="007B45B4">
        <w:rPr>
          <w:rFonts w:cs="Times New Roman"/>
          <w:szCs w:val="24"/>
        </w:rPr>
        <w:t>ratificándose</w:t>
      </w:r>
      <w:r w:rsidRPr="007B45B4">
        <w:rPr>
          <w:rFonts w:cs="Times New Roman"/>
          <w:szCs w:val="24"/>
        </w:rPr>
        <w:t xml:space="preserve"> en los términos expuestos en su</w:t>
      </w:r>
      <w:r w:rsidR="00841081" w:rsidRPr="007B45B4">
        <w:rPr>
          <w:rFonts w:cs="Times New Roman"/>
          <w:szCs w:val="24"/>
        </w:rPr>
        <w:t xml:space="preserve"> primera</w:t>
      </w:r>
      <w:r w:rsidRPr="007B45B4">
        <w:rPr>
          <w:rFonts w:cs="Times New Roman"/>
          <w:szCs w:val="24"/>
        </w:rPr>
        <w:t xml:space="preserve"> carta rechazo adiciona</w:t>
      </w:r>
      <w:r w:rsidR="00841081" w:rsidRPr="007B45B4">
        <w:rPr>
          <w:rFonts w:cs="Times New Roman"/>
          <w:szCs w:val="24"/>
        </w:rPr>
        <w:t>ndo</w:t>
      </w:r>
      <w:r w:rsidRPr="007B45B4">
        <w:rPr>
          <w:rFonts w:cs="Times New Roman"/>
          <w:szCs w:val="24"/>
        </w:rPr>
        <w:t xml:space="preserve"> el Artículo 83° de la Ley de Contrato de Seguros</w:t>
      </w:r>
      <w:r w:rsidR="00841081" w:rsidRPr="007B45B4">
        <w:rPr>
          <w:rFonts w:cs="Times New Roman"/>
          <w:szCs w:val="24"/>
        </w:rPr>
        <w:t xml:space="preserve"> y el </w:t>
      </w:r>
      <w:r w:rsidRPr="007B45B4">
        <w:rPr>
          <w:rFonts w:cs="Times New Roman"/>
          <w:szCs w:val="24"/>
        </w:rPr>
        <w:t>Art. 10°</w:t>
      </w:r>
      <w:r w:rsidR="00DB3FB6" w:rsidRPr="007B45B4">
        <w:rPr>
          <w:rFonts w:cs="Times New Roman"/>
          <w:szCs w:val="24"/>
        </w:rPr>
        <w:t xml:space="preserve">- </w:t>
      </w:r>
      <w:r w:rsidRPr="007B45B4">
        <w:rPr>
          <w:rFonts w:cs="Times New Roman"/>
          <w:szCs w:val="24"/>
        </w:rPr>
        <w:t xml:space="preserve">Pérdida del Derecho Indemnizatorio del Condicionado General de la Póliza. 6) Que, el asegurado agrega que al momento de entregarle en devolución el vehículo notó evidencia de forzamiento y mayor deformación del capot, así como cintillos plásticos de amarre y retiro de partes accidentadas que se encontraban en la ubicación normal y original en el vehículo y las habían depositado dentro del vehículo, tanto sobre los asientos delanteros y posteriores, como en la maletera que se encontraba en total desorden y suciedad, lo que no </w:t>
      </w:r>
      <w:r w:rsidR="00DB3FB6" w:rsidRPr="007B45B4">
        <w:rPr>
          <w:rFonts w:cs="Times New Roman"/>
          <w:szCs w:val="24"/>
        </w:rPr>
        <w:t xml:space="preserve">se </w:t>
      </w:r>
      <w:r w:rsidRPr="007B45B4">
        <w:rPr>
          <w:rFonts w:cs="Times New Roman"/>
          <w:szCs w:val="24"/>
        </w:rPr>
        <w:t xml:space="preserve">condice con las condiciones de entrega del vehículo a la grúa bajo responsabilidad de </w:t>
      </w:r>
      <w:r w:rsidR="007B45B4">
        <w:rPr>
          <w:rFonts w:ascii="Arial" w:hAnsi="Arial" w:cs="Arial"/>
        </w:rPr>
        <w:lastRenderedPageBreak/>
        <w:t>..................</w:t>
      </w:r>
      <w:r w:rsidRPr="007B45B4">
        <w:rPr>
          <w:rFonts w:cs="Times New Roman"/>
          <w:szCs w:val="24"/>
        </w:rPr>
        <w:t xml:space="preserve">, cuando fue despachado por el asegurado, luego del peritaje en </w:t>
      </w:r>
      <w:r w:rsidR="007B45B4">
        <w:rPr>
          <w:rFonts w:ascii="Arial" w:hAnsi="Arial" w:cs="Arial"/>
        </w:rPr>
        <w:t>..................</w:t>
      </w:r>
      <w:r w:rsidR="00636B4D" w:rsidRPr="007B45B4">
        <w:rPr>
          <w:rFonts w:cs="Times New Roman"/>
          <w:szCs w:val="24"/>
        </w:rPr>
        <w:t xml:space="preserve">. </w:t>
      </w:r>
      <w:r w:rsidRPr="007B45B4">
        <w:rPr>
          <w:rFonts w:cs="Times New Roman"/>
          <w:szCs w:val="24"/>
        </w:rPr>
        <w:t xml:space="preserve">Que, igualmente se evidenció la manipulación de la guantera habiendo desaparecido documentos del record del vehículo y otros de carácter personal. 7) Que, </w:t>
      </w:r>
      <w:r w:rsidR="007B45B4">
        <w:rPr>
          <w:rFonts w:ascii="Arial" w:hAnsi="Arial" w:cs="Arial"/>
        </w:rPr>
        <w:t>..................</w:t>
      </w:r>
      <w:r w:rsidR="007B45B4">
        <w:rPr>
          <w:rFonts w:ascii="Arial" w:hAnsi="Arial" w:cs="Arial"/>
        </w:rPr>
        <w:t xml:space="preserve"> </w:t>
      </w:r>
      <w:r w:rsidRPr="007B45B4">
        <w:rPr>
          <w:rFonts w:cs="Times New Roman"/>
          <w:szCs w:val="24"/>
        </w:rPr>
        <w:t xml:space="preserve">no ha demostrado fehacientemente el incumplimiento de las cláusulas señaladas anteriormente, puesto que cuando se </w:t>
      </w:r>
      <w:r w:rsidR="0055142B" w:rsidRPr="007B45B4">
        <w:rPr>
          <w:rFonts w:cs="Times New Roman"/>
          <w:szCs w:val="24"/>
        </w:rPr>
        <w:t xml:space="preserve">reportó </w:t>
      </w:r>
      <w:r w:rsidRPr="007B45B4">
        <w:rPr>
          <w:rFonts w:cs="Times New Roman"/>
          <w:szCs w:val="24"/>
        </w:rPr>
        <w:t>el siniestro</w:t>
      </w:r>
      <w:r w:rsidR="0055142B" w:rsidRPr="007B45B4">
        <w:rPr>
          <w:rFonts w:cs="Times New Roman"/>
          <w:szCs w:val="24"/>
        </w:rPr>
        <w:t xml:space="preserve"> a la aseguradora</w:t>
      </w:r>
      <w:r w:rsidRPr="007B45B4">
        <w:rPr>
          <w:rFonts w:cs="Times New Roman"/>
          <w:szCs w:val="24"/>
        </w:rPr>
        <w:t xml:space="preserve"> a instantes de su ocurrencia, no se acercó </w:t>
      </w:r>
      <w:r w:rsidR="0055142B" w:rsidRPr="007B45B4">
        <w:rPr>
          <w:rFonts w:cs="Times New Roman"/>
          <w:szCs w:val="24"/>
        </w:rPr>
        <w:t>ningún procurador ni personal de la compañía, ni se recibió la grúa solicitada</w:t>
      </w:r>
      <w:r w:rsidRPr="007B45B4">
        <w:rPr>
          <w:rFonts w:cs="Times New Roman"/>
          <w:szCs w:val="24"/>
        </w:rPr>
        <w:t xml:space="preserve">. Que, es evidente que este malentendido habría sido obviado si </w:t>
      </w:r>
      <w:r w:rsidR="007B45B4">
        <w:rPr>
          <w:rFonts w:ascii="Arial" w:hAnsi="Arial" w:cs="Arial"/>
        </w:rPr>
        <w:t>..................</w:t>
      </w:r>
      <w:r w:rsidR="007B45B4">
        <w:rPr>
          <w:rFonts w:ascii="Arial" w:hAnsi="Arial" w:cs="Arial"/>
        </w:rPr>
        <w:t xml:space="preserve"> </w:t>
      </w:r>
      <w:r w:rsidRPr="007B45B4">
        <w:rPr>
          <w:rFonts w:cs="Times New Roman"/>
          <w:szCs w:val="24"/>
        </w:rPr>
        <w:t>hubiera enviado a su procurador y grúa, como es usual en estos casos.</w:t>
      </w:r>
    </w:p>
    <w:p w14:paraId="40E46187" w14:textId="77777777" w:rsidR="00202427" w:rsidRPr="007B45B4" w:rsidRDefault="00202427" w:rsidP="00202427">
      <w:pPr>
        <w:spacing w:after="0" w:line="240" w:lineRule="auto"/>
        <w:jc w:val="both"/>
        <w:rPr>
          <w:rFonts w:cs="Times New Roman"/>
          <w:szCs w:val="24"/>
        </w:rPr>
      </w:pPr>
    </w:p>
    <w:p w14:paraId="147E418D" w14:textId="0A391A10" w:rsidR="00202427" w:rsidRPr="007B45B4" w:rsidRDefault="00202427" w:rsidP="00202427">
      <w:pPr>
        <w:spacing w:after="0" w:line="240" w:lineRule="auto"/>
        <w:jc w:val="both"/>
        <w:rPr>
          <w:rFonts w:cs="Times New Roman"/>
          <w:szCs w:val="24"/>
        </w:rPr>
      </w:pPr>
      <w:r w:rsidRPr="007B45B4">
        <w:rPr>
          <w:rFonts w:cs="Times New Roman"/>
          <w:szCs w:val="24"/>
        </w:rPr>
        <w:t xml:space="preserve">Que, </w:t>
      </w:r>
      <w:r w:rsidR="007B45B4">
        <w:rPr>
          <w:rFonts w:ascii="Arial" w:hAnsi="Arial" w:cs="Arial"/>
        </w:rPr>
        <w:t>..................</w:t>
      </w:r>
      <w:r w:rsidR="007B45B4">
        <w:rPr>
          <w:rFonts w:ascii="Arial" w:hAnsi="Arial" w:cs="Arial"/>
        </w:rPr>
        <w:t xml:space="preserve"> </w:t>
      </w:r>
      <w:r w:rsidRPr="007B45B4">
        <w:rPr>
          <w:rFonts w:cs="Times New Roman"/>
          <w:szCs w:val="24"/>
        </w:rPr>
        <w:t xml:space="preserve">solicita se declare infundada la reclamación, por las siguientes resumidas razones. 1) Que, ante el reporte del siniestro la compañía inicio las investigaciones respectivas, como consta en i) Informe Inicial N° </w:t>
      </w:r>
      <w:r w:rsidR="007B45B4">
        <w:rPr>
          <w:rFonts w:ascii="Arial" w:hAnsi="Arial" w:cs="Arial"/>
        </w:rPr>
        <w:t>..................</w:t>
      </w:r>
      <w:r w:rsidRPr="007B45B4">
        <w:rPr>
          <w:rFonts w:cs="Times New Roman"/>
          <w:szCs w:val="24"/>
        </w:rPr>
        <w:t xml:space="preserve">, y ii) Informe de procuración de fecha 25 de </w:t>
      </w:r>
      <w:r w:rsidR="0055142B" w:rsidRPr="007B45B4">
        <w:rPr>
          <w:rFonts w:cs="Times New Roman"/>
          <w:szCs w:val="24"/>
        </w:rPr>
        <w:t>mayo</w:t>
      </w:r>
      <w:r w:rsidRPr="007B45B4">
        <w:rPr>
          <w:rFonts w:cs="Times New Roman"/>
          <w:szCs w:val="24"/>
        </w:rPr>
        <w:t xml:space="preserve"> de 2019, los que se adjuntan. 2) </w:t>
      </w:r>
      <w:proofErr w:type="gramStart"/>
      <w:r w:rsidRPr="007B45B4">
        <w:rPr>
          <w:rFonts w:cs="Times New Roman"/>
          <w:szCs w:val="24"/>
        </w:rPr>
        <w:t>Que</w:t>
      </w:r>
      <w:proofErr w:type="gramEnd"/>
      <w:r w:rsidRPr="007B45B4">
        <w:rPr>
          <w:rFonts w:cs="Times New Roman"/>
          <w:szCs w:val="24"/>
        </w:rPr>
        <w:t xml:space="preserve"> habiendo obtenido la totalidad de la documentación, se le informó al asegurado con fecha 03 de Junio de 2019 que el referido siniestro no tiene cobertura, puesto que se incurrió en: a) no haberse realizado la denuncia policial b) no haberse sometido al dosaje etílico. 3) Que, en el reporte telefónico del siniestro, realizado por </w:t>
      </w:r>
      <w:r w:rsidR="007B45B4">
        <w:rPr>
          <w:rFonts w:ascii="Arial" w:hAnsi="Arial" w:cs="Arial"/>
        </w:rPr>
        <w:t>..................</w:t>
      </w:r>
      <w:r w:rsidRPr="007B45B4">
        <w:rPr>
          <w:rFonts w:cs="Times New Roman"/>
          <w:szCs w:val="24"/>
        </w:rPr>
        <w:t xml:space="preserve">, el mismo indicó que al momento del accidente el conductor del vehículo asegurado era </w:t>
      </w:r>
      <w:r w:rsidR="007B45B4">
        <w:rPr>
          <w:rFonts w:ascii="Arial" w:hAnsi="Arial" w:cs="Arial"/>
        </w:rPr>
        <w:t>..................</w:t>
      </w:r>
      <w:r w:rsidRPr="007B45B4">
        <w:rPr>
          <w:rFonts w:cs="Times New Roman"/>
          <w:szCs w:val="24"/>
        </w:rPr>
        <w:t>. Que, sin embargo, en el Informe Inicial, escribió en la parte denominada “Relato del Siniestro” (llenado por el conductor), lo siguiente:</w:t>
      </w:r>
    </w:p>
    <w:p w14:paraId="4AA578F7" w14:textId="77777777" w:rsidR="00202427" w:rsidRPr="007B45B4" w:rsidRDefault="00202427" w:rsidP="00202427">
      <w:pPr>
        <w:spacing w:after="0" w:line="240" w:lineRule="auto"/>
        <w:jc w:val="both"/>
        <w:rPr>
          <w:rFonts w:cs="Times New Roman"/>
          <w:szCs w:val="24"/>
        </w:rPr>
      </w:pPr>
    </w:p>
    <w:p w14:paraId="491E8528" w14:textId="67FB42BA" w:rsidR="00202427" w:rsidRPr="007B45B4" w:rsidRDefault="00202427" w:rsidP="00202427">
      <w:pPr>
        <w:spacing w:after="0" w:line="240" w:lineRule="auto"/>
        <w:jc w:val="both"/>
        <w:rPr>
          <w:rFonts w:cs="Times New Roman"/>
          <w:szCs w:val="24"/>
        </w:rPr>
      </w:pPr>
      <w:r w:rsidRPr="007B45B4">
        <w:rPr>
          <w:rFonts w:cs="Times New Roman"/>
          <w:szCs w:val="24"/>
        </w:rPr>
        <w:t xml:space="preserve">“Saliendo del Centro Naval, mi compañero </w:t>
      </w:r>
      <w:r w:rsidR="007B45B4">
        <w:rPr>
          <w:rFonts w:ascii="Arial" w:hAnsi="Arial" w:cs="Arial"/>
        </w:rPr>
        <w:t>..................</w:t>
      </w:r>
      <w:r w:rsidR="007B45B4">
        <w:rPr>
          <w:rFonts w:ascii="Arial" w:hAnsi="Arial" w:cs="Arial"/>
        </w:rPr>
        <w:t xml:space="preserve"> </w:t>
      </w:r>
      <w:r w:rsidRPr="007B45B4">
        <w:rPr>
          <w:rFonts w:cs="Times New Roman"/>
          <w:szCs w:val="24"/>
        </w:rPr>
        <w:t>fue quien conducía el auto” (…)</w:t>
      </w:r>
    </w:p>
    <w:p w14:paraId="32E718D0" w14:textId="77777777" w:rsidR="00202427" w:rsidRPr="007B45B4" w:rsidRDefault="00202427" w:rsidP="00202427">
      <w:pPr>
        <w:spacing w:after="0" w:line="240" w:lineRule="auto"/>
        <w:jc w:val="both"/>
        <w:rPr>
          <w:rFonts w:cs="Times New Roman"/>
          <w:szCs w:val="24"/>
        </w:rPr>
      </w:pPr>
    </w:p>
    <w:p w14:paraId="66AFAFC3" w14:textId="77777777" w:rsidR="00202427" w:rsidRPr="007B45B4" w:rsidRDefault="00202427" w:rsidP="00202427">
      <w:pPr>
        <w:spacing w:after="0" w:line="240" w:lineRule="auto"/>
        <w:jc w:val="both"/>
        <w:rPr>
          <w:rFonts w:cs="Times New Roman"/>
          <w:szCs w:val="24"/>
        </w:rPr>
      </w:pPr>
      <w:r w:rsidRPr="007B45B4">
        <w:rPr>
          <w:rFonts w:cs="Times New Roman"/>
          <w:szCs w:val="24"/>
        </w:rPr>
        <w:t>4) Que, como se puede apreciar, existe una clara contradicción en las declaraciones brindadas por las personas que se encontraban en el vehículo en el momento del siniestro. Que, por ese motivo, en la carta de rechazo se indica que el denunciante ha incurrido en la causal de exclusión establecida en el numeral 10.12.1 del artículo 10° de las Cláusulas Generales de Contratación. 5) Que, el siniestro se produjo aproximadamente a las 18:57 horas del 24 de mayo de 2019, siendo que el conductor del vehículo no realizó la denuncia policial correspondiente, ante la Comisaría del distrito de San Borja, sin que se haya presentado ninguna justificación, por lo que no se cumplió con lo establecido en el numeral 6.1.1, del artículo 6° de las Condiciones Generales de la póliza contratada. 6) Que, así mismo, el conductor del vehículo asegurado tampoco se sometió al examen de dosaje etílico conforme a lo establecido en el numeral 6.1.3, del artículo 6° de las Condiciones Generales de la Póliza.</w:t>
      </w:r>
    </w:p>
    <w:p w14:paraId="7CF6C1A0" w14:textId="77777777" w:rsidR="00175AF9" w:rsidRPr="007B45B4" w:rsidRDefault="00175AF9" w:rsidP="00175AF9">
      <w:pPr>
        <w:spacing w:after="0" w:line="240" w:lineRule="auto"/>
        <w:jc w:val="both"/>
        <w:rPr>
          <w:rFonts w:cs="Times New Roman"/>
          <w:szCs w:val="24"/>
        </w:rPr>
      </w:pPr>
    </w:p>
    <w:p w14:paraId="216F05A5" w14:textId="77777777" w:rsidR="0084136F" w:rsidRPr="007B45B4" w:rsidRDefault="006D3E66" w:rsidP="00C20439">
      <w:pPr>
        <w:spacing w:after="0" w:line="240" w:lineRule="auto"/>
        <w:jc w:val="both"/>
        <w:rPr>
          <w:rFonts w:cs="Times New Roman"/>
          <w:b/>
          <w:szCs w:val="24"/>
        </w:rPr>
      </w:pPr>
      <w:r w:rsidRPr="007B45B4">
        <w:rPr>
          <w:rFonts w:cs="Times New Roman"/>
          <w:b/>
          <w:szCs w:val="24"/>
        </w:rPr>
        <w:t>CONSIDERANDO</w:t>
      </w:r>
    </w:p>
    <w:p w14:paraId="3B3861C9" w14:textId="77777777" w:rsidR="00C20439" w:rsidRPr="007B45B4" w:rsidRDefault="00C20439" w:rsidP="00C20439">
      <w:pPr>
        <w:spacing w:after="0" w:line="240" w:lineRule="auto"/>
        <w:jc w:val="both"/>
        <w:rPr>
          <w:rFonts w:cs="Times New Roman"/>
          <w:szCs w:val="24"/>
        </w:rPr>
      </w:pPr>
    </w:p>
    <w:p w14:paraId="7D0C237F" w14:textId="77777777" w:rsidR="006D3E66" w:rsidRPr="007B45B4" w:rsidRDefault="006D3E66" w:rsidP="00746290">
      <w:pPr>
        <w:spacing w:line="240" w:lineRule="auto"/>
        <w:jc w:val="both"/>
        <w:rPr>
          <w:rFonts w:cs="Times New Roman"/>
          <w:szCs w:val="24"/>
        </w:rPr>
      </w:pPr>
      <w:r w:rsidRPr="007B45B4">
        <w:rPr>
          <w:rFonts w:cs="Times New Roman"/>
          <w:b/>
          <w:szCs w:val="24"/>
        </w:rPr>
        <w:t>PRIMERO:</w:t>
      </w:r>
      <w:r w:rsidRPr="007B45B4">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5BACA47" w14:textId="77777777" w:rsidR="006D3E66" w:rsidRPr="007B45B4" w:rsidRDefault="006D3E66" w:rsidP="00746290">
      <w:pPr>
        <w:spacing w:after="0" w:line="240" w:lineRule="auto"/>
        <w:ind w:firstLine="2"/>
        <w:jc w:val="both"/>
        <w:rPr>
          <w:rFonts w:cs="Times New Roman"/>
          <w:szCs w:val="24"/>
        </w:rPr>
      </w:pPr>
      <w:r w:rsidRPr="007B45B4">
        <w:rPr>
          <w:rFonts w:cs="Times New Roman"/>
          <w:b/>
          <w:szCs w:val="24"/>
        </w:rPr>
        <w:t>SEGUNDO</w:t>
      </w:r>
      <w:r w:rsidRPr="007B45B4">
        <w:rPr>
          <w:rFonts w:cs="Times New Roman"/>
          <w:szCs w:val="24"/>
        </w:rPr>
        <w:t xml:space="preserve">: Que, así mismo, </w:t>
      </w:r>
      <w:proofErr w:type="gramStart"/>
      <w:r w:rsidRPr="007B45B4">
        <w:rPr>
          <w:rFonts w:cs="Times New Roman"/>
          <w:szCs w:val="24"/>
        </w:rPr>
        <w:t>de acuerdo a</w:t>
      </w:r>
      <w:proofErr w:type="gramEnd"/>
      <w:r w:rsidRPr="007B45B4">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w:t>
      </w:r>
      <w:r w:rsidRPr="007B45B4">
        <w:rPr>
          <w:rFonts w:cs="Times New Roman"/>
          <w:szCs w:val="24"/>
        </w:rPr>
        <w:lastRenderedPageBreak/>
        <w:t>y cuando las señaladas reclamaciones cumplan los requisitos reglamentarios de materia y cuantía.</w:t>
      </w:r>
    </w:p>
    <w:p w14:paraId="79EEEB78" w14:textId="77777777" w:rsidR="006D3E66" w:rsidRPr="007B45B4" w:rsidRDefault="006D3E66" w:rsidP="00746290">
      <w:pPr>
        <w:spacing w:after="0"/>
        <w:ind w:firstLine="2"/>
        <w:jc w:val="both"/>
        <w:rPr>
          <w:rFonts w:cs="Times New Roman"/>
          <w:szCs w:val="24"/>
        </w:rPr>
      </w:pPr>
    </w:p>
    <w:p w14:paraId="5DCC4717" w14:textId="77777777" w:rsidR="006D3E66" w:rsidRPr="007B45B4" w:rsidRDefault="006D3E66" w:rsidP="00746290">
      <w:pPr>
        <w:spacing w:after="0" w:line="240" w:lineRule="auto"/>
        <w:ind w:firstLine="2"/>
        <w:jc w:val="both"/>
        <w:rPr>
          <w:rFonts w:cs="Times New Roman"/>
          <w:szCs w:val="24"/>
        </w:rPr>
      </w:pPr>
      <w:r w:rsidRPr="007B45B4">
        <w:rPr>
          <w:rFonts w:cs="Times New Roman"/>
          <w:b/>
          <w:szCs w:val="24"/>
        </w:rPr>
        <w:t xml:space="preserve">TERCERO </w:t>
      </w:r>
      <w:r w:rsidRPr="007B45B4">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00D017CC" w14:textId="77777777" w:rsidR="006D3E66" w:rsidRPr="007B45B4" w:rsidRDefault="006D3E66" w:rsidP="00746290">
      <w:pPr>
        <w:spacing w:after="0" w:line="240" w:lineRule="auto"/>
        <w:ind w:firstLine="2"/>
        <w:jc w:val="both"/>
        <w:rPr>
          <w:rFonts w:cs="Times New Roman"/>
          <w:szCs w:val="24"/>
        </w:rPr>
      </w:pPr>
    </w:p>
    <w:p w14:paraId="4A2DA9CD" w14:textId="77777777" w:rsidR="006D3E66" w:rsidRPr="007B45B4" w:rsidRDefault="006D3E66" w:rsidP="00746290">
      <w:pPr>
        <w:spacing w:after="0" w:line="240" w:lineRule="auto"/>
        <w:ind w:firstLine="2"/>
        <w:jc w:val="both"/>
        <w:rPr>
          <w:rFonts w:cs="Times New Roman"/>
          <w:szCs w:val="24"/>
        </w:rPr>
      </w:pPr>
      <w:r w:rsidRPr="007B45B4">
        <w:rPr>
          <w:rFonts w:cs="Times New Roman"/>
          <w:b/>
          <w:szCs w:val="24"/>
        </w:rPr>
        <w:t>CUARTO</w:t>
      </w:r>
      <w:r w:rsidRPr="007B45B4">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54D7FC42" w14:textId="77777777" w:rsidR="006D3E66" w:rsidRPr="007B45B4" w:rsidRDefault="006D3E66" w:rsidP="00746290">
      <w:pPr>
        <w:spacing w:after="0" w:line="240" w:lineRule="auto"/>
        <w:ind w:firstLine="2"/>
        <w:jc w:val="both"/>
        <w:rPr>
          <w:rFonts w:cs="Times New Roman"/>
          <w:szCs w:val="24"/>
        </w:rPr>
      </w:pPr>
    </w:p>
    <w:p w14:paraId="7CF54CA9" w14:textId="0D2A592E" w:rsidR="006D3E66" w:rsidRPr="007B45B4" w:rsidRDefault="006D3E66" w:rsidP="00746290">
      <w:pPr>
        <w:spacing w:after="0" w:line="240" w:lineRule="auto"/>
        <w:ind w:firstLine="2"/>
        <w:jc w:val="both"/>
        <w:rPr>
          <w:rFonts w:cs="Times New Roman"/>
          <w:szCs w:val="24"/>
        </w:rPr>
      </w:pPr>
      <w:r w:rsidRPr="007B45B4">
        <w:rPr>
          <w:rFonts w:cs="Times New Roman"/>
          <w:b/>
          <w:szCs w:val="24"/>
        </w:rPr>
        <w:t>QUINTO</w:t>
      </w:r>
      <w:r w:rsidRPr="007B45B4">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698AE3AE" w14:textId="77777777" w:rsidR="006D3E66" w:rsidRPr="007B45B4" w:rsidRDefault="006D3E66" w:rsidP="00746290">
      <w:pPr>
        <w:spacing w:after="0" w:line="240" w:lineRule="auto"/>
        <w:ind w:firstLine="2"/>
        <w:jc w:val="both"/>
        <w:rPr>
          <w:rFonts w:cs="Times New Roman"/>
          <w:szCs w:val="24"/>
        </w:rPr>
      </w:pPr>
    </w:p>
    <w:p w14:paraId="104D86D2" w14:textId="5300D047" w:rsidR="00F7273E" w:rsidRPr="007B45B4" w:rsidRDefault="006D3E66" w:rsidP="00746290">
      <w:pPr>
        <w:spacing w:after="0" w:line="240" w:lineRule="auto"/>
        <w:ind w:firstLine="2"/>
        <w:jc w:val="both"/>
        <w:rPr>
          <w:rFonts w:cs="Times New Roman"/>
          <w:szCs w:val="24"/>
        </w:rPr>
      </w:pPr>
      <w:r w:rsidRPr="007B45B4">
        <w:rPr>
          <w:rFonts w:cs="Times New Roman"/>
          <w:b/>
          <w:szCs w:val="24"/>
        </w:rPr>
        <w:t>SEXTO</w:t>
      </w:r>
      <w:r w:rsidR="000066F1" w:rsidRPr="007B45B4">
        <w:rPr>
          <w:rFonts w:cs="Times New Roman"/>
          <w:b/>
          <w:szCs w:val="24"/>
        </w:rPr>
        <w:t xml:space="preserve">: </w:t>
      </w:r>
      <w:r w:rsidR="000066F1" w:rsidRPr="007B45B4">
        <w:rPr>
          <w:rFonts w:cs="Times New Roman"/>
          <w:szCs w:val="24"/>
        </w:rPr>
        <w:t xml:space="preserve">Que, </w:t>
      </w:r>
      <w:r w:rsidR="00F61009" w:rsidRPr="007B45B4">
        <w:rPr>
          <w:rFonts w:cs="Times New Roman"/>
          <w:szCs w:val="24"/>
        </w:rPr>
        <w:t>de acuerdo a los términos contenidos en la reclamació</w:t>
      </w:r>
      <w:r w:rsidR="00A750DD" w:rsidRPr="007B45B4">
        <w:rPr>
          <w:rFonts w:cs="Times New Roman"/>
          <w:szCs w:val="24"/>
        </w:rPr>
        <w:t>n,</w:t>
      </w:r>
      <w:r w:rsidR="00F308C4" w:rsidRPr="007B45B4">
        <w:rPr>
          <w:rFonts w:cs="Times New Roman"/>
          <w:szCs w:val="24"/>
        </w:rPr>
        <w:t xml:space="preserve"> en la contestación a la reclamación y</w:t>
      </w:r>
      <w:r w:rsidR="00F61009" w:rsidRPr="007B45B4">
        <w:rPr>
          <w:rFonts w:cs="Times New Roman"/>
          <w:szCs w:val="24"/>
        </w:rPr>
        <w:t xml:space="preserve"> a lo trata</w:t>
      </w:r>
      <w:r w:rsidR="00ED2D1B" w:rsidRPr="007B45B4">
        <w:rPr>
          <w:rFonts w:cs="Times New Roman"/>
          <w:szCs w:val="24"/>
        </w:rPr>
        <w:t>do en l</w:t>
      </w:r>
      <w:r w:rsidR="00A97A0D" w:rsidRPr="007B45B4">
        <w:rPr>
          <w:rFonts w:cs="Times New Roman"/>
          <w:szCs w:val="24"/>
        </w:rPr>
        <w:t>a audiencia de vista</w:t>
      </w:r>
      <w:r w:rsidR="00A750DD" w:rsidRPr="007B45B4">
        <w:rPr>
          <w:rFonts w:cs="Times New Roman"/>
          <w:szCs w:val="24"/>
        </w:rPr>
        <w:t>,</w:t>
      </w:r>
      <w:r w:rsidR="00F308C4" w:rsidRPr="007B45B4">
        <w:rPr>
          <w:rFonts w:cs="Times New Roman"/>
          <w:szCs w:val="24"/>
        </w:rPr>
        <w:t xml:space="preserve"> </w:t>
      </w:r>
      <w:r w:rsidR="00F61009" w:rsidRPr="007B45B4">
        <w:rPr>
          <w:rFonts w:cs="Times New Roman"/>
          <w:szCs w:val="24"/>
        </w:rPr>
        <w:t>la materia controvertida sometida al conocimiento de este colegiado radica en determinar</w:t>
      </w:r>
      <w:r w:rsidR="009469D8" w:rsidRPr="007B45B4">
        <w:rPr>
          <w:rFonts w:cs="Times New Roman"/>
          <w:szCs w:val="24"/>
        </w:rPr>
        <w:t xml:space="preserve"> si</w:t>
      </w:r>
      <w:r w:rsidR="00890718" w:rsidRPr="007B45B4">
        <w:rPr>
          <w:rFonts w:cs="Times New Roman"/>
          <w:szCs w:val="24"/>
        </w:rPr>
        <w:t xml:space="preserve"> el </w:t>
      </w:r>
      <w:r w:rsidR="00AA32C7" w:rsidRPr="007B45B4">
        <w:rPr>
          <w:rFonts w:cs="Times New Roman"/>
          <w:szCs w:val="24"/>
        </w:rPr>
        <w:t>rechazo</w:t>
      </w:r>
      <w:r w:rsidR="00F308C4" w:rsidRPr="007B45B4">
        <w:rPr>
          <w:rFonts w:cs="Times New Roman"/>
          <w:szCs w:val="24"/>
        </w:rPr>
        <w:t xml:space="preserve"> del siniestro</w:t>
      </w:r>
      <w:r w:rsidR="00D81A1B" w:rsidRPr="007B45B4">
        <w:rPr>
          <w:rFonts w:cs="Times New Roman"/>
          <w:szCs w:val="24"/>
        </w:rPr>
        <w:t>,</w:t>
      </w:r>
      <w:r w:rsidR="00AA32C7" w:rsidRPr="007B45B4">
        <w:rPr>
          <w:rFonts w:cs="Times New Roman"/>
          <w:szCs w:val="24"/>
        </w:rPr>
        <w:t xml:space="preserve"> expresado por la aseguradora</w:t>
      </w:r>
      <w:r w:rsidR="00626F31" w:rsidRPr="007B45B4">
        <w:rPr>
          <w:rFonts w:cs="Times New Roman"/>
          <w:szCs w:val="24"/>
        </w:rPr>
        <w:t xml:space="preserve"> en su</w:t>
      </w:r>
      <w:r w:rsidR="00202427" w:rsidRPr="007B45B4">
        <w:rPr>
          <w:rFonts w:cs="Times New Roman"/>
          <w:szCs w:val="24"/>
        </w:rPr>
        <w:t xml:space="preserve"> carta N° </w:t>
      </w:r>
      <w:r w:rsidR="007B45B4">
        <w:rPr>
          <w:rFonts w:ascii="Arial" w:hAnsi="Arial" w:cs="Arial"/>
        </w:rPr>
        <w:t>..................</w:t>
      </w:r>
      <w:r w:rsidR="007B45B4">
        <w:rPr>
          <w:rFonts w:ascii="Arial" w:hAnsi="Arial" w:cs="Arial"/>
        </w:rPr>
        <w:t xml:space="preserve"> </w:t>
      </w:r>
      <w:r w:rsidR="00202427" w:rsidRPr="007B45B4">
        <w:rPr>
          <w:rFonts w:cs="Times New Roman"/>
          <w:szCs w:val="24"/>
        </w:rPr>
        <w:t>de fecha 03 de Junio</w:t>
      </w:r>
      <w:r w:rsidR="007735EC" w:rsidRPr="007B45B4">
        <w:rPr>
          <w:rFonts w:cs="Times New Roman"/>
          <w:szCs w:val="24"/>
        </w:rPr>
        <w:t xml:space="preserve"> de 2019</w:t>
      </w:r>
      <w:r w:rsidR="00626F31" w:rsidRPr="007B45B4">
        <w:rPr>
          <w:rFonts w:cs="Times New Roman"/>
          <w:szCs w:val="24"/>
        </w:rPr>
        <w:t>,</w:t>
      </w:r>
      <w:r w:rsidR="00355171" w:rsidRPr="007B45B4">
        <w:rPr>
          <w:rFonts w:cs="Times New Roman"/>
          <w:szCs w:val="24"/>
        </w:rPr>
        <w:t xml:space="preserve"> </w:t>
      </w:r>
      <w:r w:rsidR="009469D8" w:rsidRPr="007B45B4">
        <w:rPr>
          <w:rFonts w:cs="Times New Roman"/>
          <w:szCs w:val="24"/>
        </w:rPr>
        <w:t>se encuentra sustentado de acuerdo a las Condiciones Generales y Particulares de la Póliza de Seguro de Vehículo</w:t>
      </w:r>
      <w:r w:rsidR="00014168" w:rsidRPr="007B45B4">
        <w:rPr>
          <w:rFonts w:cs="Times New Roman"/>
          <w:szCs w:val="24"/>
        </w:rPr>
        <w:t>s</w:t>
      </w:r>
      <w:r w:rsidR="005442C0" w:rsidRPr="007B45B4">
        <w:rPr>
          <w:rFonts w:cs="Times New Roman"/>
          <w:szCs w:val="24"/>
        </w:rPr>
        <w:t xml:space="preserve"> contratada y a la Ley N° 29946, Ley de Contrato de Seguros</w:t>
      </w:r>
      <w:r w:rsidR="007C1FB7" w:rsidRPr="007B45B4">
        <w:rPr>
          <w:rFonts w:cs="Times New Roman"/>
          <w:szCs w:val="24"/>
        </w:rPr>
        <w:t>.</w:t>
      </w:r>
    </w:p>
    <w:p w14:paraId="0939DC64" w14:textId="77777777" w:rsidR="009469D8" w:rsidRPr="007B45B4" w:rsidRDefault="009469D8" w:rsidP="009469D8">
      <w:pPr>
        <w:spacing w:after="0" w:line="240" w:lineRule="auto"/>
        <w:jc w:val="both"/>
        <w:rPr>
          <w:rFonts w:cs="Times New Roman"/>
          <w:i/>
          <w:szCs w:val="24"/>
        </w:rPr>
      </w:pPr>
    </w:p>
    <w:p w14:paraId="0BC8A15A" w14:textId="77777777" w:rsidR="00626F31" w:rsidRPr="007B45B4" w:rsidRDefault="006D3E66" w:rsidP="00890718">
      <w:pPr>
        <w:spacing w:after="0" w:line="240" w:lineRule="auto"/>
        <w:ind w:firstLine="2"/>
        <w:jc w:val="both"/>
        <w:rPr>
          <w:rFonts w:cs="Times New Roman"/>
          <w:szCs w:val="24"/>
        </w:rPr>
      </w:pPr>
      <w:r w:rsidRPr="007B45B4">
        <w:rPr>
          <w:rFonts w:cs="Times New Roman"/>
          <w:b/>
          <w:szCs w:val="24"/>
        </w:rPr>
        <w:t>SETIMO</w:t>
      </w:r>
      <w:r w:rsidR="00BE797D" w:rsidRPr="007B45B4">
        <w:rPr>
          <w:rFonts w:cs="Times New Roman"/>
          <w:b/>
          <w:szCs w:val="24"/>
          <w:u w:val="single"/>
        </w:rPr>
        <w:t>:</w:t>
      </w:r>
      <w:r w:rsidR="001D087A" w:rsidRPr="007B45B4">
        <w:rPr>
          <w:rFonts w:cs="Times New Roman"/>
          <w:szCs w:val="24"/>
        </w:rPr>
        <w:t xml:space="preserve"> Que</w:t>
      </w:r>
      <w:r w:rsidR="006A0132" w:rsidRPr="007B45B4">
        <w:rPr>
          <w:rFonts w:cs="Times New Roman"/>
          <w:szCs w:val="24"/>
        </w:rPr>
        <w:t xml:space="preserve">, </w:t>
      </w:r>
      <w:r w:rsidR="00890718" w:rsidRPr="007B45B4">
        <w:rPr>
          <w:rFonts w:cs="Times New Roman"/>
          <w:szCs w:val="24"/>
        </w:rPr>
        <w:t>la aseguradora indic</w:t>
      </w:r>
      <w:r w:rsidR="00CE4C51" w:rsidRPr="007B45B4">
        <w:rPr>
          <w:rFonts w:cs="Times New Roman"/>
          <w:szCs w:val="24"/>
        </w:rPr>
        <w:t>a que el rechazo del siniestro</w:t>
      </w:r>
      <w:r w:rsidR="007C1FB7" w:rsidRPr="007B45B4">
        <w:rPr>
          <w:rFonts w:cs="Times New Roman"/>
          <w:szCs w:val="24"/>
        </w:rPr>
        <w:t xml:space="preserve"> mani</w:t>
      </w:r>
      <w:r w:rsidR="007A2492" w:rsidRPr="007B45B4">
        <w:rPr>
          <w:rFonts w:cs="Times New Roman"/>
          <w:szCs w:val="24"/>
        </w:rPr>
        <w:t xml:space="preserve">festado en la carta de fecha </w:t>
      </w:r>
      <w:r w:rsidR="00BE797D" w:rsidRPr="007B45B4">
        <w:rPr>
          <w:rFonts w:cs="Times New Roman"/>
          <w:szCs w:val="24"/>
        </w:rPr>
        <w:t xml:space="preserve">03 de </w:t>
      </w:r>
      <w:proofErr w:type="gramStart"/>
      <w:r w:rsidR="00BE797D" w:rsidRPr="007B45B4">
        <w:rPr>
          <w:rFonts w:cs="Times New Roman"/>
          <w:szCs w:val="24"/>
        </w:rPr>
        <w:t>Junio</w:t>
      </w:r>
      <w:proofErr w:type="gramEnd"/>
      <w:r w:rsidR="007C1FB7" w:rsidRPr="007B45B4">
        <w:rPr>
          <w:rFonts w:cs="Times New Roman"/>
          <w:szCs w:val="24"/>
        </w:rPr>
        <w:t xml:space="preserve"> de 2019</w:t>
      </w:r>
      <w:r w:rsidR="00CE4C51" w:rsidRPr="007B45B4">
        <w:rPr>
          <w:rFonts w:cs="Times New Roman"/>
          <w:szCs w:val="24"/>
        </w:rPr>
        <w:t xml:space="preserve"> se </w:t>
      </w:r>
      <w:r w:rsidR="00A750DD" w:rsidRPr="007B45B4">
        <w:rPr>
          <w:rFonts w:cs="Times New Roman"/>
          <w:szCs w:val="24"/>
        </w:rPr>
        <w:t>sustenta en</w:t>
      </w:r>
      <w:r w:rsidR="00BE797D" w:rsidRPr="007B45B4">
        <w:rPr>
          <w:rFonts w:cs="Times New Roman"/>
          <w:szCs w:val="24"/>
        </w:rPr>
        <w:t xml:space="preserve"> lo siguiente: </w:t>
      </w:r>
    </w:p>
    <w:p w14:paraId="2AE2B5F0" w14:textId="77777777" w:rsidR="00BE797D" w:rsidRPr="007B45B4" w:rsidRDefault="00BE797D" w:rsidP="00890718">
      <w:pPr>
        <w:spacing w:after="0" w:line="240" w:lineRule="auto"/>
        <w:ind w:firstLine="2"/>
        <w:jc w:val="both"/>
        <w:rPr>
          <w:rFonts w:cs="Times New Roman"/>
          <w:szCs w:val="24"/>
        </w:rPr>
      </w:pPr>
    </w:p>
    <w:p w14:paraId="566A9386" w14:textId="77777777" w:rsidR="00BE797D" w:rsidRPr="007B45B4" w:rsidRDefault="00BE797D" w:rsidP="00BE797D">
      <w:pPr>
        <w:pStyle w:val="Prrafodelista"/>
        <w:numPr>
          <w:ilvl w:val="0"/>
          <w:numId w:val="28"/>
        </w:numPr>
        <w:spacing w:after="0" w:line="240" w:lineRule="auto"/>
        <w:jc w:val="both"/>
        <w:rPr>
          <w:rFonts w:cs="Times New Roman"/>
          <w:szCs w:val="24"/>
        </w:rPr>
      </w:pPr>
      <w:r w:rsidRPr="007B45B4">
        <w:rPr>
          <w:rFonts w:cs="Times New Roman"/>
          <w:szCs w:val="24"/>
        </w:rPr>
        <w:t>Que, el asegurado no cumplió con denunciar de inmediato el siniestro ante la autoridad policial de la jurisdicción.</w:t>
      </w:r>
    </w:p>
    <w:p w14:paraId="51AA65A1" w14:textId="77777777" w:rsidR="00BE797D" w:rsidRPr="007B45B4" w:rsidRDefault="00BE797D" w:rsidP="00BE797D">
      <w:pPr>
        <w:pStyle w:val="Prrafodelista"/>
        <w:numPr>
          <w:ilvl w:val="0"/>
          <w:numId w:val="28"/>
        </w:numPr>
        <w:spacing w:after="0" w:line="240" w:lineRule="auto"/>
        <w:jc w:val="both"/>
        <w:rPr>
          <w:rFonts w:cs="Times New Roman"/>
          <w:szCs w:val="24"/>
        </w:rPr>
      </w:pPr>
      <w:r w:rsidRPr="007B45B4">
        <w:rPr>
          <w:rFonts w:cs="Times New Roman"/>
          <w:szCs w:val="24"/>
        </w:rPr>
        <w:t>Que, el asegurado no se sometió al dosaje etílico pertinente.</w:t>
      </w:r>
    </w:p>
    <w:p w14:paraId="1109A530" w14:textId="77777777" w:rsidR="00BE797D" w:rsidRPr="007B45B4" w:rsidRDefault="00BE797D" w:rsidP="00BE797D">
      <w:pPr>
        <w:pStyle w:val="Prrafodelista"/>
        <w:numPr>
          <w:ilvl w:val="0"/>
          <w:numId w:val="28"/>
        </w:numPr>
        <w:spacing w:after="0" w:line="240" w:lineRule="auto"/>
        <w:jc w:val="both"/>
        <w:rPr>
          <w:rFonts w:cs="Times New Roman"/>
          <w:szCs w:val="24"/>
        </w:rPr>
      </w:pPr>
      <w:r w:rsidRPr="007B45B4">
        <w:rPr>
          <w:rFonts w:cs="Times New Roman"/>
          <w:szCs w:val="24"/>
        </w:rPr>
        <w:t>Que, se brindaron versiones contradictorias</w:t>
      </w:r>
      <w:r w:rsidR="006D1D51" w:rsidRPr="007B45B4">
        <w:rPr>
          <w:rFonts w:cs="Times New Roman"/>
          <w:szCs w:val="24"/>
        </w:rPr>
        <w:t xml:space="preserve"> que devienen en fraudulentas,</w:t>
      </w:r>
      <w:r w:rsidRPr="007B45B4">
        <w:rPr>
          <w:rFonts w:cs="Times New Roman"/>
          <w:szCs w:val="24"/>
        </w:rPr>
        <w:t xml:space="preserve"> respecto a la identidad del conductor del vehículo al momento del siniestro</w:t>
      </w:r>
      <w:r w:rsidR="00A7786E" w:rsidRPr="007B45B4">
        <w:rPr>
          <w:rFonts w:cs="Times New Roman"/>
          <w:szCs w:val="24"/>
        </w:rPr>
        <w:t>, que no permiten tener cabal conocimiento de las verdaderas circunstancias y responsabilidades del siniestro.</w:t>
      </w:r>
    </w:p>
    <w:p w14:paraId="3A12D1CB" w14:textId="77777777" w:rsidR="00424B60" w:rsidRPr="007B45B4" w:rsidRDefault="00BE797D" w:rsidP="00890718">
      <w:pPr>
        <w:spacing w:after="0" w:line="240" w:lineRule="auto"/>
        <w:ind w:firstLine="2"/>
        <w:jc w:val="both"/>
        <w:rPr>
          <w:rFonts w:cs="Times New Roman"/>
          <w:szCs w:val="24"/>
        </w:rPr>
      </w:pPr>
      <w:r w:rsidRPr="007B45B4">
        <w:rPr>
          <w:rFonts w:cs="Times New Roman"/>
          <w:szCs w:val="24"/>
        </w:rPr>
        <w:t xml:space="preserve">  </w:t>
      </w:r>
    </w:p>
    <w:p w14:paraId="7F072ACA" w14:textId="7C09BCBF" w:rsidR="00EB2A93" w:rsidRPr="007B45B4" w:rsidRDefault="00424B60" w:rsidP="00EB2A93">
      <w:pPr>
        <w:spacing w:after="0" w:line="240" w:lineRule="auto"/>
        <w:jc w:val="both"/>
        <w:rPr>
          <w:rFonts w:cs="Times New Roman"/>
          <w:szCs w:val="24"/>
        </w:rPr>
      </w:pPr>
      <w:r w:rsidRPr="007B45B4">
        <w:rPr>
          <w:rFonts w:cs="Times New Roman"/>
          <w:b/>
          <w:szCs w:val="24"/>
        </w:rPr>
        <w:t xml:space="preserve">OCTAVO: </w:t>
      </w:r>
      <w:r w:rsidR="00707E59" w:rsidRPr="007B45B4">
        <w:rPr>
          <w:rFonts w:cs="Times New Roman"/>
          <w:szCs w:val="24"/>
        </w:rPr>
        <w:t>Que, el</w:t>
      </w:r>
      <w:r w:rsidRPr="007B45B4">
        <w:rPr>
          <w:rFonts w:cs="Times New Roman"/>
          <w:szCs w:val="24"/>
        </w:rPr>
        <w:t xml:space="preserve"> a</w:t>
      </w:r>
      <w:r w:rsidR="00707E59" w:rsidRPr="007B45B4">
        <w:rPr>
          <w:rFonts w:cs="Times New Roman"/>
          <w:szCs w:val="24"/>
        </w:rPr>
        <w:t>segurado</w:t>
      </w:r>
      <w:r w:rsidRPr="007B45B4">
        <w:rPr>
          <w:rFonts w:cs="Times New Roman"/>
          <w:szCs w:val="24"/>
        </w:rPr>
        <w:t xml:space="preserve"> en respuesta a lo manifestado por la aseguradora en su carta de </w:t>
      </w:r>
      <w:proofErr w:type="gramStart"/>
      <w:r w:rsidRPr="007B45B4">
        <w:rPr>
          <w:rFonts w:cs="Times New Roman"/>
          <w:szCs w:val="24"/>
        </w:rPr>
        <w:t>rechazo,</w:t>
      </w:r>
      <w:proofErr w:type="gramEnd"/>
      <w:r w:rsidRPr="007B45B4">
        <w:rPr>
          <w:rFonts w:cs="Times New Roman"/>
          <w:szCs w:val="24"/>
        </w:rPr>
        <w:t xml:space="preserve"> considera que no d</w:t>
      </w:r>
      <w:r w:rsidR="00EB2A93" w:rsidRPr="007B45B4">
        <w:rPr>
          <w:rFonts w:cs="Times New Roman"/>
          <w:szCs w:val="24"/>
        </w:rPr>
        <w:t>ebe re</w:t>
      </w:r>
      <w:r w:rsidR="00A7786E" w:rsidRPr="007B45B4">
        <w:rPr>
          <w:rFonts w:cs="Times New Roman"/>
          <w:szCs w:val="24"/>
        </w:rPr>
        <w:t xml:space="preserve">chazarse el siniestro, ya que, pese a que el siniestro se reportó inmediatamente a la central telefónica de </w:t>
      </w:r>
      <w:r w:rsidR="00A41D6C">
        <w:rPr>
          <w:rFonts w:ascii="Arial" w:hAnsi="Arial" w:cs="Arial"/>
        </w:rPr>
        <w:t>..................</w:t>
      </w:r>
      <w:r w:rsidR="00A7786E" w:rsidRPr="007B45B4">
        <w:rPr>
          <w:rFonts w:cs="Times New Roman"/>
          <w:szCs w:val="24"/>
        </w:rPr>
        <w:t>, dicha compañía no cumplió con enviar a un procurador para que asesore al asegurado y tampoco envió a la grúa solicitada, lo que contribuyó al desconocimiento del asegurado sobre la forma de proceder.</w:t>
      </w:r>
      <w:r w:rsidR="00EB2A93" w:rsidRPr="007B45B4">
        <w:rPr>
          <w:rFonts w:cs="Times New Roman"/>
          <w:szCs w:val="24"/>
        </w:rPr>
        <w:t xml:space="preserve"> </w:t>
      </w:r>
      <w:r w:rsidR="003C2DAA" w:rsidRPr="007B45B4">
        <w:rPr>
          <w:rFonts w:cs="Times New Roman"/>
          <w:szCs w:val="24"/>
        </w:rPr>
        <w:t>Que, así mismo, el asegurado en la audiencia de vista indicó en alguna ocasión anterior que tuvo siniestro, el procurador de la aseguradora le había indicado que no era necesaria la denuncia policial ni el dosaje etílico, procediéndose con la atención automática del siniestro.</w:t>
      </w:r>
    </w:p>
    <w:p w14:paraId="5101839D" w14:textId="77777777" w:rsidR="00A7786E" w:rsidRPr="007B45B4" w:rsidRDefault="00A7786E" w:rsidP="00EB2A93">
      <w:pPr>
        <w:spacing w:after="0" w:line="240" w:lineRule="auto"/>
        <w:jc w:val="both"/>
        <w:rPr>
          <w:rFonts w:cs="Times New Roman"/>
          <w:szCs w:val="24"/>
        </w:rPr>
      </w:pPr>
    </w:p>
    <w:p w14:paraId="4222FE2B" w14:textId="77777777" w:rsidR="000D76C8" w:rsidRPr="007B45B4" w:rsidRDefault="000D76C8" w:rsidP="00EB2A93">
      <w:pPr>
        <w:spacing w:after="0" w:line="240" w:lineRule="auto"/>
        <w:jc w:val="both"/>
        <w:rPr>
          <w:rFonts w:cs="Times New Roman"/>
          <w:szCs w:val="24"/>
        </w:rPr>
      </w:pPr>
      <w:r w:rsidRPr="007B45B4">
        <w:rPr>
          <w:rFonts w:cs="Times New Roman"/>
          <w:b/>
          <w:szCs w:val="24"/>
        </w:rPr>
        <w:t xml:space="preserve">NOVENO: </w:t>
      </w:r>
      <w:r w:rsidRPr="007B45B4">
        <w:rPr>
          <w:rFonts w:cs="Times New Roman"/>
          <w:szCs w:val="24"/>
        </w:rPr>
        <w:t xml:space="preserve">Que, </w:t>
      </w:r>
      <w:proofErr w:type="gramStart"/>
      <w:r w:rsidRPr="007B45B4">
        <w:rPr>
          <w:rFonts w:cs="Times New Roman"/>
          <w:szCs w:val="24"/>
        </w:rPr>
        <w:t>en relación a</w:t>
      </w:r>
      <w:proofErr w:type="gramEnd"/>
      <w:r w:rsidRPr="007B45B4">
        <w:rPr>
          <w:rFonts w:cs="Times New Roman"/>
          <w:szCs w:val="24"/>
        </w:rPr>
        <w:t xml:space="preserve"> lo manifestado po</w:t>
      </w:r>
      <w:r w:rsidR="007111F9" w:rsidRPr="007B45B4">
        <w:rPr>
          <w:rFonts w:cs="Times New Roman"/>
          <w:szCs w:val="24"/>
        </w:rPr>
        <w:t xml:space="preserve">r la aseguradora y el asegurado </w:t>
      </w:r>
      <w:r w:rsidRPr="007B45B4">
        <w:rPr>
          <w:rFonts w:cs="Times New Roman"/>
          <w:szCs w:val="24"/>
        </w:rPr>
        <w:t>en los Considerandos Sétimo y Octavo y a los documentos que obran en el expediente, este colegiado aprecia lo siguiente:</w:t>
      </w:r>
    </w:p>
    <w:p w14:paraId="537D932F" w14:textId="77777777" w:rsidR="00A7786E" w:rsidRPr="007B45B4" w:rsidRDefault="00A7786E" w:rsidP="00EB2A93">
      <w:pPr>
        <w:spacing w:after="0" w:line="240" w:lineRule="auto"/>
        <w:jc w:val="both"/>
        <w:rPr>
          <w:rFonts w:cs="Times New Roman"/>
          <w:szCs w:val="24"/>
        </w:rPr>
      </w:pPr>
    </w:p>
    <w:p w14:paraId="13844A91" w14:textId="77777777" w:rsidR="00770913" w:rsidRPr="007B45B4" w:rsidRDefault="00A7786E" w:rsidP="00EB2A93">
      <w:pPr>
        <w:pStyle w:val="Prrafodelista"/>
        <w:numPr>
          <w:ilvl w:val="0"/>
          <w:numId w:val="29"/>
        </w:numPr>
        <w:spacing w:after="0" w:line="240" w:lineRule="auto"/>
        <w:jc w:val="both"/>
        <w:rPr>
          <w:rFonts w:cs="Times New Roman"/>
          <w:szCs w:val="24"/>
        </w:rPr>
      </w:pPr>
      <w:r w:rsidRPr="007B45B4">
        <w:rPr>
          <w:rFonts w:cs="Times New Roman"/>
          <w:szCs w:val="24"/>
        </w:rPr>
        <w:t>Que, en relación a lo manifestado en</w:t>
      </w:r>
      <w:r w:rsidR="00770913" w:rsidRPr="007B45B4">
        <w:rPr>
          <w:rFonts w:cs="Times New Roman"/>
          <w:szCs w:val="24"/>
        </w:rPr>
        <w:t xml:space="preserve"> los </w:t>
      </w:r>
      <w:r w:rsidRPr="007B45B4">
        <w:rPr>
          <w:rFonts w:cs="Times New Roman"/>
          <w:szCs w:val="24"/>
        </w:rPr>
        <w:t xml:space="preserve"> inciso</w:t>
      </w:r>
      <w:r w:rsidR="00770913" w:rsidRPr="007B45B4">
        <w:rPr>
          <w:rFonts w:cs="Times New Roman"/>
          <w:szCs w:val="24"/>
        </w:rPr>
        <w:t xml:space="preserve">s </w:t>
      </w:r>
      <w:r w:rsidRPr="007B45B4">
        <w:rPr>
          <w:rFonts w:cs="Times New Roman"/>
          <w:szCs w:val="24"/>
        </w:rPr>
        <w:t xml:space="preserve"> i) y ii) del Considerando Sétimo, al no haber cumplido el asegurado con denunciar el siniestro en forma inmediata a la autoridad policial de la jurisdicción y al no haber pasado el examen de dosaje etílico,</w:t>
      </w:r>
      <w:r w:rsidR="00770913" w:rsidRPr="007B45B4">
        <w:rPr>
          <w:rFonts w:cs="Times New Roman"/>
          <w:szCs w:val="24"/>
        </w:rPr>
        <w:t xml:space="preserve"> sin que haya demostrado documentariamente  impedimento por fuerza mayor, se considera realizado el incumplimiento con culpa inexcusable, por lo que son de aplicación los incisos 6.1.1 y 6.1.3 del Artículo 6° de las Condiciones generales de la Póliza, que expresan lo siguiente:</w:t>
      </w:r>
    </w:p>
    <w:p w14:paraId="552D6402" w14:textId="77777777" w:rsidR="00770913" w:rsidRPr="007B45B4" w:rsidRDefault="00770913" w:rsidP="00770913">
      <w:pPr>
        <w:spacing w:after="0" w:line="240" w:lineRule="auto"/>
        <w:jc w:val="both"/>
        <w:rPr>
          <w:rFonts w:cs="Times New Roman"/>
          <w:szCs w:val="24"/>
        </w:rPr>
      </w:pPr>
    </w:p>
    <w:p w14:paraId="49627791" w14:textId="77777777" w:rsidR="00770913" w:rsidRPr="007B45B4" w:rsidRDefault="00770913" w:rsidP="00770913">
      <w:pPr>
        <w:spacing w:after="0" w:line="240" w:lineRule="auto"/>
        <w:jc w:val="both"/>
        <w:rPr>
          <w:rFonts w:cs="Times New Roman"/>
          <w:b/>
          <w:i/>
          <w:szCs w:val="24"/>
        </w:rPr>
      </w:pPr>
      <w:r w:rsidRPr="007B45B4">
        <w:rPr>
          <w:rFonts w:cs="Times New Roman"/>
          <w:b/>
          <w:i/>
          <w:szCs w:val="24"/>
        </w:rPr>
        <w:t>“Artículo 6°: Procedimiento y plazo para presentar la solicitud de cobertura</w:t>
      </w:r>
    </w:p>
    <w:p w14:paraId="6191E385" w14:textId="77777777" w:rsidR="00770913" w:rsidRPr="007B45B4" w:rsidRDefault="00770913" w:rsidP="00770913">
      <w:pPr>
        <w:spacing w:after="0" w:line="240" w:lineRule="auto"/>
        <w:jc w:val="both"/>
        <w:rPr>
          <w:rFonts w:cs="Times New Roman"/>
          <w:szCs w:val="24"/>
        </w:rPr>
      </w:pPr>
    </w:p>
    <w:p w14:paraId="34D24A19" w14:textId="77777777" w:rsidR="006D1D51" w:rsidRPr="007B45B4" w:rsidRDefault="00770913" w:rsidP="00770913">
      <w:pPr>
        <w:spacing w:after="0" w:line="240" w:lineRule="auto"/>
        <w:jc w:val="both"/>
        <w:rPr>
          <w:rFonts w:cs="Times New Roman"/>
          <w:b/>
          <w:i/>
          <w:szCs w:val="24"/>
        </w:rPr>
      </w:pPr>
      <w:r w:rsidRPr="007B45B4">
        <w:rPr>
          <w:rFonts w:cs="Times New Roman"/>
          <w:b/>
          <w:i/>
          <w:szCs w:val="24"/>
        </w:rPr>
        <w:t>En adición a las cargas y obligaciones señaladas en el artículo 7° de las Cláusulas Generales de Contratación, en caso de siniestro, EL ASEGURADO</w:t>
      </w:r>
      <w:r w:rsidR="006D1D51" w:rsidRPr="007B45B4">
        <w:rPr>
          <w:rFonts w:cs="Times New Roman"/>
          <w:b/>
          <w:i/>
          <w:szCs w:val="24"/>
        </w:rPr>
        <w:t>, deberá cumplir con las siguientes cargas y obligaciones, bajo pena de perder el derecho indemnizatorio</w:t>
      </w:r>
    </w:p>
    <w:p w14:paraId="02716053" w14:textId="77777777" w:rsidR="006D1D51" w:rsidRPr="007B45B4" w:rsidRDefault="006D1D51" w:rsidP="00770913">
      <w:pPr>
        <w:spacing w:after="0" w:line="240" w:lineRule="auto"/>
        <w:jc w:val="both"/>
        <w:rPr>
          <w:rFonts w:cs="Times New Roman"/>
          <w:b/>
          <w:i/>
          <w:szCs w:val="24"/>
        </w:rPr>
      </w:pPr>
    </w:p>
    <w:p w14:paraId="52890F51" w14:textId="77777777" w:rsidR="006D1D51" w:rsidRPr="007B45B4" w:rsidRDefault="006D1D51" w:rsidP="00770913">
      <w:pPr>
        <w:spacing w:after="0" w:line="240" w:lineRule="auto"/>
        <w:jc w:val="both"/>
        <w:rPr>
          <w:rFonts w:cs="Times New Roman"/>
          <w:b/>
          <w:i/>
          <w:szCs w:val="24"/>
        </w:rPr>
      </w:pPr>
      <w:r w:rsidRPr="007B45B4">
        <w:rPr>
          <w:rFonts w:cs="Times New Roman"/>
          <w:b/>
          <w:i/>
          <w:szCs w:val="24"/>
        </w:rPr>
        <w:t>6.1.1. Denunciar en forme veraz y de inmediato el hecho a la Autoridad Policial de la jurisdicción, debiendo presentar una copia certificada de la denuncia, a la compañía (…)</w:t>
      </w:r>
    </w:p>
    <w:p w14:paraId="6F1D74FC" w14:textId="77777777" w:rsidR="006D1D51" w:rsidRPr="007B45B4" w:rsidRDefault="006D1D51" w:rsidP="00770913">
      <w:pPr>
        <w:spacing w:after="0" w:line="240" w:lineRule="auto"/>
        <w:jc w:val="both"/>
        <w:rPr>
          <w:rFonts w:cs="Times New Roman"/>
          <w:b/>
          <w:i/>
          <w:szCs w:val="24"/>
        </w:rPr>
      </w:pPr>
    </w:p>
    <w:p w14:paraId="581DE13B" w14:textId="77777777" w:rsidR="00A716DE" w:rsidRPr="007B45B4" w:rsidRDefault="006D1D51" w:rsidP="00770913">
      <w:pPr>
        <w:spacing w:after="0" w:line="240" w:lineRule="auto"/>
        <w:jc w:val="both"/>
        <w:rPr>
          <w:rFonts w:cs="Times New Roman"/>
          <w:b/>
          <w:i/>
          <w:szCs w:val="24"/>
        </w:rPr>
      </w:pPr>
      <w:r w:rsidRPr="007B45B4">
        <w:rPr>
          <w:rFonts w:cs="Times New Roman"/>
          <w:b/>
          <w:i/>
          <w:szCs w:val="24"/>
        </w:rPr>
        <w:t>6.1.3. Someterse al Dosaje Etílico pertinente, el cual deberá ser practicado dentro de un plazo que no exceda las cuatro horas desde la ocurrencia del siniestro, debiendo presentar a la Compañía una copia autentificada o certificada expedida por la autoridad competente (…)</w:t>
      </w:r>
    </w:p>
    <w:p w14:paraId="0D566DAD" w14:textId="77777777" w:rsidR="006D1D51" w:rsidRPr="007B45B4" w:rsidRDefault="006D1D51" w:rsidP="00770913">
      <w:pPr>
        <w:spacing w:after="0" w:line="240" w:lineRule="auto"/>
        <w:jc w:val="both"/>
        <w:rPr>
          <w:rFonts w:cs="Times New Roman"/>
          <w:szCs w:val="24"/>
        </w:rPr>
      </w:pPr>
    </w:p>
    <w:p w14:paraId="47BA4623" w14:textId="77777777" w:rsidR="00C8346F" w:rsidRPr="007B45B4" w:rsidRDefault="00C8346F" w:rsidP="00C8346F">
      <w:pPr>
        <w:pStyle w:val="Prrafodelista"/>
        <w:numPr>
          <w:ilvl w:val="0"/>
          <w:numId w:val="29"/>
        </w:numPr>
        <w:tabs>
          <w:tab w:val="left" w:pos="2160"/>
        </w:tabs>
        <w:spacing w:line="240" w:lineRule="auto"/>
        <w:jc w:val="both"/>
        <w:rPr>
          <w:rFonts w:cs="Times New Roman"/>
          <w:szCs w:val="24"/>
        </w:rPr>
      </w:pPr>
      <w:r w:rsidRPr="007B45B4">
        <w:rPr>
          <w:rFonts w:cs="Times New Roman"/>
          <w:szCs w:val="24"/>
        </w:rPr>
        <w:t xml:space="preserve">Que, en relación a lo manifestado en el inciso iii) del Considerando Sétimo, este colegiado en materia de declaraciones </w:t>
      </w:r>
      <w:r w:rsidR="003C2DAA" w:rsidRPr="007B45B4">
        <w:rPr>
          <w:rFonts w:cs="Times New Roman"/>
          <w:szCs w:val="24"/>
        </w:rPr>
        <w:t xml:space="preserve">contradictorias </w:t>
      </w:r>
      <w:r w:rsidRPr="007B45B4">
        <w:rPr>
          <w:rFonts w:cs="Times New Roman"/>
          <w:szCs w:val="24"/>
        </w:rPr>
        <w:t>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w:t>
      </w:r>
      <w:r w:rsidR="003C2DAA" w:rsidRPr="007B45B4">
        <w:rPr>
          <w:rFonts w:cs="Times New Roman"/>
          <w:szCs w:val="24"/>
        </w:rPr>
        <w:t>idad de lograr</w:t>
      </w:r>
      <w:r w:rsidRPr="007B45B4">
        <w:rPr>
          <w:rFonts w:cs="Times New Roman"/>
          <w:szCs w:val="24"/>
        </w:rPr>
        <w:t xml:space="preserve"> una ventaja que en otras circunstancias no se habría obtenido. En el presente caso,</w:t>
      </w:r>
      <w:r w:rsidR="003C2DAA" w:rsidRPr="007B45B4">
        <w:rPr>
          <w:rFonts w:cs="Times New Roman"/>
          <w:szCs w:val="24"/>
        </w:rPr>
        <w:t xml:space="preserve"> las versiones contradictorias sobre la identidad del conductor del vehículo asegurado en el momento del siniestro</w:t>
      </w:r>
      <w:r w:rsidRPr="007B45B4">
        <w:rPr>
          <w:rFonts w:cs="Times New Roman"/>
          <w:szCs w:val="24"/>
        </w:rPr>
        <w:t>, como acto voluntario destinado a lograr la admisión de un siniestro, por sí misma denota la existencia de una reclamación fraudulenta</w:t>
      </w:r>
      <w:r w:rsidR="00C7631D" w:rsidRPr="007B45B4">
        <w:rPr>
          <w:rFonts w:cs="Times New Roman"/>
          <w:szCs w:val="24"/>
        </w:rPr>
        <w:t xml:space="preserve"> que al no permitir que se conozca exactamente las responsabilidades del siniestro, más aun, cuando no se cumplió con realizar la denuncia policial y con pasar el dosaje etílico correspondiente,</w:t>
      </w:r>
      <w:r w:rsidRPr="007B45B4">
        <w:rPr>
          <w:rFonts w:cs="Times New Roman"/>
          <w:szCs w:val="24"/>
        </w:rPr>
        <w:t xml:space="preserve"> conlleva a la pérdida del derecho indemnizatorio, tanto conforme al contrato de seguro y a la Ley del Contrato de Seguro.</w:t>
      </w:r>
    </w:p>
    <w:p w14:paraId="502180B5" w14:textId="77777777" w:rsidR="00C8346F" w:rsidRPr="007B45B4" w:rsidRDefault="00C8346F" w:rsidP="00C8346F">
      <w:pPr>
        <w:spacing w:after="0" w:line="240" w:lineRule="auto"/>
        <w:ind w:left="360"/>
        <w:jc w:val="both"/>
        <w:rPr>
          <w:rFonts w:cs="Times New Roman"/>
          <w:szCs w:val="24"/>
        </w:rPr>
      </w:pPr>
      <w:r w:rsidRPr="007B45B4">
        <w:rPr>
          <w:rFonts w:cs="Times New Roman"/>
          <w:szCs w:val="24"/>
        </w:rPr>
        <w:t>Que, en el presenta caso es de aplicación el Artículo 10° de las Cláusulas Generales de Contratación, que expresa lo siguiente:</w:t>
      </w:r>
    </w:p>
    <w:p w14:paraId="30539159" w14:textId="77777777" w:rsidR="00C8346F" w:rsidRPr="007B45B4" w:rsidRDefault="00C8346F" w:rsidP="00C8346F">
      <w:pPr>
        <w:spacing w:after="0" w:line="240" w:lineRule="auto"/>
        <w:ind w:left="360"/>
        <w:jc w:val="both"/>
        <w:rPr>
          <w:rFonts w:cs="Times New Roman"/>
          <w:szCs w:val="24"/>
        </w:rPr>
      </w:pPr>
    </w:p>
    <w:p w14:paraId="10FBC4E6" w14:textId="77777777" w:rsidR="00C8346F" w:rsidRPr="007B45B4" w:rsidRDefault="00C8346F" w:rsidP="00C8346F">
      <w:pPr>
        <w:spacing w:after="0" w:line="240" w:lineRule="auto"/>
        <w:ind w:left="360"/>
        <w:jc w:val="both"/>
        <w:rPr>
          <w:rFonts w:cs="Times New Roman"/>
          <w:b/>
          <w:i/>
          <w:szCs w:val="24"/>
        </w:rPr>
      </w:pPr>
      <w:r w:rsidRPr="007B45B4">
        <w:rPr>
          <w:rFonts w:cs="Times New Roman"/>
          <w:b/>
          <w:i/>
          <w:szCs w:val="24"/>
        </w:rPr>
        <w:t>“CLAUSULAS GENERALES DE CONTRATACION</w:t>
      </w:r>
    </w:p>
    <w:p w14:paraId="25BD5C8F" w14:textId="77777777" w:rsidR="00C8346F" w:rsidRPr="007B45B4" w:rsidRDefault="00C8346F" w:rsidP="00C8346F">
      <w:pPr>
        <w:spacing w:after="0" w:line="240" w:lineRule="auto"/>
        <w:ind w:left="360"/>
        <w:jc w:val="both"/>
        <w:rPr>
          <w:rFonts w:cs="Times New Roman"/>
          <w:i/>
          <w:szCs w:val="24"/>
        </w:rPr>
      </w:pPr>
    </w:p>
    <w:p w14:paraId="6C94ABD8" w14:textId="77777777" w:rsidR="00C8346F" w:rsidRPr="007B45B4" w:rsidRDefault="00C8346F" w:rsidP="00C8346F">
      <w:pPr>
        <w:spacing w:after="0" w:line="240" w:lineRule="auto"/>
        <w:ind w:left="360"/>
        <w:jc w:val="both"/>
        <w:rPr>
          <w:rFonts w:cs="Times New Roman"/>
          <w:i/>
          <w:szCs w:val="24"/>
        </w:rPr>
      </w:pPr>
      <w:r w:rsidRPr="007B45B4">
        <w:rPr>
          <w:rFonts w:cs="Times New Roman"/>
          <w:i/>
          <w:szCs w:val="24"/>
        </w:rPr>
        <w:t>Artículo 10</w:t>
      </w:r>
      <w:proofErr w:type="gramStart"/>
      <w:r w:rsidRPr="007B45B4">
        <w:rPr>
          <w:rFonts w:cs="Times New Roman"/>
          <w:i/>
          <w:szCs w:val="24"/>
        </w:rPr>
        <w:t>°.-</w:t>
      </w:r>
      <w:proofErr w:type="gramEnd"/>
      <w:r w:rsidRPr="007B45B4">
        <w:rPr>
          <w:rFonts w:cs="Times New Roman"/>
          <w:i/>
          <w:szCs w:val="24"/>
        </w:rPr>
        <w:t xml:space="preserve"> Atención de siniestros</w:t>
      </w:r>
    </w:p>
    <w:p w14:paraId="1E916BC4" w14:textId="77777777" w:rsidR="00C8346F" w:rsidRPr="007B45B4" w:rsidRDefault="00C8346F" w:rsidP="00C8346F">
      <w:pPr>
        <w:spacing w:after="0" w:line="240" w:lineRule="auto"/>
        <w:ind w:left="360"/>
        <w:jc w:val="both"/>
        <w:rPr>
          <w:rFonts w:cs="Times New Roman"/>
          <w:i/>
          <w:szCs w:val="24"/>
        </w:rPr>
      </w:pPr>
    </w:p>
    <w:p w14:paraId="4BE00011" w14:textId="77777777" w:rsidR="00C8346F" w:rsidRPr="007B45B4" w:rsidRDefault="00C8346F" w:rsidP="00C8346F">
      <w:pPr>
        <w:spacing w:after="0" w:line="240" w:lineRule="auto"/>
        <w:ind w:left="360"/>
        <w:jc w:val="both"/>
        <w:rPr>
          <w:rFonts w:cs="Times New Roman"/>
          <w:i/>
          <w:szCs w:val="24"/>
        </w:rPr>
      </w:pPr>
      <w:r w:rsidRPr="007B45B4">
        <w:rPr>
          <w:rFonts w:cs="Times New Roman"/>
          <w:i/>
          <w:szCs w:val="24"/>
        </w:rPr>
        <w:lastRenderedPageBreak/>
        <w:t>(…)</w:t>
      </w:r>
    </w:p>
    <w:p w14:paraId="6B6F590D" w14:textId="77777777" w:rsidR="00C8346F" w:rsidRPr="007B45B4" w:rsidRDefault="00C8346F" w:rsidP="00C8346F">
      <w:pPr>
        <w:spacing w:after="0" w:line="240" w:lineRule="auto"/>
        <w:ind w:left="360"/>
        <w:jc w:val="both"/>
        <w:rPr>
          <w:rFonts w:cs="Times New Roman"/>
          <w:i/>
          <w:szCs w:val="24"/>
        </w:rPr>
      </w:pPr>
    </w:p>
    <w:p w14:paraId="29B82F80" w14:textId="77777777" w:rsidR="00C8346F" w:rsidRPr="007B45B4" w:rsidRDefault="00C8346F" w:rsidP="00C8346F">
      <w:pPr>
        <w:spacing w:after="0" w:line="240" w:lineRule="auto"/>
        <w:ind w:left="360"/>
        <w:jc w:val="both"/>
        <w:rPr>
          <w:rFonts w:cs="Times New Roman"/>
          <w:b/>
          <w:i/>
          <w:szCs w:val="24"/>
        </w:rPr>
      </w:pPr>
      <w:r w:rsidRPr="007B45B4">
        <w:rPr>
          <w:rFonts w:cs="Times New Roman"/>
          <w:b/>
          <w:i/>
          <w:szCs w:val="24"/>
        </w:rPr>
        <w:t>10.12 PERDIDA DEL DERECHO INDEMNIZATORIO</w:t>
      </w:r>
    </w:p>
    <w:p w14:paraId="1A030B02" w14:textId="77777777" w:rsidR="00C8346F" w:rsidRPr="007B45B4" w:rsidRDefault="00C8346F" w:rsidP="00C8346F">
      <w:pPr>
        <w:spacing w:after="0" w:line="240" w:lineRule="auto"/>
        <w:ind w:left="360"/>
        <w:jc w:val="both"/>
        <w:rPr>
          <w:rFonts w:cs="Times New Roman"/>
          <w:i/>
          <w:szCs w:val="24"/>
        </w:rPr>
      </w:pPr>
    </w:p>
    <w:p w14:paraId="01CA0679" w14:textId="77777777" w:rsidR="00770913" w:rsidRPr="007B45B4" w:rsidRDefault="00C8346F" w:rsidP="00C8346F">
      <w:pPr>
        <w:spacing w:after="0" w:line="240" w:lineRule="auto"/>
        <w:ind w:left="360"/>
        <w:jc w:val="both"/>
        <w:rPr>
          <w:rFonts w:cs="Times New Roman"/>
          <w:i/>
          <w:szCs w:val="24"/>
        </w:rPr>
      </w:pPr>
      <w:r w:rsidRPr="007B45B4">
        <w:rPr>
          <w:rFonts w:cs="Times New Roman"/>
          <w:i/>
          <w:szCs w:val="24"/>
        </w:rPr>
        <w:t>Sin perjuicio de lo establecido en el numeral 8.3, LA COMPAÑÍA quedará exenta de toda responsabilidad</w:t>
      </w:r>
      <w:r w:rsidR="006D1D51" w:rsidRPr="007B45B4">
        <w:rPr>
          <w:rFonts w:cs="Times New Roman"/>
          <w:i/>
          <w:szCs w:val="24"/>
        </w:rPr>
        <w:t xml:space="preserve"> </w:t>
      </w:r>
      <w:r w:rsidRPr="007B45B4">
        <w:rPr>
          <w:rFonts w:cs="Times New Roman"/>
          <w:i/>
          <w:szCs w:val="24"/>
        </w:rPr>
        <w:t>y el ASEGURADO perderá todo derecho al pago indemnizatorio, en los siguientes casos:</w:t>
      </w:r>
    </w:p>
    <w:p w14:paraId="3E671305" w14:textId="77777777" w:rsidR="00C8346F" w:rsidRPr="007B45B4" w:rsidRDefault="00C8346F" w:rsidP="00C8346F">
      <w:pPr>
        <w:spacing w:after="0" w:line="240" w:lineRule="auto"/>
        <w:ind w:left="360"/>
        <w:jc w:val="both"/>
        <w:rPr>
          <w:rFonts w:cs="Times New Roman"/>
          <w:i/>
          <w:szCs w:val="24"/>
        </w:rPr>
      </w:pPr>
    </w:p>
    <w:p w14:paraId="1351701A" w14:textId="77777777" w:rsidR="00C8346F" w:rsidRPr="007B45B4" w:rsidRDefault="00C8346F" w:rsidP="00C8346F">
      <w:pPr>
        <w:spacing w:after="0" w:line="240" w:lineRule="auto"/>
        <w:ind w:left="360"/>
        <w:jc w:val="both"/>
        <w:rPr>
          <w:rFonts w:cs="Times New Roman"/>
          <w:i/>
          <w:szCs w:val="24"/>
        </w:rPr>
      </w:pPr>
      <w:r w:rsidRPr="007B45B4">
        <w:rPr>
          <w:rFonts w:cs="Times New Roman"/>
          <w:i/>
          <w:szCs w:val="24"/>
        </w:rPr>
        <w:t>10.12.1 Si el ASEGURADO o la persona que obre en su representación, actúa fraudulentamente, exagera los daños o emplea medios falsos para probarlos”</w:t>
      </w:r>
    </w:p>
    <w:p w14:paraId="3646524A" w14:textId="77777777" w:rsidR="00622EB5" w:rsidRPr="007B45B4" w:rsidRDefault="00622EB5" w:rsidP="00C8346F">
      <w:pPr>
        <w:spacing w:after="0" w:line="240" w:lineRule="auto"/>
        <w:ind w:left="360"/>
        <w:jc w:val="both"/>
        <w:rPr>
          <w:rFonts w:cs="Times New Roman"/>
          <w:szCs w:val="24"/>
        </w:rPr>
      </w:pPr>
    </w:p>
    <w:p w14:paraId="42CFA73E" w14:textId="77777777" w:rsidR="00D81752" w:rsidRPr="007B45B4" w:rsidRDefault="00622EB5" w:rsidP="00C8346F">
      <w:pPr>
        <w:spacing w:after="0" w:line="240" w:lineRule="auto"/>
        <w:ind w:left="360"/>
        <w:jc w:val="both"/>
        <w:rPr>
          <w:rFonts w:cs="Times New Roman"/>
          <w:szCs w:val="24"/>
        </w:rPr>
      </w:pPr>
      <w:r w:rsidRPr="007B45B4">
        <w:rPr>
          <w:rFonts w:cs="Times New Roman"/>
          <w:b/>
          <w:szCs w:val="24"/>
        </w:rPr>
        <w:t xml:space="preserve">DECIMO: </w:t>
      </w:r>
      <w:r w:rsidRPr="007B45B4">
        <w:rPr>
          <w:rFonts w:cs="Times New Roman"/>
          <w:szCs w:val="24"/>
        </w:rPr>
        <w:t>Que,</w:t>
      </w:r>
      <w:r w:rsidRPr="007B45B4">
        <w:rPr>
          <w:rFonts w:cs="Times New Roman"/>
          <w:b/>
          <w:szCs w:val="24"/>
        </w:rPr>
        <w:t xml:space="preserve"> </w:t>
      </w:r>
      <w:r w:rsidRPr="007B45B4">
        <w:rPr>
          <w:rFonts w:cs="Times New Roman"/>
          <w:szCs w:val="24"/>
        </w:rPr>
        <w:t xml:space="preserve">sobre lo manifestado por el asegurado en el Considerando Octavo, tal como se indicó al reclamante en la audiencia de vista, sus </w:t>
      </w:r>
      <w:r w:rsidR="00C7631D" w:rsidRPr="007B45B4">
        <w:rPr>
          <w:rFonts w:cs="Times New Roman"/>
          <w:szCs w:val="24"/>
        </w:rPr>
        <w:t xml:space="preserve">argumentos sobre el incumplimiento de la aseguradora de no enviar a un procurador y a una </w:t>
      </w:r>
      <w:proofErr w:type="gramStart"/>
      <w:r w:rsidR="00C7631D" w:rsidRPr="007B45B4">
        <w:rPr>
          <w:rFonts w:cs="Times New Roman"/>
          <w:szCs w:val="24"/>
        </w:rPr>
        <w:t>grúa,</w:t>
      </w:r>
      <w:proofErr w:type="gramEnd"/>
      <w:r w:rsidR="00C7631D" w:rsidRPr="007B45B4">
        <w:rPr>
          <w:rFonts w:cs="Times New Roman"/>
          <w:szCs w:val="24"/>
        </w:rPr>
        <w:t xml:space="preserve"> </w:t>
      </w:r>
      <w:r w:rsidRPr="007B45B4">
        <w:rPr>
          <w:rFonts w:cs="Times New Roman"/>
          <w:szCs w:val="24"/>
        </w:rPr>
        <w:t>corresponden a idoneidad de servicios, tema sobre el cual la DEFASEG no tiene competencia, por lo que puede dirigirse a la entidad</w:t>
      </w:r>
      <w:r w:rsidR="00D81752" w:rsidRPr="007B45B4">
        <w:rPr>
          <w:rFonts w:cs="Times New Roman"/>
          <w:szCs w:val="24"/>
        </w:rPr>
        <w:t xml:space="preserve"> correspondiente.</w:t>
      </w:r>
    </w:p>
    <w:p w14:paraId="334FBE81" w14:textId="51E4A0A0" w:rsidR="00622EB5" w:rsidRPr="007B45B4" w:rsidRDefault="00D81752" w:rsidP="00C8346F">
      <w:pPr>
        <w:spacing w:after="0" w:line="240" w:lineRule="auto"/>
        <w:ind w:left="360"/>
        <w:jc w:val="both"/>
        <w:rPr>
          <w:rFonts w:cs="Times New Roman"/>
          <w:szCs w:val="24"/>
        </w:rPr>
      </w:pPr>
      <w:r w:rsidRPr="007B45B4">
        <w:rPr>
          <w:rFonts w:cs="Times New Roman"/>
          <w:szCs w:val="24"/>
        </w:rPr>
        <w:t xml:space="preserve">Que, así mismo, sobre alguna atención de siniestro anterior que indicó el asegurado, donde no necesitó realizar denuncia policial ni pasar dosaje etílico, el mismo mencionó que se trató de siniestros pequeños donde el procurador después del análisis de los </w:t>
      </w:r>
      <w:proofErr w:type="gramStart"/>
      <w:r w:rsidRPr="007B45B4">
        <w:rPr>
          <w:rFonts w:cs="Times New Roman"/>
          <w:szCs w:val="24"/>
        </w:rPr>
        <w:t>mismos,</w:t>
      </w:r>
      <w:proofErr w:type="gramEnd"/>
      <w:r w:rsidRPr="007B45B4">
        <w:rPr>
          <w:rFonts w:cs="Times New Roman"/>
          <w:szCs w:val="24"/>
        </w:rPr>
        <w:t xml:space="preserve"> consideró no necesario realizar los trámites mencionados. Sin embargo, en el presente caso, siendo un siniestro grave no se obtuvo de la aseguradora el VB para no cumplir con las cargas contractuales de realizar la denuncia policial y someterse al dosaje etílico correspondiente.</w:t>
      </w:r>
    </w:p>
    <w:p w14:paraId="154C318F" w14:textId="77777777" w:rsidR="00C8346F" w:rsidRPr="007B45B4" w:rsidRDefault="00C8346F" w:rsidP="00C8346F">
      <w:pPr>
        <w:spacing w:after="0" w:line="240" w:lineRule="auto"/>
        <w:jc w:val="both"/>
        <w:rPr>
          <w:rFonts w:cs="Times New Roman"/>
          <w:szCs w:val="24"/>
        </w:rPr>
      </w:pPr>
    </w:p>
    <w:p w14:paraId="2715F47F" w14:textId="77777777" w:rsidR="00C8346F" w:rsidRPr="007B45B4" w:rsidRDefault="00622EB5" w:rsidP="00C8346F">
      <w:pPr>
        <w:spacing w:after="0" w:line="240" w:lineRule="auto"/>
        <w:jc w:val="both"/>
        <w:rPr>
          <w:rFonts w:cs="Times New Roman"/>
          <w:szCs w:val="24"/>
        </w:rPr>
      </w:pPr>
      <w:r w:rsidRPr="007B45B4">
        <w:rPr>
          <w:rFonts w:cs="Times New Roman"/>
          <w:szCs w:val="24"/>
        </w:rPr>
        <w:t>Que, por todo lo expuesto se considera que el rechazo del siniestro posee legitimidad.</w:t>
      </w:r>
    </w:p>
    <w:p w14:paraId="105172CC" w14:textId="77777777" w:rsidR="00C8346F" w:rsidRPr="007B45B4" w:rsidRDefault="00C8346F" w:rsidP="00C8346F">
      <w:pPr>
        <w:spacing w:after="0" w:line="240" w:lineRule="auto"/>
        <w:jc w:val="both"/>
        <w:rPr>
          <w:rFonts w:cs="Times New Roman"/>
          <w:szCs w:val="24"/>
        </w:rPr>
      </w:pPr>
    </w:p>
    <w:p w14:paraId="1FADBA9A" w14:textId="77777777" w:rsidR="00622EB5" w:rsidRPr="007B45B4" w:rsidRDefault="00622EB5" w:rsidP="00034176">
      <w:pPr>
        <w:spacing w:after="0" w:line="240" w:lineRule="auto"/>
        <w:jc w:val="both"/>
        <w:rPr>
          <w:rFonts w:cs="Times New Roman"/>
          <w:szCs w:val="24"/>
        </w:rPr>
      </w:pPr>
    </w:p>
    <w:p w14:paraId="66DC6C27" w14:textId="77777777" w:rsidR="00EB1B07" w:rsidRPr="007B45B4" w:rsidRDefault="00EB1B07" w:rsidP="00034176">
      <w:pPr>
        <w:spacing w:after="0" w:line="240" w:lineRule="auto"/>
        <w:jc w:val="both"/>
        <w:rPr>
          <w:rFonts w:cs="Times New Roman"/>
          <w:szCs w:val="24"/>
        </w:rPr>
      </w:pPr>
      <w:r w:rsidRPr="007B45B4">
        <w:rPr>
          <w:rFonts w:cs="Times New Roman"/>
          <w:szCs w:val="24"/>
        </w:rPr>
        <w:t>Que, atendiendo a todo</w:t>
      </w:r>
      <w:r w:rsidR="00FB11D7" w:rsidRPr="007B45B4">
        <w:rPr>
          <w:rFonts w:cs="Times New Roman"/>
          <w:szCs w:val="24"/>
        </w:rPr>
        <w:t xml:space="preserve"> lo expresado, esta Defensoría d</w:t>
      </w:r>
      <w:r w:rsidRPr="007B45B4">
        <w:rPr>
          <w:rFonts w:cs="Times New Roman"/>
          <w:szCs w:val="24"/>
        </w:rPr>
        <w:t>el Asegurado concluye su apreciación razonada y conjunta</w:t>
      </w:r>
      <w:r w:rsidR="00FB11D7" w:rsidRPr="007B45B4">
        <w:rPr>
          <w:rFonts w:cs="Times New Roman"/>
          <w:szCs w:val="24"/>
        </w:rPr>
        <w:t xml:space="preserve"> al amparo de lo establecido en su Reglamento, por lo que</w:t>
      </w:r>
    </w:p>
    <w:p w14:paraId="312DF593" w14:textId="77777777" w:rsidR="00FB11D7" w:rsidRPr="007B45B4" w:rsidRDefault="00FB11D7" w:rsidP="00034176">
      <w:pPr>
        <w:spacing w:after="0" w:line="240" w:lineRule="auto"/>
        <w:jc w:val="both"/>
        <w:rPr>
          <w:rFonts w:cs="Times New Roman"/>
          <w:szCs w:val="24"/>
        </w:rPr>
      </w:pPr>
    </w:p>
    <w:p w14:paraId="539E052E" w14:textId="77777777" w:rsidR="00C65879" w:rsidRPr="007B45B4" w:rsidRDefault="00C65879" w:rsidP="00034176">
      <w:pPr>
        <w:spacing w:after="0" w:line="240" w:lineRule="auto"/>
        <w:jc w:val="both"/>
        <w:rPr>
          <w:rFonts w:cs="Times New Roman"/>
          <w:b/>
          <w:bCs/>
          <w:szCs w:val="24"/>
        </w:rPr>
      </w:pPr>
      <w:r w:rsidRPr="007B45B4">
        <w:rPr>
          <w:rFonts w:cs="Times New Roman"/>
          <w:b/>
          <w:bCs/>
          <w:szCs w:val="24"/>
        </w:rPr>
        <w:t xml:space="preserve">RESUELVE </w:t>
      </w:r>
    </w:p>
    <w:p w14:paraId="7AE1AD66" w14:textId="77777777" w:rsidR="00FB11D7" w:rsidRPr="007B45B4" w:rsidRDefault="00FB11D7" w:rsidP="00746290">
      <w:pPr>
        <w:spacing w:after="0" w:line="240" w:lineRule="auto"/>
        <w:jc w:val="both"/>
        <w:rPr>
          <w:rFonts w:cs="Times New Roman"/>
          <w:szCs w:val="24"/>
        </w:rPr>
      </w:pPr>
    </w:p>
    <w:p w14:paraId="3EC6161E" w14:textId="006B1F99" w:rsidR="00424C5E" w:rsidRPr="007B45B4" w:rsidRDefault="002104A3" w:rsidP="00746290">
      <w:pPr>
        <w:spacing w:after="0" w:line="240" w:lineRule="auto"/>
        <w:jc w:val="both"/>
        <w:rPr>
          <w:rFonts w:cs="Times New Roman"/>
          <w:szCs w:val="24"/>
        </w:rPr>
      </w:pPr>
      <w:r w:rsidRPr="007B45B4">
        <w:rPr>
          <w:rFonts w:cs="Times New Roman"/>
          <w:szCs w:val="24"/>
        </w:rPr>
        <w:t>Declarar</w:t>
      </w:r>
      <w:r w:rsidR="003A2B97" w:rsidRPr="007B45B4">
        <w:rPr>
          <w:rFonts w:cs="Times New Roman"/>
          <w:szCs w:val="24"/>
        </w:rPr>
        <w:t xml:space="preserve"> </w:t>
      </w:r>
      <w:r w:rsidR="003A6CFE" w:rsidRPr="007B45B4">
        <w:rPr>
          <w:rFonts w:cs="Times New Roman"/>
          <w:b/>
          <w:szCs w:val="24"/>
        </w:rPr>
        <w:t>IN</w:t>
      </w:r>
      <w:r w:rsidRPr="007B45B4">
        <w:rPr>
          <w:rFonts w:cs="Times New Roman"/>
          <w:b/>
          <w:szCs w:val="24"/>
        </w:rPr>
        <w:t>FUNDADA</w:t>
      </w:r>
      <w:r w:rsidRPr="007B45B4">
        <w:rPr>
          <w:rFonts w:cs="Times New Roman"/>
          <w:szCs w:val="24"/>
        </w:rPr>
        <w:t xml:space="preserve"> la reclamación interpuesta</w:t>
      </w:r>
      <w:r w:rsidR="004A0C98" w:rsidRPr="007B45B4">
        <w:rPr>
          <w:rFonts w:cs="Times New Roman"/>
          <w:szCs w:val="24"/>
        </w:rPr>
        <w:t xml:space="preserve"> p</w:t>
      </w:r>
      <w:r w:rsidR="00B70177" w:rsidRPr="007B45B4">
        <w:rPr>
          <w:rFonts w:cs="Times New Roman"/>
          <w:szCs w:val="24"/>
        </w:rPr>
        <w:t>o</w:t>
      </w:r>
      <w:r w:rsidR="00FD020C" w:rsidRPr="007B45B4">
        <w:rPr>
          <w:rFonts w:cs="Times New Roman"/>
          <w:szCs w:val="24"/>
        </w:rPr>
        <w:t xml:space="preserve">r </w:t>
      </w:r>
      <w:r w:rsidR="007B45B4" w:rsidRPr="007B45B4">
        <w:rPr>
          <w:rFonts w:cs="Times New Roman"/>
          <w:szCs w:val="24"/>
        </w:rPr>
        <w:t>..................</w:t>
      </w:r>
      <w:r w:rsidR="00622EB5" w:rsidRPr="007B45B4">
        <w:rPr>
          <w:rFonts w:cs="Times New Roman"/>
          <w:b/>
          <w:szCs w:val="24"/>
        </w:rPr>
        <w:t xml:space="preserve">, </w:t>
      </w:r>
      <w:r w:rsidR="00577DD4" w:rsidRPr="007B45B4">
        <w:rPr>
          <w:rFonts w:cs="Times New Roman"/>
          <w:szCs w:val="24"/>
        </w:rPr>
        <w:t xml:space="preserve">contra </w:t>
      </w:r>
      <w:r w:rsidR="007B45B4" w:rsidRPr="007B45B4">
        <w:rPr>
          <w:rFonts w:cs="Times New Roman"/>
          <w:szCs w:val="24"/>
        </w:rPr>
        <w:t>..................</w:t>
      </w:r>
      <w:r w:rsidR="008C485B" w:rsidRPr="007B45B4">
        <w:rPr>
          <w:rFonts w:cs="Times New Roman"/>
          <w:b/>
          <w:szCs w:val="24"/>
        </w:rPr>
        <w:t>,</w:t>
      </w:r>
      <w:r w:rsidR="00E67023" w:rsidRPr="007B45B4">
        <w:rPr>
          <w:rFonts w:cs="Times New Roman"/>
          <w:szCs w:val="24"/>
        </w:rPr>
        <w:t xml:space="preserve"> </w:t>
      </w:r>
      <w:r w:rsidR="00622EB5" w:rsidRPr="007B45B4">
        <w:rPr>
          <w:rFonts w:cs="Times New Roman"/>
          <w:szCs w:val="24"/>
        </w:rPr>
        <w:t>dejando a salvo el derecho del</w:t>
      </w:r>
      <w:r w:rsidR="003A6CFE" w:rsidRPr="007B45B4">
        <w:rPr>
          <w:rFonts w:cs="Times New Roman"/>
          <w:szCs w:val="24"/>
        </w:rPr>
        <w:t xml:space="preserve"> reclamante de acudir a las instancias que considere pertinentes.</w:t>
      </w:r>
    </w:p>
    <w:p w14:paraId="504B64AC" w14:textId="77777777" w:rsidR="00706BA8" w:rsidRPr="007B45B4" w:rsidRDefault="00706BA8" w:rsidP="00746290">
      <w:pPr>
        <w:spacing w:after="0" w:line="240" w:lineRule="auto"/>
        <w:jc w:val="both"/>
        <w:rPr>
          <w:rFonts w:cs="Times New Roman"/>
          <w:szCs w:val="24"/>
        </w:rPr>
      </w:pPr>
    </w:p>
    <w:p w14:paraId="601A9F60" w14:textId="270CDCFA" w:rsidR="00F95C32" w:rsidRDefault="00180BD4" w:rsidP="00F95C32">
      <w:pPr>
        <w:ind w:left="4248" w:firstLine="708"/>
        <w:jc w:val="center"/>
        <w:rPr>
          <w:rFonts w:cs="Times New Roman"/>
          <w:szCs w:val="24"/>
        </w:rPr>
      </w:pPr>
      <w:r w:rsidRPr="007B45B4">
        <w:rPr>
          <w:rFonts w:cs="Times New Roman"/>
          <w:szCs w:val="24"/>
        </w:rPr>
        <w:t>Lima</w:t>
      </w:r>
      <w:r w:rsidR="00F95C32" w:rsidRPr="007B45B4">
        <w:rPr>
          <w:rFonts w:cs="Times New Roman"/>
          <w:szCs w:val="24"/>
        </w:rPr>
        <w:t>, 08 de junio de 2020</w:t>
      </w:r>
    </w:p>
    <w:p w14:paraId="338637B7" w14:textId="77777777" w:rsidR="00A41D6C" w:rsidRPr="007B45B4" w:rsidRDefault="00A41D6C" w:rsidP="00F95C32">
      <w:pPr>
        <w:ind w:left="4248" w:firstLine="708"/>
        <w:jc w:val="center"/>
        <w:rPr>
          <w:rFonts w:cs="Times New Roman"/>
          <w:szCs w:val="24"/>
        </w:rPr>
      </w:pPr>
    </w:p>
    <w:p w14:paraId="3C4906C0" w14:textId="77777777" w:rsidR="00C65879" w:rsidRPr="007B45B4" w:rsidRDefault="00C65879" w:rsidP="00C65879">
      <w:pPr>
        <w:jc w:val="both"/>
        <w:rPr>
          <w:rFonts w:cs="Times New Roman"/>
          <w:b/>
          <w:bCs/>
          <w:i/>
          <w:iCs/>
          <w:szCs w:val="24"/>
        </w:rPr>
      </w:pPr>
      <w:r w:rsidRPr="007B45B4">
        <w:rPr>
          <w:rFonts w:cs="Times New Roman"/>
          <w:b/>
          <w:bCs/>
          <w:i/>
          <w:iCs/>
          <w:szCs w:val="24"/>
        </w:rPr>
        <w:t>La Secretaría Técnica certifica que la presente resolución cuenta con el voto de los vocales cuyos nombres figuran en la parte final del presente documento.</w:t>
      </w:r>
    </w:p>
    <w:p w14:paraId="5894C45F" w14:textId="77777777" w:rsidR="00C65879" w:rsidRPr="007B45B4" w:rsidRDefault="00C65879" w:rsidP="00C65879">
      <w:pPr>
        <w:jc w:val="both"/>
        <w:rPr>
          <w:rFonts w:cs="Times New Roman"/>
          <w:szCs w:val="24"/>
        </w:rPr>
      </w:pPr>
    </w:p>
    <w:p w14:paraId="677A2235" w14:textId="792E8D80" w:rsidR="00F95C32" w:rsidRPr="007B45B4" w:rsidRDefault="00F95C32" w:rsidP="00F95C32">
      <w:pPr>
        <w:spacing w:after="0" w:line="240" w:lineRule="auto"/>
        <w:rPr>
          <w:rFonts w:cs="Times New Roman"/>
          <w:szCs w:val="24"/>
        </w:rPr>
      </w:pPr>
    </w:p>
    <w:p w14:paraId="09F7604A" w14:textId="7235A2DD" w:rsidR="00F95C32" w:rsidRPr="007B45B4" w:rsidRDefault="00F95C32" w:rsidP="00F95C32">
      <w:pPr>
        <w:spacing w:after="0" w:line="240" w:lineRule="auto"/>
        <w:rPr>
          <w:rFonts w:cs="Times New Roman"/>
          <w:szCs w:val="24"/>
        </w:rPr>
      </w:pPr>
    </w:p>
    <w:p w14:paraId="0EB5EA08" w14:textId="73DFDE30" w:rsidR="00F95C32" w:rsidRPr="007B45B4" w:rsidRDefault="00F95C32" w:rsidP="00F95C32">
      <w:pPr>
        <w:spacing w:after="0" w:line="240" w:lineRule="auto"/>
        <w:rPr>
          <w:rFonts w:cs="Times New Roman"/>
          <w:szCs w:val="24"/>
        </w:rPr>
      </w:pPr>
    </w:p>
    <w:p w14:paraId="6E5BDADC" w14:textId="77777777" w:rsidR="00F95C32" w:rsidRPr="007B45B4" w:rsidRDefault="00F95C32" w:rsidP="00F95C32">
      <w:pPr>
        <w:spacing w:after="0" w:line="240" w:lineRule="auto"/>
        <w:rPr>
          <w:rFonts w:cs="Times New Roman"/>
          <w:szCs w:val="24"/>
        </w:rPr>
      </w:pPr>
    </w:p>
    <w:p w14:paraId="220A4C06" w14:textId="3F14451B" w:rsidR="00F95C32" w:rsidRPr="007B45B4" w:rsidRDefault="00F95C32" w:rsidP="00F95C32">
      <w:pPr>
        <w:spacing w:after="0" w:line="240" w:lineRule="auto"/>
        <w:rPr>
          <w:rFonts w:cs="Times New Roman"/>
          <w:szCs w:val="24"/>
        </w:rPr>
      </w:pPr>
      <w:r w:rsidRPr="007B45B4">
        <w:rPr>
          <w:rFonts w:cs="Times New Roman"/>
          <w:szCs w:val="24"/>
        </w:rPr>
        <w:lastRenderedPageBreak/>
        <w:t>Marco Antonio Ortega Piana</w:t>
      </w:r>
      <w:r w:rsidRPr="007B45B4">
        <w:rPr>
          <w:rFonts w:cs="Times New Roman"/>
          <w:szCs w:val="24"/>
        </w:rPr>
        <w:tab/>
      </w:r>
      <w:r w:rsidRPr="007B45B4">
        <w:rPr>
          <w:rFonts w:cs="Times New Roman"/>
          <w:szCs w:val="24"/>
        </w:rPr>
        <w:tab/>
      </w:r>
      <w:r w:rsidRPr="007B45B4">
        <w:rPr>
          <w:rFonts w:cs="Times New Roman"/>
          <w:szCs w:val="24"/>
        </w:rPr>
        <w:tab/>
        <w:t>María Eugenia Valdez Fernández Baca</w:t>
      </w:r>
    </w:p>
    <w:p w14:paraId="537F34FA" w14:textId="07ABE1EF" w:rsidR="00F95C32" w:rsidRPr="007B45B4" w:rsidRDefault="00F95C32" w:rsidP="00F95C32">
      <w:pPr>
        <w:spacing w:after="0" w:line="240" w:lineRule="auto"/>
        <w:ind w:firstLine="708"/>
        <w:rPr>
          <w:rFonts w:cs="Times New Roman"/>
          <w:szCs w:val="24"/>
        </w:rPr>
      </w:pPr>
      <w:r w:rsidRPr="007B45B4">
        <w:rPr>
          <w:rFonts w:cs="Times New Roman"/>
          <w:szCs w:val="24"/>
        </w:rPr>
        <w:t>Presidente</w:t>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t xml:space="preserve">Vocal                   </w:t>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t xml:space="preserve"> </w:t>
      </w:r>
    </w:p>
    <w:p w14:paraId="52203FF9" w14:textId="77777777" w:rsidR="00F95C32" w:rsidRPr="007B45B4" w:rsidRDefault="00F95C32" w:rsidP="00F95C32">
      <w:pPr>
        <w:spacing w:after="0" w:line="240" w:lineRule="auto"/>
        <w:rPr>
          <w:rFonts w:cs="Times New Roman"/>
          <w:szCs w:val="24"/>
        </w:rPr>
      </w:pPr>
    </w:p>
    <w:p w14:paraId="3A43158A" w14:textId="77777777" w:rsidR="00F95C32" w:rsidRPr="007B45B4" w:rsidRDefault="00F95C32" w:rsidP="00F95C32">
      <w:pPr>
        <w:spacing w:after="0" w:line="240" w:lineRule="auto"/>
        <w:rPr>
          <w:rFonts w:cs="Times New Roman"/>
          <w:szCs w:val="24"/>
        </w:rPr>
      </w:pPr>
    </w:p>
    <w:p w14:paraId="3A9E200E" w14:textId="77777777" w:rsidR="00F95C32" w:rsidRPr="007B45B4" w:rsidRDefault="00F95C32" w:rsidP="00F95C32">
      <w:pPr>
        <w:spacing w:after="0" w:line="240" w:lineRule="auto"/>
        <w:rPr>
          <w:rFonts w:cs="Times New Roman"/>
          <w:szCs w:val="24"/>
        </w:rPr>
      </w:pPr>
    </w:p>
    <w:p w14:paraId="5F409984" w14:textId="77777777" w:rsidR="00F95C32" w:rsidRPr="007B45B4" w:rsidRDefault="00F95C32" w:rsidP="00F95C32">
      <w:pPr>
        <w:spacing w:after="0" w:line="240" w:lineRule="auto"/>
        <w:rPr>
          <w:rFonts w:cs="Times New Roman"/>
          <w:szCs w:val="24"/>
        </w:rPr>
      </w:pPr>
    </w:p>
    <w:p w14:paraId="4C4E5463" w14:textId="77777777" w:rsidR="00F95C32" w:rsidRPr="007B45B4" w:rsidRDefault="00F95C32" w:rsidP="00F95C32">
      <w:pPr>
        <w:spacing w:after="0" w:line="240" w:lineRule="auto"/>
        <w:rPr>
          <w:rFonts w:cs="Times New Roman"/>
          <w:szCs w:val="24"/>
        </w:rPr>
      </w:pPr>
    </w:p>
    <w:p w14:paraId="74084855" w14:textId="77777777" w:rsidR="00F95C32" w:rsidRPr="007B45B4" w:rsidRDefault="00F95C32" w:rsidP="00F95C32">
      <w:pPr>
        <w:spacing w:after="0" w:line="240" w:lineRule="auto"/>
        <w:rPr>
          <w:rFonts w:cs="Times New Roman"/>
          <w:szCs w:val="24"/>
        </w:rPr>
      </w:pPr>
    </w:p>
    <w:p w14:paraId="7CCBD412" w14:textId="77777777" w:rsidR="00F95C32" w:rsidRPr="007B45B4" w:rsidRDefault="00F95C32" w:rsidP="00F95C32">
      <w:pPr>
        <w:spacing w:after="0" w:line="240" w:lineRule="auto"/>
        <w:rPr>
          <w:rFonts w:cs="Times New Roman"/>
          <w:szCs w:val="24"/>
        </w:rPr>
      </w:pPr>
    </w:p>
    <w:p w14:paraId="3293A5A9" w14:textId="77777777" w:rsidR="00F95C32" w:rsidRPr="007B45B4" w:rsidRDefault="00F95C32" w:rsidP="00F95C32">
      <w:pPr>
        <w:spacing w:after="0" w:line="240" w:lineRule="auto"/>
        <w:rPr>
          <w:rFonts w:cs="Times New Roman"/>
          <w:szCs w:val="24"/>
        </w:rPr>
      </w:pPr>
      <w:r w:rsidRPr="007B45B4">
        <w:rPr>
          <w:rFonts w:cs="Times New Roman"/>
          <w:szCs w:val="24"/>
        </w:rPr>
        <w:t xml:space="preserve">Rolando Eyzaguirre </w:t>
      </w:r>
      <w:proofErr w:type="spellStart"/>
      <w:r w:rsidRPr="007B45B4">
        <w:rPr>
          <w:rFonts w:cs="Times New Roman"/>
          <w:szCs w:val="24"/>
        </w:rPr>
        <w:t>Maccan</w:t>
      </w:r>
      <w:proofErr w:type="spellEnd"/>
      <w:r w:rsidRPr="007B45B4">
        <w:rPr>
          <w:rFonts w:cs="Times New Roman"/>
          <w:szCs w:val="24"/>
        </w:rPr>
        <w:t xml:space="preserve"> </w:t>
      </w:r>
      <w:r w:rsidRPr="007B45B4">
        <w:rPr>
          <w:rFonts w:cs="Times New Roman"/>
          <w:szCs w:val="24"/>
        </w:rPr>
        <w:tab/>
      </w:r>
      <w:r w:rsidRPr="007B45B4">
        <w:rPr>
          <w:rFonts w:cs="Times New Roman"/>
          <w:szCs w:val="24"/>
        </w:rPr>
        <w:tab/>
      </w:r>
      <w:r w:rsidRPr="007B45B4">
        <w:rPr>
          <w:rFonts w:cs="Times New Roman"/>
          <w:szCs w:val="24"/>
        </w:rPr>
        <w:tab/>
      </w:r>
      <w:r w:rsidRPr="007B45B4">
        <w:rPr>
          <w:rFonts w:cs="Times New Roman"/>
          <w:szCs w:val="24"/>
        </w:rPr>
        <w:tab/>
        <w:t xml:space="preserve">   Gonzalo Abad del Busto</w:t>
      </w:r>
    </w:p>
    <w:p w14:paraId="65470641" w14:textId="5C681C7A" w:rsidR="00F95C32" w:rsidRPr="007B45B4" w:rsidRDefault="00F95C32" w:rsidP="00F95C32">
      <w:pPr>
        <w:spacing w:after="0" w:line="240" w:lineRule="auto"/>
        <w:rPr>
          <w:rFonts w:cs="Times New Roman"/>
          <w:szCs w:val="24"/>
        </w:rPr>
      </w:pPr>
      <w:r w:rsidRPr="007B45B4">
        <w:rPr>
          <w:rFonts w:cs="Times New Roman"/>
          <w:szCs w:val="24"/>
        </w:rPr>
        <w:t xml:space="preserve">               Vocal</w:t>
      </w:r>
      <w:r w:rsidRPr="007B45B4">
        <w:rPr>
          <w:rFonts w:cs="Times New Roman"/>
          <w:szCs w:val="24"/>
        </w:rPr>
        <w:tab/>
        <w:t xml:space="preserve">                                                                Vocal</w:t>
      </w:r>
    </w:p>
    <w:p w14:paraId="465DA457" w14:textId="78610747" w:rsidR="000C03E2" w:rsidRPr="00F95C32" w:rsidRDefault="000C03E2" w:rsidP="00636B4D">
      <w:pPr>
        <w:ind w:left="2832"/>
        <w:jc w:val="center"/>
        <w:rPr>
          <w:rFonts w:cs="Times New Roman"/>
          <w:sz w:val="22"/>
        </w:rPr>
      </w:pPr>
    </w:p>
    <w:sectPr w:rsidR="000C03E2" w:rsidRPr="00F95C32" w:rsidSect="00F95C32">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77F3" w14:textId="77777777" w:rsidR="00111EC4" w:rsidRDefault="00111EC4" w:rsidP="007C1FD6">
      <w:pPr>
        <w:spacing w:after="0" w:line="240" w:lineRule="auto"/>
      </w:pPr>
      <w:r>
        <w:separator/>
      </w:r>
    </w:p>
  </w:endnote>
  <w:endnote w:type="continuationSeparator" w:id="0">
    <w:p w14:paraId="7FA84E87" w14:textId="77777777" w:rsidR="00111EC4" w:rsidRDefault="00111EC4"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14138"/>
      <w:docPartObj>
        <w:docPartGallery w:val="Page Numbers (Bottom of Page)"/>
        <w:docPartUnique/>
      </w:docPartObj>
    </w:sdtPr>
    <w:sdtContent>
      <w:sdt>
        <w:sdtPr>
          <w:id w:val="-1769616900"/>
          <w:docPartObj>
            <w:docPartGallery w:val="Page Numbers (Top of Page)"/>
            <w:docPartUnique/>
          </w:docPartObj>
        </w:sdtPr>
        <w:sdtContent>
          <w:p w14:paraId="33E134C4" w14:textId="09981A98" w:rsidR="00A41D6C" w:rsidRDefault="00A41D6C">
            <w:pPr>
              <w:pStyle w:val="Piedepgina"/>
              <w:jc w:val="right"/>
            </w:pPr>
            <w:r w:rsidRPr="00A41D6C">
              <w:rPr>
                <w:sz w:val="18"/>
                <w:szCs w:val="18"/>
                <w:lang w:val="es-ES"/>
              </w:rPr>
              <w:t xml:space="preserve">Página </w:t>
            </w:r>
            <w:r w:rsidRPr="00A41D6C">
              <w:rPr>
                <w:b/>
                <w:bCs/>
                <w:sz w:val="18"/>
                <w:szCs w:val="18"/>
              </w:rPr>
              <w:fldChar w:fldCharType="begin"/>
            </w:r>
            <w:r w:rsidRPr="00A41D6C">
              <w:rPr>
                <w:b/>
                <w:bCs/>
                <w:sz w:val="18"/>
                <w:szCs w:val="18"/>
              </w:rPr>
              <w:instrText>PAGE</w:instrText>
            </w:r>
            <w:r w:rsidRPr="00A41D6C">
              <w:rPr>
                <w:b/>
                <w:bCs/>
                <w:sz w:val="18"/>
                <w:szCs w:val="18"/>
              </w:rPr>
              <w:fldChar w:fldCharType="separate"/>
            </w:r>
            <w:r w:rsidRPr="00A41D6C">
              <w:rPr>
                <w:b/>
                <w:bCs/>
                <w:sz w:val="18"/>
                <w:szCs w:val="18"/>
                <w:lang w:val="es-ES"/>
              </w:rPr>
              <w:t>2</w:t>
            </w:r>
            <w:r w:rsidRPr="00A41D6C">
              <w:rPr>
                <w:b/>
                <w:bCs/>
                <w:sz w:val="18"/>
                <w:szCs w:val="18"/>
              </w:rPr>
              <w:fldChar w:fldCharType="end"/>
            </w:r>
            <w:r w:rsidRPr="00A41D6C">
              <w:rPr>
                <w:sz w:val="18"/>
                <w:szCs w:val="18"/>
                <w:lang w:val="es-ES"/>
              </w:rPr>
              <w:t xml:space="preserve"> de </w:t>
            </w:r>
            <w:r w:rsidRPr="00A41D6C">
              <w:rPr>
                <w:b/>
                <w:bCs/>
                <w:sz w:val="18"/>
                <w:szCs w:val="18"/>
              </w:rPr>
              <w:fldChar w:fldCharType="begin"/>
            </w:r>
            <w:r w:rsidRPr="00A41D6C">
              <w:rPr>
                <w:b/>
                <w:bCs/>
                <w:sz w:val="18"/>
                <w:szCs w:val="18"/>
              </w:rPr>
              <w:instrText>NUMPAGES</w:instrText>
            </w:r>
            <w:r w:rsidRPr="00A41D6C">
              <w:rPr>
                <w:b/>
                <w:bCs/>
                <w:sz w:val="18"/>
                <w:szCs w:val="18"/>
              </w:rPr>
              <w:fldChar w:fldCharType="separate"/>
            </w:r>
            <w:r w:rsidRPr="00A41D6C">
              <w:rPr>
                <w:b/>
                <w:bCs/>
                <w:sz w:val="18"/>
                <w:szCs w:val="18"/>
                <w:lang w:val="es-ES"/>
              </w:rPr>
              <w:t>2</w:t>
            </w:r>
            <w:r w:rsidRPr="00A41D6C">
              <w:rPr>
                <w:b/>
                <w:bCs/>
                <w:sz w:val="18"/>
                <w:szCs w:val="18"/>
              </w:rPr>
              <w:fldChar w:fldCharType="end"/>
            </w:r>
          </w:p>
        </w:sdtContent>
      </w:sdt>
    </w:sdtContent>
  </w:sdt>
  <w:p w14:paraId="4B933BDA" w14:textId="77777777" w:rsidR="00A41D6C" w:rsidRDefault="00A41D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E9CB8" w14:textId="77777777" w:rsidR="00111EC4" w:rsidRDefault="00111EC4" w:rsidP="007C1FD6">
      <w:pPr>
        <w:spacing w:after="0" w:line="240" w:lineRule="auto"/>
      </w:pPr>
      <w:r>
        <w:separator/>
      </w:r>
    </w:p>
  </w:footnote>
  <w:footnote w:type="continuationSeparator" w:id="0">
    <w:p w14:paraId="739406CB" w14:textId="77777777" w:rsidR="00111EC4" w:rsidRDefault="00111EC4"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F390" w14:textId="345FEF9D" w:rsidR="00C65879" w:rsidRDefault="00C65879">
    <w:pPr>
      <w:pStyle w:val="Encabezado"/>
    </w:pPr>
  </w:p>
  <w:p w14:paraId="1819041E" w14:textId="77777777" w:rsidR="00C65879" w:rsidRDefault="00C658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4C74"/>
    <w:multiLevelType w:val="hybridMultilevel"/>
    <w:tmpl w:val="41C0BB98"/>
    <w:lvl w:ilvl="0" w:tplc="22AA484E">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AF31F1B"/>
    <w:multiLevelType w:val="hybridMultilevel"/>
    <w:tmpl w:val="A6FE12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1"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2"/>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6"/>
  </w:num>
  <w:num w:numId="7">
    <w:abstractNumId w:val="24"/>
  </w:num>
  <w:num w:numId="8">
    <w:abstractNumId w:val="23"/>
  </w:num>
  <w:num w:numId="9">
    <w:abstractNumId w:val="11"/>
  </w:num>
  <w:num w:numId="10">
    <w:abstractNumId w:val="3"/>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
  </w:num>
  <w:num w:numId="15">
    <w:abstractNumId w:val="5"/>
  </w:num>
  <w:num w:numId="16">
    <w:abstractNumId w:val="17"/>
  </w:num>
  <w:num w:numId="17">
    <w:abstractNumId w:val="6"/>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13"/>
  </w:num>
  <w:num w:numId="24">
    <w:abstractNumId w:val="2"/>
  </w:num>
  <w:num w:numId="25">
    <w:abstractNumId w:val="10"/>
  </w:num>
  <w:num w:numId="26">
    <w:abstractNumId w:val="1"/>
  </w:num>
  <w:num w:numId="27">
    <w:abstractNumId w:val="7"/>
  </w:num>
  <w:num w:numId="28">
    <w:abstractNumId w:val="0"/>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3211"/>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661"/>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1CBE"/>
    <w:rsid w:val="001028B7"/>
    <w:rsid w:val="00102A83"/>
    <w:rsid w:val="00104959"/>
    <w:rsid w:val="00105673"/>
    <w:rsid w:val="0010607F"/>
    <w:rsid w:val="00110005"/>
    <w:rsid w:val="00111EC4"/>
    <w:rsid w:val="0011266A"/>
    <w:rsid w:val="00120CB3"/>
    <w:rsid w:val="00121E42"/>
    <w:rsid w:val="00122D32"/>
    <w:rsid w:val="00122E59"/>
    <w:rsid w:val="0012398E"/>
    <w:rsid w:val="00127FA0"/>
    <w:rsid w:val="001307F0"/>
    <w:rsid w:val="001311D7"/>
    <w:rsid w:val="00133089"/>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5AF9"/>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B4B6B"/>
    <w:rsid w:val="001B56EC"/>
    <w:rsid w:val="001C0623"/>
    <w:rsid w:val="001C32F3"/>
    <w:rsid w:val="001C373B"/>
    <w:rsid w:val="001C54F6"/>
    <w:rsid w:val="001C769F"/>
    <w:rsid w:val="001D0591"/>
    <w:rsid w:val="001D087A"/>
    <w:rsid w:val="001D0D0D"/>
    <w:rsid w:val="001D3ED1"/>
    <w:rsid w:val="001D5BC7"/>
    <w:rsid w:val="001D7540"/>
    <w:rsid w:val="001E27F9"/>
    <w:rsid w:val="001E3A26"/>
    <w:rsid w:val="001E3A53"/>
    <w:rsid w:val="001F2945"/>
    <w:rsid w:val="001F4082"/>
    <w:rsid w:val="001F63E4"/>
    <w:rsid w:val="001F6F78"/>
    <w:rsid w:val="001F78FA"/>
    <w:rsid w:val="0020033F"/>
    <w:rsid w:val="0020051C"/>
    <w:rsid w:val="00202228"/>
    <w:rsid w:val="00202427"/>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6FE"/>
    <w:rsid w:val="002557A7"/>
    <w:rsid w:val="0025751F"/>
    <w:rsid w:val="00260310"/>
    <w:rsid w:val="002610DC"/>
    <w:rsid w:val="00263CE2"/>
    <w:rsid w:val="0026437A"/>
    <w:rsid w:val="0026500D"/>
    <w:rsid w:val="00267D09"/>
    <w:rsid w:val="00270B05"/>
    <w:rsid w:val="00270B90"/>
    <w:rsid w:val="002736F3"/>
    <w:rsid w:val="00273990"/>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36109"/>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907BF"/>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2DAA"/>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7263"/>
    <w:rsid w:val="00410CFC"/>
    <w:rsid w:val="004127AF"/>
    <w:rsid w:val="00414524"/>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42B"/>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8686C"/>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2EB5"/>
    <w:rsid w:val="00623133"/>
    <w:rsid w:val="00626BE3"/>
    <w:rsid w:val="00626F31"/>
    <w:rsid w:val="00627608"/>
    <w:rsid w:val="00636B4D"/>
    <w:rsid w:val="00640488"/>
    <w:rsid w:val="006407DE"/>
    <w:rsid w:val="00641D42"/>
    <w:rsid w:val="006454D1"/>
    <w:rsid w:val="00647A1C"/>
    <w:rsid w:val="00647CA3"/>
    <w:rsid w:val="00650695"/>
    <w:rsid w:val="006537B7"/>
    <w:rsid w:val="006549C2"/>
    <w:rsid w:val="00661EA0"/>
    <w:rsid w:val="0066467C"/>
    <w:rsid w:val="0066526C"/>
    <w:rsid w:val="00666EE8"/>
    <w:rsid w:val="00667064"/>
    <w:rsid w:val="00673789"/>
    <w:rsid w:val="00674261"/>
    <w:rsid w:val="0067446D"/>
    <w:rsid w:val="0067492F"/>
    <w:rsid w:val="006757AE"/>
    <w:rsid w:val="006860BD"/>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D51"/>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1940"/>
    <w:rsid w:val="006F435E"/>
    <w:rsid w:val="006F70A0"/>
    <w:rsid w:val="00702F50"/>
    <w:rsid w:val="007058D1"/>
    <w:rsid w:val="00706398"/>
    <w:rsid w:val="00706569"/>
    <w:rsid w:val="00706BA8"/>
    <w:rsid w:val="0070714F"/>
    <w:rsid w:val="00707E59"/>
    <w:rsid w:val="007108CB"/>
    <w:rsid w:val="007111F9"/>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0913"/>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45B4"/>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081"/>
    <w:rsid w:val="0084136F"/>
    <w:rsid w:val="00841E7E"/>
    <w:rsid w:val="008420D3"/>
    <w:rsid w:val="00847AC6"/>
    <w:rsid w:val="0085114F"/>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3EF9"/>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5B5B"/>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A81"/>
    <w:rsid w:val="009F5F9D"/>
    <w:rsid w:val="009F6F56"/>
    <w:rsid w:val="00A00AEF"/>
    <w:rsid w:val="00A00CA9"/>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1D6C"/>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50DD"/>
    <w:rsid w:val="00A7536C"/>
    <w:rsid w:val="00A7786E"/>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469E"/>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22C2"/>
    <w:rsid w:val="00B238B7"/>
    <w:rsid w:val="00B241AD"/>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2329"/>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E797D"/>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5879"/>
    <w:rsid w:val="00C66550"/>
    <w:rsid w:val="00C66BB6"/>
    <w:rsid w:val="00C7004A"/>
    <w:rsid w:val="00C71B77"/>
    <w:rsid w:val="00C72FA3"/>
    <w:rsid w:val="00C74F03"/>
    <w:rsid w:val="00C7520F"/>
    <w:rsid w:val="00C7631D"/>
    <w:rsid w:val="00C76E32"/>
    <w:rsid w:val="00C7781F"/>
    <w:rsid w:val="00C8103C"/>
    <w:rsid w:val="00C81BC1"/>
    <w:rsid w:val="00C8346F"/>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752"/>
    <w:rsid w:val="00D81A1B"/>
    <w:rsid w:val="00D81EC3"/>
    <w:rsid w:val="00D82A17"/>
    <w:rsid w:val="00D8384E"/>
    <w:rsid w:val="00D84EFB"/>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3FB6"/>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165D"/>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A10"/>
    <w:rsid w:val="00F91303"/>
    <w:rsid w:val="00F914F2"/>
    <w:rsid w:val="00F91504"/>
    <w:rsid w:val="00F918AE"/>
    <w:rsid w:val="00F928D0"/>
    <w:rsid w:val="00F94DD0"/>
    <w:rsid w:val="00F95517"/>
    <w:rsid w:val="00F95979"/>
    <w:rsid w:val="00F95C32"/>
    <w:rsid w:val="00F95D8D"/>
    <w:rsid w:val="00F975BA"/>
    <w:rsid w:val="00F97C21"/>
    <w:rsid w:val="00FA1B11"/>
    <w:rsid w:val="00FA1FB8"/>
    <w:rsid w:val="00FA2614"/>
    <w:rsid w:val="00FA643F"/>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D6B1C"/>
  <w15:docId w15:val="{355D61AB-A94A-4F41-9AC1-7AA35F6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character" w:styleId="Refdecomentario">
    <w:name w:val="annotation reference"/>
    <w:basedOn w:val="Fuentedeprrafopredeter"/>
    <w:uiPriority w:val="99"/>
    <w:semiHidden/>
    <w:unhideWhenUsed/>
    <w:rsid w:val="00336109"/>
    <w:rPr>
      <w:sz w:val="16"/>
      <w:szCs w:val="16"/>
    </w:rPr>
  </w:style>
  <w:style w:type="paragraph" w:styleId="Textocomentario">
    <w:name w:val="annotation text"/>
    <w:basedOn w:val="Normal"/>
    <w:link w:val="TextocomentarioCar"/>
    <w:uiPriority w:val="99"/>
    <w:semiHidden/>
    <w:unhideWhenUsed/>
    <w:rsid w:val="003361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109"/>
    <w:rPr>
      <w:sz w:val="20"/>
      <w:szCs w:val="20"/>
    </w:rPr>
  </w:style>
  <w:style w:type="paragraph" w:styleId="Asuntodelcomentario">
    <w:name w:val="annotation subject"/>
    <w:basedOn w:val="Textocomentario"/>
    <w:next w:val="Textocomentario"/>
    <w:link w:val="AsuntodelcomentarioCar"/>
    <w:uiPriority w:val="99"/>
    <w:semiHidden/>
    <w:unhideWhenUsed/>
    <w:rsid w:val="00336109"/>
    <w:rPr>
      <w:b/>
      <w:bCs/>
    </w:rPr>
  </w:style>
  <w:style w:type="character" w:customStyle="1" w:styleId="AsuntodelcomentarioCar">
    <w:name w:val="Asunto del comentario Car"/>
    <w:basedOn w:val="TextocomentarioCar"/>
    <w:link w:val="Asuntodelcomentario"/>
    <w:uiPriority w:val="99"/>
    <w:semiHidden/>
    <w:rsid w:val="00336109"/>
    <w:rPr>
      <w:b/>
      <w:bCs/>
      <w:sz w:val="20"/>
      <w:szCs w:val="20"/>
    </w:rPr>
  </w:style>
  <w:style w:type="paragraph" w:styleId="Textodeglobo">
    <w:name w:val="Balloon Text"/>
    <w:basedOn w:val="Normal"/>
    <w:link w:val="TextodegloboCar"/>
    <w:uiPriority w:val="99"/>
    <w:semiHidden/>
    <w:unhideWhenUsed/>
    <w:rsid w:val="003361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109"/>
    <w:rPr>
      <w:rFonts w:ascii="Segoe UI" w:hAnsi="Segoe UI" w:cs="Segoe UI"/>
      <w:sz w:val="18"/>
      <w:szCs w:val="18"/>
    </w:rPr>
  </w:style>
  <w:style w:type="paragraph" w:styleId="Encabezado">
    <w:name w:val="header"/>
    <w:basedOn w:val="Normal"/>
    <w:link w:val="EncabezadoCar"/>
    <w:uiPriority w:val="99"/>
    <w:unhideWhenUsed/>
    <w:rsid w:val="00C658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879"/>
  </w:style>
  <w:style w:type="paragraph" w:styleId="Piedepgina">
    <w:name w:val="footer"/>
    <w:basedOn w:val="Normal"/>
    <w:link w:val="PiedepginaCar"/>
    <w:uiPriority w:val="99"/>
    <w:unhideWhenUsed/>
    <w:rsid w:val="00C658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53219084">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22C0-EE42-4923-A00B-B7FD017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2391</Words>
  <Characters>13155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2020-06-09T21:04:00Z</cp:lastPrinted>
  <dcterms:created xsi:type="dcterms:W3CDTF">2020-06-09T21:05:00Z</dcterms:created>
  <dcterms:modified xsi:type="dcterms:W3CDTF">2021-02-19T00:03:00Z</dcterms:modified>
</cp:coreProperties>
</file>