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9A564" w14:textId="10CD51B0" w:rsidR="00DF3FB8" w:rsidRPr="00C40E87" w:rsidRDefault="00DF3FB8" w:rsidP="00DF3FB8">
      <w:pPr>
        <w:pStyle w:val="Ttulo"/>
        <w:outlineLvl w:val="0"/>
        <w:rPr>
          <w:lang w:val="es-PE"/>
        </w:rPr>
      </w:pPr>
      <w:r w:rsidRPr="00C40E87">
        <w:rPr>
          <w:lang w:val="es-PE"/>
        </w:rPr>
        <w:t xml:space="preserve">RESOLUCIÓN </w:t>
      </w:r>
      <w:proofErr w:type="spellStart"/>
      <w:r w:rsidRPr="00C40E87">
        <w:rPr>
          <w:lang w:val="es-PE"/>
        </w:rPr>
        <w:t>N</w:t>
      </w:r>
      <w:r w:rsidR="00FD5BCE" w:rsidRPr="00C40E87">
        <w:rPr>
          <w:lang w:val="es-PE"/>
        </w:rPr>
        <w:t>°</w:t>
      </w:r>
      <w:proofErr w:type="spellEnd"/>
      <w:r w:rsidR="00FD5BCE" w:rsidRPr="00C40E87">
        <w:rPr>
          <w:lang w:val="es-PE"/>
        </w:rPr>
        <w:t xml:space="preserve"> 038/20</w:t>
      </w:r>
    </w:p>
    <w:p w14:paraId="27EAC226" w14:textId="77777777" w:rsidR="00DF3FB8" w:rsidRPr="00C40E87" w:rsidRDefault="00DF3FB8" w:rsidP="00DF3FB8">
      <w:pPr>
        <w:pStyle w:val="Ttulo"/>
        <w:rPr>
          <w:lang w:val="es-PE"/>
        </w:rPr>
      </w:pPr>
    </w:p>
    <w:p w14:paraId="7426F6F4" w14:textId="77777777" w:rsidR="00DF3FB8" w:rsidRPr="00C40E87" w:rsidRDefault="00DF3FB8" w:rsidP="00DF3FB8">
      <w:pPr>
        <w:rPr>
          <w:b/>
          <w:bCs/>
          <w:lang w:val="es-PE"/>
        </w:rPr>
      </w:pPr>
    </w:p>
    <w:p w14:paraId="15DCF5F7" w14:textId="77777777" w:rsidR="00DF3FB8" w:rsidRPr="00C40E87" w:rsidRDefault="00DF3FB8" w:rsidP="00DF3FB8">
      <w:pPr>
        <w:jc w:val="both"/>
        <w:outlineLvl w:val="0"/>
        <w:rPr>
          <w:b/>
          <w:bCs/>
          <w:lang w:val="es-PE"/>
        </w:rPr>
      </w:pPr>
      <w:r w:rsidRPr="00C40E87">
        <w:rPr>
          <w:b/>
          <w:bCs/>
          <w:lang w:val="es-PE"/>
        </w:rPr>
        <w:t>Vistos:</w:t>
      </w:r>
    </w:p>
    <w:p w14:paraId="58D4BA01" w14:textId="77777777" w:rsidR="00DF3FB8" w:rsidRPr="00C40E87" w:rsidRDefault="00DF3FB8" w:rsidP="00DF3FB8">
      <w:pPr>
        <w:jc w:val="both"/>
        <w:rPr>
          <w:b/>
          <w:bCs/>
          <w:lang w:val="es-PE"/>
        </w:rPr>
      </w:pPr>
    </w:p>
    <w:p w14:paraId="73F097D2" w14:textId="0A148A52" w:rsidR="00DF3FB8" w:rsidRPr="00C40E87" w:rsidRDefault="00DF3FB8" w:rsidP="00DF3FB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C40E87">
        <w:rPr>
          <w:lang w:val="es-PE"/>
        </w:rPr>
        <w:t xml:space="preserve">Que, con fecha 13 de enero de 2020 </w:t>
      </w:r>
      <w:r w:rsidR="00C40E87">
        <w:t>..................</w:t>
      </w:r>
      <w:r w:rsidR="00C40E87">
        <w:t xml:space="preserve"> </w:t>
      </w:r>
      <w:r w:rsidRPr="00C40E87">
        <w:rPr>
          <w:lang w:val="es-PE"/>
        </w:rPr>
        <w:t xml:space="preserve">interpone reclamación ante esta Defensoría del Asegurado (DEFASEG) solicitando que </w:t>
      </w:r>
      <w:r w:rsidR="00C40E87">
        <w:t>..................</w:t>
      </w:r>
      <w:r w:rsidR="00C40E87">
        <w:t xml:space="preserve"> </w:t>
      </w:r>
      <w:r w:rsidRPr="00C40E87">
        <w:rPr>
          <w:lang w:val="es-PE"/>
        </w:rPr>
        <w:t xml:space="preserve">otorgue cobertura de seguro por el fallecimiento de su hija </w:t>
      </w:r>
      <w:r w:rsidR="00C40E87">
        <w:t>..................</w:t>
      </w:r>
      <w:r w:rsidR="00C40E87">
        <w:t xml:space="preserve"> </w:t>
      </w:r>
      <w:r w:rsidRPr="00C40E87">
        <w:rPr>
          <w:lang w:val="es-PE"/>
        </w:rPr>
        <w:t xml:space="preserve">ocurrido el 17 de julio de 2018, conforme a la Póliza de Seguro de Vida Futura Protegido </w:t>
      </w:r>
      <w:proofErr w:type="spellStart"/>
      <w:r w:rsidRPr="00C40E87">
        <w:rPr>
          <w:lang w:val="es-PE"/>
        </w:rPr>
        <w:t>Nº</w:t>
      </w:r>
      <w:proofErr w:type="spellEnd"/>
      <w:r w:rsidRPr="00C40E87">
        <w:rPr>
          <w:lang w:val="es-PE"/>
        </w:rPr>
        <w:t xml:space="preserve"> </w:t>
      </w:r>
      <w:r w:rsidR="00C40E87">
        <w:t>..................</w:t>
      </w:r>
      <w:r w:rsidRPr="00C40E87">
        <w:rPr>
          <w:lang w:val="es-PE"/>
        </w:rPr>
        <w:t xml:space="preserve">.   </w:t>
      </w:r>
    </w:p>
    <w:p w14:paraId="6FFD3CDC" w14:textId="77777777" w:rsidR="00DF3FB8" w:rsidRPr="00C40E87" w:rsidRDefault="00DF3FB8" w:rsidP="00DF3FB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114C193" w14:textId="77777777" w:rsidR="00DF3FB8" w:rsidRPr="00C40E87" w:rsidRDefault="00DF3FB8" w:rsidP="00DF3FB8">
      <w:pPr>
        <w:jc w:val="both"/>
        <w:rPr>
          <w:rFonts w:eastAsia="Arial Unicode MS"/>
          <w:lang w:val="es-PE"/>
        </w:rPr>
      </w:pPr>
      <w:r w:rsidRPr="00C40E87">
        <w:rPr>
          <w:rFonts w:eastAsia="Arial Unicode MS"/>
          <w:lang w:val="es-PE"/>
        </w:rPr>
        <w:t xml:space="preserve">Que, la señalada reclamación cumple con los requisitos de materia y oportunidad establecidos en el Reglamento de la DEFASEG (http://www.defaseg.com.pe/reglamento.html), siendo necesario determinar si cumple con los requisitos de cuantía, lo que será analizado en la parte resolutiva; </w:t>
      </w:r>
    </w:p>
    <w:p w14:paraId="745315C4" w14:textId="77777777" w:rsidR="00DF3FB8" w:rsidRPr="00C40E87" w:rsidRDefault="00DF3FB8" w:rsidP="00DF3FB8">
      <w:pPr>
        <w:tabs>
          <w:tab w:val="left" w:pos="2160"/>
        </w:tabs>
        <w:jc w:val="both"/>
        <w:rPr>
          <w:lang w:val="es-PE"/>
        </w:rPr>
      </w:pPr>
    </w:p>
    <w:p w14:paraId="3276F997" w14:textId="77777777" w:rsidR="00DF3FB8" w:rsidRPr="00C40E87" w:rsidRDefault="00DF3FB8" w:rsidP="00DF3FB8">
      <w:pPr>
        <w:tabs>
          <w:tab w:val="num" w:pos="720"/>
        </w:tabs>
        <w:jc w:val="both"/>
        <w:rPr>
          <w:lang w:val="es-PE"/>
        </w:rPr>
      </w:pPr>
      <w:r w:rsidRPr="00C40E87">
        <w:rPr>
          <w:lang w:val="es-PE"/>
        </w:rPr>
        <w:t>Que, habiéndosele corrido traslado de la respectiva reclamación el 20 de enero de 2020, la aseguradora presentó sus descargos el 05 de marzo de 2020, sin justificar la demora incurrida, acompañando copia de la documentación del caso;</w:t>
      </w:r>
    </w:p>
    <w:p w14:paraId="1951D339" w14:textId="77777777" w:rsidR="00DF3FB8" w:rsidRPr="00C40E87" w:rsidRDefault="00DF3FB8" w:rsidP="00DF3FB8">
      <w:pPr>
        <w:tabs>
          <w:tab w:val="num" w:pos="720"/>
        </w:tabs>
        <w:jc w:val="both"/>
        <w:rPr>
          <w:lang w:val="es-PE"/>
        </w:rPr>
      </w:pPr>
    </w:p>
    <w:p w14:paraId="7321027A" w14:textId="1EF8C2DA" w:rsidR="00DF3FB8" w:rsidRPr="00C40E87" w:rsidRDefault="00DF3FB8" w:rsidP="00DF3FB8">
      <w:pPr>
        <w:tabs>
          <w:tab w:val="left" w:pos="2160"/>
        </w:tabs>
        <w:jc w:val="both"/>
        <w:rPr>
          <w:lang w:val="es-PE"/>
        </w:rPr>
      </w:pPr>
      <w:r w:rsidRPr="00C40E87">
        <w:rPr>
          <w:lang w:val="es-PE"/>
        </w:rPr>
        <w:t xml:space="preserve">Que, la parte reclamante sustenta su reclamo expresando resumidamente lo siguiente: a) La aseguradora ha rechazado la cobertura del seguro de vida de su hija </w:t>
      </w:r>
      <w:r w:rsidR="00C40E87">
        <w:t>..................</w:t>
      </w:r>
      <w:r w:rsidRPr="00C40E87">
        <w:rPr>
          <w:lang w:val="es-PE"/>
        </w:rPr>
        <w:t xml:space="preserve">, argumentando que su hija presentaba antecedentes médicos relacionados a la causa de su fallecimiento (esclerodermia); b) si bien es cierto que su hija padecía de esclerodermia, su hija falleció de un paro cardiaco no especificado, por lo cual solicita se revise nuevamente su caso; c) añade que por este mismo motivo en una denuncia anterior realizada el año pasado contra </w:t>
      </w:r>
      <w:r w:rsidR="00C40E87">
        <w:t>..................</w:t>
      </w:r>
      <w:r w:rsidRPr="00C40E87">
        <w:rPr>
          <w:lang w:val="es-PE"/>
        </w:rPr>
        <w:t xml:space="preserve"> les denegaron la aplicación del seguro, para posteriormente dar cobertura al mismo. La reclamante adjunta informe médico de la clínica Ricardo Palma donde se menciona como diagnóstico de egreso: paro cardíaco no especificado, síndrome doloroso abdominal y choque no especificado; asimismo narra las circunstancias en la que la paciente ingresó a emergencia.</w:t>
      </w:r>
    </w:p>
    <w:p w14:paraId="5468FB2E" w14:textId="77777777" w:rsidR="00DF3FB8" w:rsidRPr="00C40E87" w:rsidRDefault="00DF3FB8" w:rsidP="00DF3FB8">
      <w:pPr>
        <w:tabs>
          <w:tab w:val="left" w:pos="2160"/>
        </w:tabs>
        <w:jc w:val="both"/>
      </w:pPr>
      <w:r w:rsidRPr="00C40E87">
        <w:rPr>
          <w:lang w:val="es-PE"/>
        </w:rPr>
        <w:t xml:space="preserve"> </w:t>
      </w:r>
    </w:p>
    <w:p w14:paraId="5A78ED19" w14:textId="6A12632E" w:rsidR="00DF3FB8" w:rsidRPr="00C40E87" w:rsidRDefault="00DF3FB8" w:rsidP="00DF3FB8">
      <w:pPr>
        <w:jc w:val="both"/>
        <w:rPr>
          <w:lang w:val="es-PE"/>
        </w:rPr>
      </w:pPr>
      <w:r w:rsidRPr="00C40E87">
        <w:rPr>
          <w:lang w:val="es-PE"/>
        </w:rPr>
        <w:t xml:space="preserve">Que, por su parte, en su contestación a la reclamación, </w:t>
      </w:r>
      <w:r w:rsidR="00C40E87">
        <w:t>..................</w:t>
      </w:r>
      <w:r w:rsidR="00C40E87">
        <w:t xml:space="preserve"> </w:t>
      </w:r>
      <w:r w:rsidRPr="00C40E87">
        <w:rPr>
          <w:lang w:val="es-PE"/>
        </w:rPr>
        <w:t>solicita que esta última sea declarada improcedente o infundada, por las razones que se enuncian resumidamente a continuación: a) Han rechazado la cobertura de seguro por preexistencia y por nulidad; b) en la carta de rechazo de fecha 05 de noviembre de 2018, se indica que en la historia médica del 06 de agosto de 2016, la aseguradora presentaba diagnóstico de esclerodermia hace 10 años; asimismo en el certificado de defunción se indica como causa básica del fallecimiento a la esclerodermia; por lo que concluyen que el antecedente resulta preexistente a la contratación del seguro de vida con fecha de inicio de vigencia 06.06.2016;  c) adicionalmente añaden que dicho antecedente no fue puesto en conocimiento de la compañía al llenar la declaración de salud haciendo referencia a la nulidad del contrato de seguro; d) finalmente refieren que la suma asegurada de la cobertura de fallecimiento asciende a US$100,000 por lo que la Defensoría carece de competencia para pronunciarse sobre esta controversia.</w:t>
      </w:r>
    </w:p>
    <w:p w14:paraId="6C2CCCAB" w14:textId="77777777" w:rsidR="00DF3FB8" w:rsidRPr="00C40E87" w:rsidRDefault="00DF3FB8" w:rsidP="00DF3FB8">
      <w:pPr>
        <w:jc w:val="both"/>
        <w:rPr>
          <w:lang w:val="es-PE"/>
        </w:rPr>
      </w:pPr>
    </w:p>
    <w:p w14:paraId="0DB4AE3E" w14:textId="4B6AF869" w:rsidR="004205D1" w:rsidRPr="00C40E87" w:rsidRDefault="00DF3FB8" w:rsidP="004205D1">
      <w:pPr>
        <w:tabs>
          <w:tab w:val="num" w:pos="720"/>
        </w:tabs>
        <w:jc w:val="both"/>
        <w:rPr>
          <w:lang w:val="es-PE"/>
        </w:rPr>
      </w:pPr>
      <w:r w:rsidRPr="00C40E87">
        <w:rPr>
          <w:lang w:val="es-PE"/>
        </w:rPr>
        <w:t xml:space="preserve">Que, el 09 de marzo de 2020 se realizó la correspondiente audiencia de vista con la concurrencia de ambas partes, conforme consta de la correspondiente acta;  que en dicha oportunidad se consultó a la reclamante sobre el monto reclamado toda vez que el reclamo </w:t>
      </w:r>
      <w:r w:rsidRPr="00C40E87">
        <w:rPr>
          <w:lang w:val="es-PE"/>
        </w:rPr>
        <w:lastRenderedPageBreak/>
        <w:t xml:space="preserve">presentado no hacía referencia al mismo, así como tampoco adjuntaba la póliza de seguro con el monto de la cobertura por fallecimiento; que en la audiencia la reclamante reconoció que la cobertura reclamada asciende a la suma de US$100,000, monto que corresponde a la suma asegurada que figura en la póliza que adjunta </w:t>
      </w:r>
      <w:r w:rsidR="00C40E87">
        <w:t>..................</w:t>
      </w:r>
      <w:r w:rsidR="00C40E87">
        <w:t xml:space="preserve"> </w:t>
      </w:r>
      <w:r w:rsidRPr="00C40E87">
        <w:rPr>
          <w:lang w:val="es-PE"/>
        </w:rPr>
        <w:t>a sus descargos</w:t>
      </w:r>
    </w:p>
    <w:p w14:paraId="678D2636" w14:textId="77777777" w:rsidR="00DF3FB8" w:rsidRPr="00C40E87" w:rsidRDefault="00DF3FB8" w:rsidP="00DF3FB8">
      <w:pPr>
        <w:jc w:val="both"/>
        <w:rPr>
          <w:lang w:val="es-PE"/>
        </w:rPr>
      </w:pPr>
      <w:r w:rsidRPr="00C40E87">
        <w:rPr>
          <w:lang w:val="es-PE"/>
        </w:rPr>
        <w:t xml:space="preserve">. </w:t>
      </w:r>
    </w:p>
    <w:p w14:paraId="2CFFCD78" w14:textId="77777777" w:rsidR="00DF3FB8" w:rsidRPr="00C40E87" w:rsidRDefault="00DF3FB8" w:rsidP="00DF3FB8">
      <w:pPr>
        <w:jc w:val="both"/>
        <w:rPr>
          <w:lang w:val="es-PE"/>
        </w:rPr>
      </w:pPr>
    </w:p>
    <w:p w14:paraId="6C7A44FD" w14:textId="77777777" w:rsidR="00DF3FB8" w:rsidRPr="00C40E87" w:rsidRDefault="00DF3FB8" w:rsidP="00DF3FB8">
      <w:pPr>
        <w:jc w:val="both"/>
        <w:outlineLvl w:val="0"/>
        <w:rPr>
          <w:lang w:val="es-PE"/>
        </w:rPr>
      </w:pPr>
      <w:r w:rsidRPr="00C40E87">
        <w:rPr>
          <w:rStyle w:val="Textoennegrita"/>
          <w:lang w:val="es-PE"/>
        </w:rPr>
        <w:t>Considerando:</w:t>
      </w:r>
    </w:p>
    <w:p w14:paraId="29B59A4B" w14:textId="77777777" w:rsidR="00DF3FB8" w:rsidRPr="00C40E87" w:rsidRDefault="00DF3FB8" w:rsidP="00DF3FB8">
      <w:pPr>
        <w:jc w:val="both"/>
        <w:rPr>
          <w:lang w:val="es-PE"/>
        </w:rPr>
      </w:pPr>
    </w:p>
    <w:p w14:paraId="36ECF6CE" w14:textId="77777777" w:rsidR="00DF3FB8" w:rsidRPr="00C40E87" w:rsidRDefault="00DF3FB8" w:rsidP="00DF3FB8">
      <w:pPr>
        <w:jc w:val="both"/>
        <w:rPr>
          <w:lang w:val="es-PE"/>
        </w:rPr>
      </w:pPr>
      <w:r w:rsidRPr="00C40E87">
        <w:rPr>
          <w:b/>
          <w:u w:val="single"/>
          <w:lang w:val="es-PE"/>
        </w:rPr>
        <w:t>Primero</w:t>
      </w:r>
      <w:r w:rsidRPr="00C40E87">
        <w:rPr>
          <w:b/>
          <w:lang w:val="es-PE"/>
        </w:rPr>
        <w:t xml:space="preserve">: </w:t>
      </w:r>
      <w:r w:rsidRPr="00C40E87">
        <w:rPr>
          <w:lang w:val="es-PE"/>
        </w:rPr>
        <w:t>Que, conforme a su Reglamento, la</w:t>
      </w:r>
      <w:r w:rsidRPr="00C40E87">
        <w:rPr>
          <w:b/>
          <w:bCs/>
          <w:lang w:val="es-PE"/>
        </w:rPr>
        <w:t xml:space="preserve"> </w:t>
      </w:r>
      <w:r w:rsidRPr="00C40E87">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3BC50238" w14:textId="77777777" w:rsidR="00DF3FB8" w:rsidRPr="00C40E87" w:rsidRDefault="00DF3FB8" w:rsidP="00DF3FB8">
      <w:pPr>
        <w:jc w:val="both"/>
        <w:rPr>
          <w:rStyle w:val="Textoennegrita"/>
          <w:b w:val="0"/>
          <w:lang w:val="es-PE"/>
        </w:rPr>
      </w:pPr>
    </w:p>
    <w:p w14:paraId="0FF2FFD4" w14:textId="77777777" w:rsidR="00DF3FB8" w:rsidRPr="00C40E87" w:rsidRDefault="00DF3FB8" w:rsidP="00DF3FB8">
      <w:pPr>
        <w:jc w:val="both"/>
        <w:rPr>
          <w:rStyle w:val="Textoennegrita"/>
          <w:b w:val="0"/>
          <w:lang w:val="es-PE"/>
        </w:rPr>
      </w:pPr>
      <w:r w:rsidRPr="00C40E87">
        <w:rPr>
          <w:rStyle w:val="Textoennegrita"/>
          <w:u w:val="single"/>
          <w:lang w:val="es-PE"/>
        </w:rPr>
        <w:t>Segundo</w:t>
      </w:r>
      <w:r w:rsidRPr="00C40E87">
        <w:rPr>
          <w:rStyle w:val="Textoennegrita"/>
          <w:lang w:val="es-PE"/>
        </w:rPr>
        <w:t>:</w:t>
      </w:r>
      <w:r w:rsidRPr="00C40E87">
        <w:rPr>
          <w:rStyle w:val="Textoennegrita"/>
          <w:b w:val="0"/>
          <w:lang w:val="es-PE"/>
        </w:rPr>
        <w:t xml:space="preserve"> </w:t>
      </w:r>
      <w:r w:rsidRPr="00C40E87">
        <w:rPr>
          <w:lang w:val="es-PE"/>
        </w:rPr>
        <w:t xml:space="preserve">Asimismo, </w:t>
      </w:r>
      <w:proofErr w:type="gramStart"/>
      <w:r w:rsidRPr="00C40E87">
        <w:rPr>
          <w:lang w:val="es-PE"/>
        </w:rPr>
        <w:t>de acuerdo a</w:t>
      </w:r>
      <w:proofErr w:type="gramEnd"/>
      <w:r w:rsidRPr="00C40E87">
        <w:rPr>
          <w:lang w:val="es-PE"/>
        </w:rPr>
        <w:t xml:space="preserve"> </w:t>
      </w:r>
      <w:r w:rsidRPr="00C40E87">
        <w:rPr>
          <w:rStyle w:val="Textoennegrita"/>
          <w:b w:val="0"/>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w:t>
      </w:r>
      <w:r w:rsidRPr="00C40E87">
        <w:rPr>
          <w:rStyle w:val="Textoennegrita"/>
          <w:bCs w:val="0"/>
          <w:lang w:val="es-PE"/>
        </w:rPr>
        <w:t xml:space="preserve">cuantía </w:t>
      </w:r>
      <w:r w:rsidRPr="00C40E87">
        <w:rPr>
          <w:rStyle w:val="Textoennegrita"/>
          <w:b w:val="0"/>
          <w:lang w:val="es-PE"/>
        </w:rPr>
        <w:t>y oportunidad.</w:t>
      </w:r>
    </w:p>
    <w:p w14:paraId="784D278D" w14:textId="77777777" w:rsidR="004205D1" w:rsidRPr="00C40E87" w:rsidRDefault="004205D1" w:rsidP="00DF3FB8">
      <w:pPr>
        <w:jc w:val="both"/>
        <w:rPr>
          <w:rStyle w:val="Textoennegrita"/>
          <w:b w:val="0"/>
          <w:lang w:val="es-PE"/>
        </w:rPr>
      </w:pPr>
    </w:p>
    <w:p w14:paraId="42F34DA0" w14:textId="77777777" w:rsidR="004205D1" w:rsidRPr="00C40E87" w:rsidRDefault="00B830C5" w:rsidP="004205D1">
      <w:pPr>
        <w:jc w:val="both"/>
        <w:rPr>
          <w:lang w:val="es-PE"/>
        </w:rPr>
      </w:pPr>
      <w:r w:rsidRPr="00C40E87">
        <w:rPr>
          <w:rStyle w:val="Textoennegrita"/>
          <w:bCs w:val="0"/>
          <w:u w:val="single"/>
          <w:lang w:val="es-PE"/>
        </w:rPr>
        <w:t>Tercero:</w:t>
      </w:r>
      <w:r w:rsidRPr="00C40E87">
        <w:rPr>
          <w:rStyle w:val="Textoennegrita"/>
          <w:b w:val="0"/>
          <w:lang w:val="es-PE"/>
        </w:rPr>
        <w:t xml:space="preserve"> </w:t>
      </w:r>
      <w:r w:rsidR="004205D1" w:rsidRPr="00C40E87">
        <w:rPr>
          <w:rStyle w:val="Textoennegrita"/>
          <w:b w:val="0"/>
          <w:lang w:val="es-PE"/>
        </w:rPr>
        <w:t xml:space="preserve">Que, en lo que respecta a la cuantía </w:t>
      </w:r>
      <w:r w:rsidR="004205D1" w:rsidRPr="00C40E87">
        <w:rPr>
          <w:lang w:val="es-PE"/>
        </w:rPr>
        <w:t>en el numeral 4 del Reglamento de la Defensoría del Asegurado que señala:</w:t>
      </w:r>
    </w:p>
    <w:p w14:paraId="0AF5C147" w14:textId="77777777" w:rsidR="004205D1" w:rsidRPr="00C40E87" w:rsidRDefault="004205D1" w:rsidP="004205D1">
      <w:pPr>
        <w:tabs>
          <w:tab w:val="left" w:pos="2160"/>
        </w:tabs>
        <w:jc w:val="both"/>
        <w:rPr>
          <w:lang w:val="es-PE"/>
        </w:rPr>
      </w:pPr>
    </w:p>
    <w:p w14:paraId="11048595" w14:textId="77777777" w:rsidR="004205D1" w:rsidRPr="00C40E87" w:rsidRDefault="004205D1" w:rsidP="004205D1">
      <w:pPr>
        <w:tabs>
          <w:tab w:val="left" w:pos="2160"/>
        </w:tabs>
        <w:ind w:left="720"/>
        <w:jc w:val="both"/>
        <w:rPr>
          <w:i/>
          <w:lang w:val="es-PE"/>
        </w:rPr>
      </w:pPr>
      <w:r w:rsidRPr="00C40E87">
        <w:rPr>
          <w:i/>
          <w:lang w:val="es-PE"/>
        </w:rPr>
        <w:t xml:space="preserve">“4. Competencia </w:t>
      </w:r>
    </w:p>
    <w:p w14:paraId="75854EDC" w14:textId="77777777" w:rsidR="004205D1" w:rsidRPr="00C40E87" w:rsidRDefault="004205D1" w:rsidP="004205D1">
      <w:pPr>
        <w:tabs>
          <w:tab w:val="left" w:pos="2160"/>
        </w:tabs>
        <w:ind w:left="720"/>
        <w:jc w:val="both"/>
        <w:rPr>
          <w:i/>
          <w:lang w:val="es-PE"/>
        </w:rPr>
      </w:pPr>
      <w:r w:rsidRPr="00C40E87">
        <w:rPr>
          <w:i/>
          <w:lang w:val="es-PE"/>
        </w:rPr>
        <w:t>La Defensoría conoce los reclamos que los usuarios de seguros planteen, siempre y cuando cumplan con los siguientes requisitos de admisibilidad de manera concurrente:</w:t>
      </w:r>
    </w:p>
    <w:p w14:paraId="162F54CC" w14:textId="77777777" w:rsidR="004205D1" w:rsidRPr="00C40E87" w:rsidRDefault="004205D1" w:rsidP="004205D1">
      <w:pPr>
        <w:tabs>
          <w:tab w:val="left" w:pos="2160"/>
        </w:tabs>
        <w:ind w:left="720"/>
        <w:jc w:val="both"/>
        <w:rPr>
          <w:i/>
          <w:lang w:val="es-PE"/>
        </w:rPr>
      </w:pPr>
      <w:r w:rsidRPr="00C40E87">
        <w:rPr>
          <w:i/>
          <w:lang w:val="es-PE"/>
        </w:rPr>
        <w:t>(…)</w:t>
      </w:r>
    </w:p>
    <w:p w14:paraId="30D4C7CA" w14:textId="77777777" w:rsidR="004205D1" w:rsidRPr="00C40E87" w:rsidRDefault="004205D1" w:rsidP="004205D1">
      <w:pPr>
        <w:pStyle w:val="Prrafodelista"/>
        <w:numPr>
          <w:ilvl w:val="0"/>
          <w:numId w:val="1"/>
        </w:numPr>
        <w:tabs>
          <w:tab w:val="left" w:pos="2160"/>
        </w:tabs>
        <w:ind w:left="1429"/>
        <w:jc w:val="both"/>
        <w:rPr>
          <w:i/>
          <w:lang w:val="es-PE"/>
        </w:rPr>
      </w:pPr>
      <w:r w:rsidRPr="00C40E87">
        <w:rPr>
          <w:i/>
          <w:lang w:val="es-PE"/>
        </w:rPr>
        <w:t xml:space="preserve">El total de la indemnización solicitada a la empresa de seguros no debe exceder los US$ 50,000.00. </w:t>
      </w:r>
    </w:p>
    <w:p w14:paraId="6E015444" w14:textId="77777777" w:rsidR="004205D1" w:rsidRPr="00C40E87" w:rsidRDefault="004205D1" w:rsidP="004205D1">
      <w:pPr>
        <w:pStyle w:val="Prrafodelista"/>
        <w:tabs>
          <w:tab w:val="left" w:pos="2160"/>
        </w:tabs>
        <w:ind w:left="1429"/>
        <w:jc w:val="both"/>
        <w:rPr>
          <w:i/>
          <w:lang w:val="es-PE"/>
        </w:rPr>
      </w:pPr>
      <w:r w:rsidRPr="00C40E87">
        <w:rPr>
          <w:i/>
          <w:lang w:val="es-PE"/>
        </w:rPr>
        <w:t>(…)”</w:t>
      </w:r>
    </w:p>
    <w:p w14:paraId="440AA445" w14:textId="77777777" w:rsidR="00DF3FB8" w:rsidRPr="00C40E87" w:rsidRDefault="00DF3FB8" w:rsidP="00DF3FB8">
      <w:pPr>
        <w:jc w:val="both"/>
        <w:rPr>
          <w:lang w:val="es-PE"/>
        </w:rPr>
      </w:pPr>
    </w:p>
    <w:p w14:paraId="674CD6BC" w14:textId="77777777" w:rsidR="00DF3FB8" w:rsidRPr="00C40E87" w:rsidRDefault="00B830C5" w:rsidP="004205D1">
      <w:pPr>
        <w:jc w:val="both"/>
        <w:rPr>
          <w:i/>
          <w:lang w:val="es-PE"/>
        </w:rPr>
      </w:pPr>
      <w:r w:rsidRPr="00C40E87">
        <w:rPr>
          <w:rStyle w:val="Textoennegrita"/>
          <w:u w:val="single"/>
          <w:lang w:val="es-PE"/>
        </w:rPr>
        <w:t>Cuarto</w:t>
      </w:r>
      <w:r w:rsidR="00DF3FB8" w:rsidRPr="00C40E87">
        <w:rPr>
          <w:rStyle w:val="Textoennegrita"/>
          <w:lang w:val="es-PE"/>
        </w:rPr>
        <w:t>:</w:t>
      </w:r>
      <w:r w:rsidR="00DF3FB8" w:rsidRPr="00C40E87">
        <w:rPr>
          <w:lang w:val="es-PE"/>
        </w:rPr>
        <w:t xml:space="preserve"> Que, </w:t>
      </w:r>
      <w:r w:rsidR="004205D1" w:rsidRPr="00C40E87">
        <w:rPr>
          <w:lang w:val="es-PE"/>
        </w:rPr>
        <w:t xml:space="preserve">al revisar la póliza de seguros se constata que la cobertura por fallecimiento asciende a US$100,000, siendo que a su vez la reclamante ha reconocido que a dicho monto asciende su pretensión, suma que excede la cuantía establecida </w:t>
      </w:r>
    </w:p>
    <w:p w14:paraId="09D6EB2D" w14:textId="77777777" w:rsidR="00DF3FB8" w:rsidRPr="00C40E87" w:rsidRDefault="00DF3FB8" w:rsidP="00DF3FB8">
      <w:pPr>
        <w:tabs>
          <w:tab w:val="left" w:pos="2520"/>
        </w:tabs>
        <w:jc w:val="both"/>
        <w:rPr>
          <w:lang w:val="es-PE"/>
        </w:rPr>
      </w:pPr>
      <w:r w:rsidRPr="00C40E87">
        <w:rPr>
          <w:lang w:val="es-PE"/>
        </w:rPr>
        <w:tab/>
      </w:r>
    </w:p>
    <w:p w14:paraId="1508E103" w14:textId="77777777" w:rsidR="00DF3FB8" w:rsidRPr="00C40E87" w:rsidRDefault="00DF3FB8" w:rsidP="00DF3FB8">
      <w:pPr>
        <w:jc w:val="both"/>
      </w:pPr>
      <w:r w:rsidRPr="00C40E87">
        <w:t>Hallándose acreditado que la suma asegurada contratada excede de la suma de US$50,000 y que la pretensión del reclamante excede de la misma suma, se verifica que la cuantía de la presente controversia excede de la competencia de esta Defensoría.</w:t>
      </w:r>
    </w:p>
    <w:p w14:paraId="10ACE465" w14:textId="77777777" w:rsidR="00DF3FB8" w:rsidRPr="00C40E87" w:rsidRDefault="00DF3FB8" w:rsidP="00DF3FB8"/>
    <w:p w14:paraId="53C2A1ED" w14:textId="77777777" w:rsidR="00DF3FB8" w:rsidRPr="00C40E87" w:rsidRDefault="00DF3FB8" w:rsidP="00DF3FB8">
      <w:pPr>
        <w:rPr>
          <w:b/>
          <w:lang w:val="es-PE"/>
        </w:rPr>
      </w:pPr>
      <w:r w:rsidRPr="00C40E87">
        <w:rPr>
          <w:b/>
          <w:lang w:val="es-PE"/>
        </w:rPr>
        <w:t>Atendiendo a lo expresado, conforme a su Reglamento, este colegiado resuelve:</w:t>
      </w:r>
    </w:p>
    <w:p w14:paraId="6CCAD384" w14:textId="77777777" w:rsidR="00DF3FB8" w:rsidRPr="00C40E87" w:rsidRDefault="00DF3FB8" w:rsidP="00DF3FB8">
      <w:pPr>
        <w:rPr>
          <w:lang w:val="es-PE"/>
        </w:rPr>
      </w:pPr>
    </w:p>
    <w:p w14:paraId="3C2167AA" w14:textId="3B0BDB21" w:rsidR="00DF3FB8" w:rsidRPr="00C40E87" w:rsidRDefault="00DF3FB8" w:rsidP="00DF3FB8">
      <w:pPr>
        <w:jc w:val="both"/>
        <w:rPr>
          <w:lang w:val="es-PE"/>
        </w:rPr>
      </w:pPr>
      <w:r w:rsidRPr="00C40E87">
        <w:rPr>
          <w:lang w:val="es-PE"/>
        </w:rPr>
        <w:t xml:space="preserve">Declarar </w:t>
      </w:r>
      <w:r w:rsidRPr="00C40E87">
        <w:rPr>
          <w:b/>
          <w:lang w:val="es-PE"/>
        </w:rPr>
        <w:t xml:space="preserve">IMPROCEDENTE </w:t>
      </w:r>
      <w:r w:rsidRPr="00C40E87">
        <w:rPr>
          <w:lang w:val="es-PE"/>
        </w:rPr>
        <w:t xml:space="preserve">la reclamación interpuesta por </w:t>
      </w:r>
      <w:r w:rsidR="00C40E87">
        <w:t>..................</w:t>
      </w:r>
      <w:r w:rsidR="00C40E87">
        <w:t xml:space="preserve"> </w:t>
      </w:r>
      <w:r w:rsidRPr="00C40E87">
        <w:rPr>
          <w:lang w:val="es-PE"/>
        </w:rPr>
        <w:t xml:space="preserve">contra </w:t>
      </w:r>
      <w:r w:rsidR="00C40E87">
        <w:t>..................</w:t>
      </w:r>
      <w:r w:rsidRPr="00C40E87">
        <w:rPr>
          <w:lang w:val="es-PE"/>
        </w:rPr>
        <w:t xml:space="preserve">, </w:t>
      </w:r>
      <w:r w:rsidR="00B830C5" w:rsidRPr="00C40E87">
        <w:rPr>
          <w:lang w:val="es-PE"/>
        </w:rPr>
        <w:t xml:space="preserve">dejándose </w:t>
      </w:r>
      <w:r w:rsidRPr="00C40E87">
        <w:rPr>
          <w:lang w:val="es-PE"/>
        </w:rPr>
        <w:t xml:space="preserve">a salvo </w:t>
      </w:r>
      <w:r w:rsidR="00B830C5" w:rsidRPr="00C40E87">
        <w:rPr>
          <w:lang w:val="es-PE"/>
        </w:rPr>
        <w:t xml:space="preserve">el </w:t>
      </w:r>
      <w:r w:rsidRPr="00C40E87">
        <w:rPr>
          <w:lang w:val="es-PE"/>
        </w:rPr>
        <w:t xml:space="preserve">derecho </w:t>
      </w:r>
      <w:r w:rsidR="00B830C5" w:rsidRPr="00C40E87">
        <w:rPr>
          <w:lang w:val="es-PE"/>
        </w:rPr>
        <w:t xml:space="preserve">de la reclamante para </w:t>
      </w:r>
      <w:r w:rsidRPr="00C40E87">
        <w:rPr>
          <w:lang w:val="es-PE"/>
        </w:rPr>
        <w:t>recurrir a las instancias que considere pertinentes.</w:t>
      </w:r>
    </w:p>
    <w:p w14:paraId="6892B035" w14:textId="77777777" w:rsidR="00DF3FB8" w:rsidRPr="00C40E87" w:rsidRDefault="00DF3FB8" w:rsidP="00DF3FB8">
      <w:pPr>
        <w:rPr>
          <w:lang w:val="es-PE"/>
        </w:rPr>
      </w:pPr>
    </w:p>
    <w:p w14:paraId="441ABCFF" w14:textId="77777777" w:rsidR="00DF3FB8" w:rsidRPr="00C40E87" w:rsidRDefault="00DF3FB8" w:rsidP="00DF3FB8">
      <w:pPr>
        <w:rPr>
          <w:lang w:val="es-PE"/>
        </w:rPr>
      </w:pPr>
    </w:p>
    <w:p w14:paraId="61BC3980" w14:textId="77777777" w:rsidR="00FD5BCE" w:rsidRPr="00C40E87" w:rsidRDefault="00DF3FB8" w:rsidP="00DF3FB8">
      <w:pPr>
        <w:jc w:val="right"/>
        <w:outlineLvl w:val="0"/>
        <w:rPr>
          <w:lang w:val="es-PE"/>
        </w:rPr>
      </w:pPr>
      <w:r w:rsidRPr="00C40E87">
        <w:rPr>
          <w:lang w:val="es-PE"/>
        </w:rPr>
        <w:lastRenderedPageBreak/>
        <w:t xml:space="preserve">Lima, </w:t>
      </w:r>
      <w:r w:rsidR="00FD5BCE" w:rsidRPr="00C40E87">
        <w:rPr>
          <w:lang w:val="es-PE"/>
        </w:rPr>
        <w:t>08 de junio de 2020</w:t>
      </w:r>
    </w:p>
    <w:p w14:paraId="09CFF1C4" w14:textId="716B7D08" w:rsidR="00DF3FB8" w:rsidRPr="00C40E87" w:rsidRDefault="00DF3FB8" w:rsidP="00DF3FB8">
      <w:pPr>
        <w:jc w:val="both"/>
        <w:rPr>
          <w:lang w:val="es-PE"/>
        </w:rPr>
      </w:pPr>
    </w:p>
    <w:p w14:paraId="6BAFC809" w14:textId="77777777" w:rsidR="00285236" w:rsidRPr="00C40E87" w:rsidRDefault="00285236" w:rsidP="00285236">
      <w:pPr>
        <w:jc w:val="both"/>
        <w:rPr>
          <w:b/>
          <w:bCs/>
          <w:i/>
          <w:iCs/>
          <w:lang w:val="es-ES_tradnl"/>
        </w:rPr>
      </w:pPr>
    </w:p>
    <w:p w14:paraId="183B43D5" w14:textId="4706D1EA" w:rsidR="00285236" w:rsidRPr="00C40E87" w:rsidRDefault="00285236" w:rsidP="00285236">
      <w:pPr>
        <w:jc w:val="both"/>
        <w:rPr>
          <w:b/>
          <w:bCs/>
          <w:i/>
          <w:iCs/>
          <w:lang w:val="es-ES_tradnl"/>
        </w:rPr>
      </w:pPr>
      <w:r w:rsidRPr="00C40E87">
        <w:rPr>
          <w:b/>
          <w:bCs/>
          <w:i/>
          <w:iCs/>
          <w:lang w:val="es-ES_tradnl"/>
        </w:rPr>
        <w:t>La Secretaría Técnica certifica que la presente resolución cuenta con el voto de los vocales cuyos nombres figuran en la parte final del presente documento.</w:t>
      </w:r>
    </w:p>
    <w:p w14:paraId="34A5F51B" w14:textId="77777777" w:rsidR="00285236" w:rsidRPr="00C40E87" w:rsidRDefault="00285236" w:rsidP="00285236">
      <w:pPr>
        <w:rPr>
          <w:b/>
          <w:bCs/>
        </w:rPr>
      </w:pPr>
    </w:p>
    <w:p w14:paraId="5DB8E586" w14:textId="77777777" w:rsidR="00285236" w:rsidRPr="00C40E87" w:rsidRDefault="00285236" w:rsidP="00285236">
      <w:pPr>
        <w:rPr>
          <w:b/>
          <w:bCs/>
        </w:rPr>
      </w:pPr>
    </w:p>
    <w:p w14:paraId="194A21EB" w14:textId="77777777" w:rsidR="00285236" w:rsidRPr="00C40E87" w:rsidRDefault="00285236" w:rsidP="00285236">
      <w:pPr>
        <w:rPr>
          <w:b/>
          <w:bCs/>
        </w:rPr>
      </w:pPr>
    </w:p>
    <w:p w14:paraId="4C03FED9" w14:textId="77777777" w:rsidR="00285236" w:rsidRPr="00C40E87" w:rsidRDefault="00285236" w:rsidP="00285236">
      <w:pPr>
        <w:rPr>
          <w:b/>
          <w:bCs/>
        </w:rPr>
      </w:pPr>
    </w:p>
    <w:p w14:paraId="5054B9CD" w14:textId="77777777" w:rsidR="00285236" w:rsidRPr="00C40E87" w:rsidRDefault="00285236" w:rsidP="00285236">
      <w:pPr>
        <w:spacing w:line="360" w:lineRule="auto"/>
        <w:jc w:val="center"/>
        <w:rPr>
          <w:b/>
          <w:bCs/>
        </w:rPr>
      </w:pPr>
      <w:r w:rsidRPr="00C40E87">
        <w:rPr>
          <w:b/>
          <w:bCs/>
        </w:rPr>
        <w:t xml:space="preserve">Marco Antonio Ortega Piana – </w:t>
      </w:r>
      <w:proofErr w:type="gramStart"/>
      <w:r w:rsidRPr="00C40E87">
        <w:rPr>
          <w:b/>
          <w:bCs/>
        </w:rPr>
        <w:t>Presidente</w:t>
      </w:r>
      <w:proofErr w:type="gramEnd"/>
    </w:p>
    <w:p w14:paraId="5D68C7AF" w14:textId="77777777" w:rsidR="00285236" w:rsidRPr="00C40E87" w:rsidRDefault="00285236" w:rsidP="00285236">
      <w:pPr>
        <w:spacing w:line="360" w:lineRule="auto"/>
        <w:jc w:val="center"/>
        <w:rPr>
          <w:b/>
          <w:bCs/>
        </w:rPr>
      </w:pPr>
      <w:r w:rsidRPr="00C40E87">
        <w:rPr>
          <w:b/>
          <w:bCs/>
        </w:rPr>
        <w:t>María Eugenia Valdez Fernández Baca – Vocal</w:t>
      </w:r>
    </w:p>
    <w:p w14:paraId="17C17917" w14:textId="77777777" w:rsidR="00285236" w:rsidRPr="00C40E87" w:rsidRDefault="00285236" w:rsidP="00285236">
      <w:pPr>
        <w:spacing w:line="360" w:lineRule="auto"/>
        <w:jc w:val="center"/>
        <w:rPr>
          <w:b/>
          <w:bCs/>
        </w:rPr>
      </w:pPr>
      <w:r w:rsidRPr="00C40E87">
        <w:rPr>
          <w:b/>
          <w:bCs/>
        </w:rPr>
        <w:t xml:space="preserve">Rolando Eyzaguirre </w:t>
      </w:r>
      <w:proofErr w:type="spellStart"/>
      <w:r w:rsidRPr="00C40E87">
        <w:rPr>
          <w:b/>
          <w:bCs/>
        </w:rPr>
        <w:t>Maccan</w:t>
      </w:r>
      <w:proofErr w:type="spellEnd"/>
      <w:r w:rsidRPr="00C40E87">
        <w:rPr>
          <w:b/>
          <w:bCs/>
        </w:rPr>
        <w:t xml:space="preserve"> – Vocal</w:t>
      </w:r>
    </w:p>
    <w:p w14:paraId="744F2C23" w14:textId="77777777" w:rsidR="00285236" w:rsidRPr="00C40E87" w:rsidRDefault="00285236" w:rsidP="00285236">
      <w:pPr>
        <w:spacing w:line="360" w:lineRule="auto"/>
        <w:jc w:val="center"/>
        <w:rPr>
          <w:b/>
          <w:bCs/>
        </w:rPr>
      </w:pPr>
      <w:r w:rsidRPr="00C40E87">
        <w:rPr>
          <w:b/>
          <w:bCs/>
        </w:rPr>
        <w:t>Gonzalo Abad - Vocal</w:t>
      </w:r>
    </w:p>
    <w:p w14:paraId="1C5D312E" w14:textId="77777777" w:rsidR="00285236" w:rsidRPr="00C40E87" w:rsidRDefault="00285236" w:rsidP="00285236">
      <w:pPr>
        <w:ind w:firstLine="708"/>
        <w:rPr>
          <w:b/>
          <w:bCs/>
        </w:rPr>
      </w:pPr>
    </w:p>
    <w:p w14:paraId="3E346BEE" w14:textId="77777777" w:rsidR="00285236" w:rsidRPr="00C40E87" w:rsidRDefault="00285236" w:rsidP="00285236">
      <w:pPr>
        <w:jc w:val="both"/>
        <w:rPr>
          <w:i/>
        </w:rPr>
      </w:pPr>
    </w:p>
    <w:p w14:paraId="388955B9" w14:textId="77777777" w:rsidR="00517989" w:rsidRPr="00C40E87" w:rsidRDefault="00807A64"/>
    <w:p w14:paraId="267A64BD" w14:textId="77777777" w:rsidR="00FD5BCE" w:rsidRPr="00C40E87" w:rsidRDefault="00FD5BCE"/>
    <w:sectPr w:rsidR="00FD5BCE" w:rsidRPr="00C40E87"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810BB" w14:textId="77777777" w:rsidR="00807A64" w:rsidRDefault="00807A64" w:rsidP="00285236">
      <w:r>
        <w:separator/>
      </w:r>
    </w:p>
  </w:endnote>
  <w:endnote w:type="continuationSeparator" w:id="0">
    <w:p w14:paraId="1FC1F07C" w14:textId="77777777" w:rsidR="00807A64" w:rsidRDefault="00807A64" w:rsidP="0028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19426"/>
      <w:docPartObj>
        <w:docPartGallery w:val="Page Numbers (Bottom of Page)"/>
        <w:docPartUnique/>
      </w:docPartObj>
    </w:sdtPr>
    <w:sdtEndPr/>
    <w:sdtContent>
      <w:sdt>
        <w:sdtPr>
          <w:id w:val="-1769616900"/>
          <w:docPartObj>
            <w:docPartGallery w:val="Page Numbers (Top of Page)"/>
            <w:docPartUnique/>
          </w:docPartObj>
        </w:sdtPr>
        <w:sdtEndPr/>
        <w:sdtContent>
          <w:p w14:paraId="60BC4EE3" w14:textId="1FA4366B" w:rsidR="00285236" w:rsidRDefault="00285236">
            <w:pPr>
              <w:pStyle w:val="Piedepgina"/>
              <w:jc w:val="right"/>
            </w:pPr>
            <w:r w:rsidRPr="00285236">
              <w:rPr>
                <w:sz w:val="18"/>
                <w:szCs w:val="18"/>
              </w:rPr>
              <w:t xml:space="preserve">Página </w:t>
            </w:r>
            <w:r w:rsidRPr="00285236">
              <w:rPr>
                <w:b/>
                <w:bCs/>
                <w:sz w:val="18"/>
                <w:szCs w:val="18"/>
              </w:rPr>
              <w:fldChar w:fldCharType="begin"/>
            </w:r>
            <w:r w:rsidRPr="00285236">
              <w:rPr>
                <w:b/>
                <w:bCs/>
                <w:sz w:val="18"/>
                <w:szCs w:val="18"/>
              </w:rPr>
              <w:instrText>PAGE</w:instrText>
            </w:r>
            <w:r w:rsidRPr="00285236">
              <w:rPr>
                <w:b/>
                <w:bCs/>
                <w:sz w:val="18"/>
                <w:szCs w:val="18"/>
              </w:rPr>
              <w:fldChar w:fldCharType="separate"/>
            </w:r>
            <w:r w:rsidRPr="00285236">
              <w:rPr>
                <w:b/>
                <w:bCs/>
                <w:sz w:val="18"/>
                <w:szCs w:val="18"/>
              </w:rPr>
              <w:t>2</w:t>
            </w:r>
            <w:r w:rsidRPr="00285236">
              <w:rPr>
                <w:b/>
                <w:bCs/>
                <w:sz w:val="18"/>
                <w:szCs w:val="18"/>
              </w:rPr>
              <w:fldChar w:fldCharType="end"/>
            </w:r>
            <w:r w:rsidRPr="00285236">
              <w:rPr>
                <w:sz w:val="18"/>
                <w:szCs w:val="18"/>
              </w:rPr>
              <w:t xml:space="preserve"> de </w:t>
            </w:r>
            <w:r w:rsidRPr="00285236">
              <w:rPr>
                <w:b/>
                <w:bCs/>
                <w:sz w:val="18"/>
                <w:szCs w:val="18"/>
              </w:rPr>
              <w:fldChar w:fldCharType="begin"/>
            </w:r>
            <w:r w:rsidRPr="00285236">
              <w:rPr>
                <w:b/>
                <w:bCs/>
                <w:sz w:val="18"/>
                <w:szCs w:val="18"/>
              </w:rPr>
              <w:instrText>NUMPAGES</w:instrText>
            </w:r>
            <w:r w:rsidRPr="00285236">
              <w:rPr>
                <w:b/>
                <w:bCs/>
                <w:sz w:val="18"/>
                <w:szCs w:val="18"/>
              </w:rPr>
              <w:fldChar w:fldCharType="separate"/>
            </w:r>
            <w:r w:rsidRPr="00285236">
              <w:rPr>
                <w:b/>
                <w:bCs/>
                <w:sz w:val="18"/>
                <w:szCs w:val="18"/>
              </w:rPr>
              <w:t>2</w:t>
            </w:r>
            <w:r w:rsidRPr="00285236">
              <w:rPr>
                <w:b/>
                <w:bCs/>
                <w:sz w:val="18"/>
                <w:szCs w:val="18"/>
              </w:rPr>
              <w:fldChar w:fldCharType="end"/>
            </w:r>
          </w:p>
        </w:sdtContent>
      </w:sdt>
    </w:sdtContent>
  </w:sdt>
  <w:p w14:paraId="1DCFF60F" w14:textId="77777777" w:rsidR="00285236" w:rsidRDefault="002852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6949A" w14:textId="77777777" w:rsidR="00807A64" w:rsidRDefault="00807A64" w:rsidP="00285236">
      <w:r>
        <w:separator/>
      </w:r>
    </w:p>
  </w:footnote>
  <w:footnote w:type="continuationSeparator" w:id="0">
    <w:p w14:paraId="00F759A1" w14:textId="77777777" w:rsidR="00807A64" w:rsidRDefault="00807A64" w:rsidP="0028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942E" w14:textId="2E545047" w:rsidR="00285236" w:rsidRDefault="00285236">
    <w:pPr>
      <w:pStyle w:val="Encabezado"/>
    </w:pPr>
  </w:p>
  <w:p w14:paraId="7C525CFC" w14:textId="77777777" w:rsidR="00285236" w:rsidRDefault="002852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13AAC"/>
    <w:multiLevelType w:val="hybridMultilevel"/>
    <w:tmpl w:val="1240A650"/>
    <w:lvl w:ilvl="0" w:tplc="9878A62A">
      <w:start w:val="3"/>
      <w:numFmt w:val="lowerRoman"/>
      <w:lvlText w:val="%1)"/>
      <w:lvlJc w:val="left"/>
      <w:pPr>
        <w:ind w:left="1430" w:hanging="720"/>
      </w:pPr>
      <w:rPr>
        <w:rFonts w:hint="default"/>
      </w:rPr>
    </w:lvl>
    <w:lvl w:ilvl="1" w:tplc="580A0019" w:tentative="1">
      <w:start w:val="1"/>
      <w:numFmt w:val="lowerLetter"/>
      <w:lvlText w:val="%2."/>
      <w:lvlJc w:val="left"/>
      <w:pPr>
        <w:ind w:left="1790" w:hanging="360"/>
      </w:pPr>
    </w:lvl>
    <w:lvl w:ilvl="2" w:tplc="580A001B" w:tentative="1">
      <w:start w:val="1"/>
      <w:numFmt w:val="lowerRoman"/>
      <w:lvlText w:val="%3."/>
      <w:lvlJc w:val="right"/>
      <w:pPr>
        <w:ind w:left="2510" w:hanging="180"/>
      </w:pPr>
    </w:lvl>
    <w:lvl w:ilvl="3" w:tplc="580A000F" w:tentative="1">
      <w:start w:val="1"/>
      <w:numFmt w:val="decimal"/>
      <w:lvlText w:val="%4."/>
      <w:lvlJc w:val="left"/>
      <w:pPr>
        <w:ind w:left="3230" w:hanging="360"/>
      </w:pPr>
    </w:lvl>
    <w:lvl w:ilvl="4" w:tplc="580A0019" w:tentative="1">
      <w:start w:val="1"/>
      <w:numFmt w:val="lowerLetter"/>
      <w:lvlText w:val="%5."/>
      <w:lvlJc w:val="left"/>
      <w:pPr>
        <w:ind w:left="3950" w:hanging="360"/>
      </w:pPr>
    </w:lvl>
    <w:lvl w:ilvl="5" w:tplc="580A001B" w:tentative="1">
      <w:start w:val="1"/>
      <w:numFmt w:val="lowerRoman"/>
      <w:lvlText w:val="%6."/>
      <w:lvlJc w:val="right"/>
      <w:pPr>
        <w:ind w:left="4670" w:hanging="180"/>
      </w:pPr>
    </w:lvl>
    <w:lvl w:ilvl="6" w:tplc="580A000F" w:tentative="1">
      <w:start w:val="1"/>
      <w:numFmt w:val="decimal"/>
      <w:lvlText w:val="%7."/>
      <w:lvlJc w:val="left"/>
      <w:pPr>
        <w:ind w:left="5390" w:hanging="360"/>
      </w:pPr>
    </w:lvl>
    <w:lvl w:ilvl="7" w:tplc="580A0019" w:tentative="1">
      <w:start w:val="1"/>
      <w:numFmt w:val="lowerLetter"/>
      <w:lvlText w:val="%8."/>
      <w:lvlJc w:val="left"/>
      <w:pPr>
        <w:ind w:left="6110" w:hanging="360"/>
      </w:pPr>
    </w:lvl>
    <w:lvl w:ilvl="8" w:tplc="580A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B8"/>
    <w:rsid w:val="00032526"/>
    <w:rsid w:val="00084E51"/>
    <w:rsid w:val="00285236"/>
    <w:rsid w:val="00417E23"/>
    <w:rsid w:val="004205D1"/>
    <w:rsid w:val="0058358B"/>
    <w:rsid w:val="007C2FC5"/>
    <w:rsid w:val="00807A64"/>
    <w:rsid w:val="008930FB"/>
    <w:rsid w:val="00A223FC"/>
    <w:rsid w:val="00B36863"/>
    <w:rsid w:val="00B830C5"/>
    <w:rsid w:val="00C40E87"/>
    <w:rsid w:val="00D15C1E"/>
    <w:rsid w:val="00D86E87"/>
    <w:rsid w:val="00DF3FB8"/>
    <w:rsid w:val="00F029DD"/>
    <w:rsid w:val="00FD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9FB2"/>
  <w15:chartTrackingRefBased/>
  <w15:docId w15:val="{2A60D510-5B26-440E-AC98-470B5E4B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F3FB8"/>
    <w:pPr>
      <w:jc w:val="center"/>
    </w:pPr>
    <w:rPr>
      <w:b/>
      <w:bCs/>
      <w:lang w:val="es-MX"/>
    </w:rPr>
  </w:style>
  <w:style w:type="character" w:customStyle="1" w:styleId="TtuloCar">
    <w:name w:val="Título Car"/>
    <w:basedOn w:val="Fuentedeprrafopredeter"/>
    <w:link w:val="Ttulo"/>
    <w:rsid w:val="00DF3FB8"/>
    <w:rPr>
      <w:rFonts w:ascii="Times New Roman" w:eastAsia="Times New Roman" w:hAnsi="Times New Roman" w:cs="Times New Roman"/>
      <w:b/>
      <w:bCs/>
      <w:sz w:val="24"/>
      <w:szCs w:val="24"/>
      <w:lang w:val="es-MX" w:eastAsia="es-ES"/>
    </w:rPr>
  </w:style>
  <w:style w:type="character" w:styleId="Textoennegrita">
    <w:name w:val="Strong"/>
    <w:qFormat/>
    <w:rsid w:val="00DF3FB8"/>
    <w:rPr>
      <w:b/>
      <w:bCs/>
    </w:rPr>
  </w:style>
  <w:style w:type="paragraph" w:styleId="Prrafodelista">
    <w:name w:val="List Paragraph"/>
    <w:basedOn w:val="Normal"/>
    <w:uiPriority w:val="34"/>
    <w:qFormat/>
    <w:rsid w:val="00DF3FB8"/>
    <w:pPr>
      <w:ind w:left="720"/>
      <w:contextualSpacing/>
    </w:pPr>
  </w:style>
  <w:style w:type="paragraph" w:styleId="Encabezado">
    <w:name w:val="header"/>
    <w:basedOn w:val="Normal"/>
    <w:link w:val="EncabezadoCar"/>
    <w:uiPriority w:val="99"/>
    <w:unhideWhenUsed/>
    <w:rsid w:val="00285236"/>
    <w:pPr>
      <w:tabs>
        <w:tab w:val="center" w:pos="4252"/>
        <w:tab w:val="right" w:pos="8504"/>
      </w:tabs>
    </w:pPr>
  </w:style>
  <w:style w:type="character" w:customStyle="1" w:styleId="EncabezadoCar">
    <w:name w:val="Encabezado Car"/>
    <w:basedOn w:val="Fuentedeprrafopredeter"/>
    <w:link w:val="Encabezado"/>
    <w:uiPriority w:val="99"/>
    <w:rsid w:val="002852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85236"/>
    <w:pPr>
      <w:tabs>
        <w:tab w:val="center" w:pos="4252"/>
        <w:tab w:val="right" w:pos="8504"/>
      </w:tabs>
    </w:pPr>
  </w:style>
  <w:style w:type="character" w:customStyle="1" w:styleId="PiedepginaCar">
    <w:name w:val="Pie de página Car"/>
    <w:basedOn w:val="Fuentedeprrafopredeter"/>
    <w:link w:val="Piedepgina"/>
    <w:uiPriority w:val="99"/>
    <w:rsid w:val="0028523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917</Words>
  <Characters>5045</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RESOLUCIÓN Nro. XXXXXX</vt:lpstr>
      <vt:lpstr>Vistos:</vt:lpstr>
      <vt:lpstr>Considerando:</vt:lpstr>
      <vt:lpstr>Lima, XXX de __ de 2017.</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2020-06-20T02:10:00Z</cp:lastPrinted>
  <dcterms:created xsi:type="dcterms:W3CDTF">2020-06-09T21:18:00Z</dcterms:created>
  <dcterms:modified xsi:type="dcterms:W3CDTF">2021-02-19T16:54:00Z</dcterms:modified>
</cp:coreProperties>
</file>