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9547" w14:textId="77777777" w:rsidR="00863401" w:rsidRPr="00BC6ADF" w:rsidRDefault="00AC76A6" w:rsidP="00607982">
      <w:pPr>
        <w:pStyle w:val="Ttulo"/>
      </w:pPr>
      <w:r w:rsidRPr="00BC6ADF">
        <w:t>RESOLUCIÓN N</w:t>
      </w:r>
      <w:r w:rsidR="003038C9" w:rsidRPr="00BC6ADF">
        <w:t>° 043/20</w:t>
      </w:r>
    </w:p>
    <w:p w14:paraId="2D5B9412" w14:textId="77777777" w:rsidR="00AC76A6" w:rsidRPr="00BC6ADF" w:rsidRDefault="00AC76A6" w:rsidP="00607982">
      <w:pPr>
        <w:pStyle w:val="Ttulo"/>
      </w:pPr>
    </w:p>
    <w:p w14:paraId="2D4C47C3" w14:textId="77777777" w:rsidR="00D840DF" w:rsidRPr="00BC6ADF" w:rsidRDefault="00D840DF" w:rsidP="00D840DF">
      <w:pPr>
        <w:rPr>
          <w:b/>
          <w:bCs/>
          <w:lang w:val="es-MX"/>
        </w:rPr>
      </w:pPr>
    </w:p>
    <w:p w14:paraId="6269D9C8" w14:textId="77777777" w:rsidR="00863401" w:rsidRPr="00BC6ADF" w:rsidRDefault="000B710F" w:rsidP="00607982">
      <w:pPr>
        <w:jc w:val="both"/>
        <w:rPr>
          <w:b/>
          <w:bCs/>
          <w:lang w:val="es-MX"/>
        </w:rPr>
      </w:pPr>
      <w:r w:rsidRPr="00BC6ADF">
        <w:rPr>
          <w:b/>
          <w:bCs/>
          <w:lang w:val="es-MX"/>
        </w:rPr>
        <w:t>VISTOS</w:t>
      </w:r>
      <w:r w:rsidR="00863401" w:rsidRPr="00BC6ADF">
        <w:rPr>
          <w:b/>
          <w:bCs/>
          <w:lang w:val="es-MX"/>
        </w:rPr>
        <w:t>:</w:t>
      </w:r>
    </w:p>
    <w:p w14:paraId="11D4B49C" w14:textId="77777777" w:rsidR="00863401" w:rsidRPr="00BC6ADF" w:rsidRDefault="00863401" w:rsidP="00607982">
      <w:pPr>
        <w:jc w:val="both"/>
        <w:rPr>
          <w:b/>
          <w:bCs/>
          <w:lang w:val="es-MX"/>
        </w:rPr>
      </w:pPr>
    </w:p>
    <w:p w14:paraId="28218E2E" w14:textId="77777777" w:rsidR="00DD6099" w:rsidRPr="00BC6ADF" w:rsidRDefault="00863401" w:rsidP="00E13295">
      <w:pPr>
        <w:jc w:val="both"/>
      </w:pPr>
      <w:r w:rsidRPr="00BC6ADF">
        <w:t xml:space="preserve">Que, </w:t>
      </w:r>
      <w:r w:rsidR="00BC6ADF">
        <w:t xml:space="preserve">.................. </w:t>
      </w:r>
      <w:r w:rsidR="005507F0" w:rsidRPr="00BC6ADF">
        <w:t>i</w:t>
      </w:r>
      <w:r w:rsidR="0014026F" w:rsidRPr="00BC6ADF">
        <w:t>nterpone reclam</w:t>
      </w:r>
      <w:r w:rsidR="00E13295" w:rsidRPr="00BC6ADF">
        <w:t>ación</w:t>
      </w:r>
      <w:r w:rsidR="0014026F" w:rsidRPr="00BC6ADF">
        <w:t xml:space="preserve"> ante esta Defensoría del Asegurado</w:t>
      </w:r>
      <w:r w:rsidR="00552FBD" w:rsidRPr="00BC6ADF">
        <w:t xml:space="preserve"> (DEFASEG)</w:t>
      </w:r>
      <w:r w:rsidR="006E1C2C" w:rsidRPr="00BC6ADF">
        <w:t xml:space="preserve"> </w:t>
      </w:r>
      <w:r w:rsidR="00143887" w:rsidRPr="00BC6ADF">
        <w:t xml:space="preserve">solicitando que </w:t>
      </w:r>
      <w:r w:rsidR="00BC6ADF">
        <w:t xml:space="preserve">.................. </w:t>
      </w:r>
      <w:r w:rsidR="00143887" w:rsidRPr="00BC6ADF">
        <w:t xml:space="preserve">cumpla con otorgar </w:t>
      </w:r>
      <w:r w:rsidR="004B6E3F" w:rsidRPr="00BC6ADF">
        <w:t xml:space="preserve">la </w:t>
      </w:r>
      <w:r w:rsidR="00143887" w:rsidRPr="00BC6ADF">
        <w:t>cobertura</w:t>
      </w:r>
      <w:r w:rsidR="004B6E3F" w:rsidRPr="00BC6ADF">
        <w:t xml:space="preserve"> </w:t>
      </w:r>
      <w:r w:rsidR="00B56DF2" w:rsidRPr="00BC6ADF">
        <w:t xml:space="preserve">de reembolso por sepelio y con cancelar la diferencia de la liquidación del beneficio por fallecimiento natural </w:t>
      </w:r>
      <w:r w:rsidR="004B6E3F" w:rsidRPr="00BC6ADF">
        <w:t>derivada de</w:t>
      </w:r>
      <w:r w:rsidR="00E13295" w:rsidRPr="00BC6ADF">
        <w:t xml:space="preserve">l </w:t>
      </w:r>
      <w:r w:rsidR="00E13295" w:rsidRPr="00BC6ADF">
        <w:rPr>
          <w:b/>
          <w:lang w:val="es-MX"/>
        </w:rPr>
        <w:t>SEGURO VIDA LEY - PÓLIZA No</w:t>
      </w:r>
      <w:r w:rsidR="00F84CAF" w:rsidRPr="00BC6ADF">
        <w:rPr>
          <w:b/>
          <w:lang w:val="es-MX"/>
        </w:rPr>
        <w:t xml:space="preserve"> </w:t>
      </w:r>
      <w:r w:rsidR="00BC6ADF">
        <w:t>..................</w:t>
      </w:r>
      <w:r w:rsidR="00B56DF2" w:rsidRPr="00BC6ADF">
        <w:rPr>
          <w:b/>
          <w:lang w:val="es-MX"/>
        </w:rPr>
        <w:t xml:space="preserve">, </w:t>
      </w:r>
      <w:r w:rsidR="00B56DF2" w:rsidRPr="00BC6ADF">
        <w:t xml:space="preserve">del asegurado </w:t>
      </w:r>
      <w:r w:rsidR="00BC6ADF">
        <w:t>..................</w:t>
      </w:r>
      <w:r w:rsidR="00DD6099" w:rsidRPr="00BC6ADF">
        <w:t>.</w:t>
      </w:r>
    </w:p>
    <w:p w14:paraId="2A583575" w14:textId="77777777" w:rsidR="004B12A1" w:rsidRPr="00BC6ADF" w:rsidRDefault="004B12A1" w:rsidP="005C5046">
      <w:pPr>
        <w:tabs>
          <w:tab w:val="left" w:pos="2160"/>
        </w:tabs>
        <w:jc w:val="both"/>
        <w:rPr>
          <w:lang w:val="es-MX"/>
        </w:rPr>
      </w:pPr>
    </w:p>
    <w:p w14:paraId="15078C91" w14:textId="77777777" w:rsidR="00E13295" w:rsidRPr="00BC6ADF" w:rsidRDefault="00E13295" w:rsidP="00E13295">
      <w:pPr>
        <w:jc w:val="both"/>
        <w:rPr>
          <w:rFonts w:eastAsia="Arial Unicode MS"/>
          <w:lang w:val="es-PE"/>
        </w:rPr>
      </w:pPr>
      <w:r w:rsidRPr="00BC6ADF">
        <w:rPr>
          <w:rFonts w:eastAsia="Arial Unicode MS"/>
          <w:lang w:val="es-PE"/>
        </w:rPr>
        <w:t>Que, la señalada reclamación cumple con los requisitos de materia, cuantía y oportunidad establecidos en el Reglamento de la DEFASEG (http://www.defaseg.com.pe/reglamento).</w:t>
      </w:r>
    </w:p>
    <w:p w14:paraId="5DA85FF4" w14:textId="77777777" w:rsidR="00E13295" w:rsidRPr="00BC6ADF" w:rsidRDefault="00E13295" w:rsidP="00E13295">
      <w:pPr>
        <w:tabs>
          <w:tab w:val="left" w:pos="2160"/>
        </w:tabs>
        <w:jc w:val="both"/>
        <w:rPr>
          <w:lang w:val="es-PE"/>
        </w:rPr>
      </w:pPr>
    </w:p>
    <w:p w14:paraId="1F760635" w14:textId="77777777" w:rsidR="00E13295" w:rsidRPr="00BC6ADF" w:rsidRDefault="00E13295" w:rsidP="00E13295">
      <w:pPr>
        <w:tabs>
          <w:tab w:val="num" w:pos="720"/>
        </w:tabs>
        <w:jc w:val="both"/>
        <w:rPr>
          <w:lang w:val="es-PE"/>
        </w:rPr>
      </w:pPr>
      <w:r w:rsidRPr="00BC6ADF">
        <w:rPr>
          <w:lang w:val="es-PE"/>
        </w:rPr>
        <w:t xml:space="preserve">Que, habiéndosele corrido traslado de la respectiva reclamación a </w:t>
      </w:r>
      <w:r w:rsidR="00BC6ADF">
        <w:t>..................</w:t>
      </w:r>
      <w:r w:rsidRPr="00BC6ADF">
        <w:rPr>
          <w:lang w:val="es-PE"/>
        </w:rPr>
        <w:t xml:space="preserve">, esta presentó sus respectivos descargos y </w:t>
      </w:r>
      <w:r w:rsidR="001F244B" w:rsidRPr="00BC6ADF">
        <w:rPr>
          <w:lang w:val="es-PE"/>
        </w:rPr>
        <w:t xml:space="preserve">parte de </w:t>
      </w:r>
      <w:r w:rsidRPr="00BC6ADF">
        <w:rPr>
          <w:lang w:val="es-PE"/>
        </w:rPr>
        <w:t>la documentación solicitada.</w:t>
      </w:r>
    </w:p>
    <w:p w14:paraId="0DD8EEAE" w14:textId="77777777" w:rsidR="00E13295" w:rsidRPr="00BC6ADF" w:rsidRDefault="00E13295" w:rsidP="00E13295">
      <w:pPr>
        <w:tabs>
          <w:tab w:val="num" w:pos="720"/>
        </w:tabs>
        <w:jc w:val="both"/>
        <w:rPr>
          <w:lang w:val="es-PE"/>
        </w:rPr>
      </w:pPr>
    </w:p>
    <w:p w14:paraId="5649515E" w14:textId="77777777" w:rsidR="00E13295" w:rsidRPr="00BC6ADF" w:rsidRDefault="00E13295" w:rsidP="00E13295">
      <w:pPr>
        <w:tabs>
          <w:tab w:val="num" w:pos="720"/>
        </w:tabs>
        <w:jc w:val="both"/>
        <w:rPr>
          <w:lang w:val="es-PE"/>
        </w:rPr>
      </w:pPr>
      <w:r w:rsidRPr="00BC6ADF">
        <w:rPr>
          <w:lang w:val="es-PE"/>
        </w:rPr>
        <w:t xml:space="preserve">Que, el </w:t>
      </w:r>
      <w:r w:rsidR="00B56DF2" w:rsidRPr="00BC6ADF">
        <w:rPr>
          <w:lang w:val="es-PE"/>
        </w:rPr>
        <w:t>3</w:t>
      </w:r>
      <w:r w:rsidRPr="00BC6ADF">
        <w:rPr>
          <w:lang w:val="es-PE"/>
        </w:rPr>
        <w:t xml:space="preserve"> de </w:t>
      </w:r>
      <w:r w:rsidR="00B56DF2" w:rsidRPr="00BC6ADF">
        <w:rPr>
          <w:lang w:val="es-PE"/>
        </w:rPr>
        <w:t>febrero</w:t>
      </w:r>
      <w:r w:rsidRPr="00BC6ADF">
        <w:rPr>
          <w:lang w:val="es-PE"/>
        </w:rPr>
        <w:t xml:space="preserve"> de 20</w:t>
      </w:r>
      <w:r w:rsidR="00B56DF2" w:rsidRPr="00BC6ADF">
        <w:rPr>
          <w:lang w:val="es-PE"/>
        </w:rPr>
        <w:t>20</w:t>
      </w:r>
      <w:r w:rsidRPr="00BC6ADF">
        <w:rPr>
          <w:lang w:val="es-PE"/>
        </w:rPr>
        <w:t xml:space="preserve"> se realizó la audiencia de vista con la concurrencia</w:t>
      </w:r>
      <w:r w:rsidR="001F244B" w:rsidRPr="00BC6ADF">
        <w:rPr>
          <w:lang w:val="es-PE"/>
        </w:rPr>
        <w:t xml:space="preserve"> </w:t>
      </w:r>
      <w:r w:rsidR="00B56DF2" w:rsidRPr="00BC6ADF">
        <w:rPr>
          <w:lang w:val="es-PE"/>
        </w:rPr>
        <w:t>de las partes</w:t>
      </w:r>
      <w:r w:rsidRPr="00BC6ADF">
        <w:rPr>
          <w:lang w:val="es-PE"/>
        </w:rPr>
        <w:t>, qui</w:t>
      </w:r>
      <w:r w:rsidR="00B94A10" w:rsidRPr="00BC6ADF">
        <w:rPr>
          <w:lang w:val="es-PE"/>
        </w:rPr>
        <w:t>en</w:t>
      </w:r>
      <w:r w:rsidR="00B56DF2" w:rsidRPr="00BC6ADF">
        <w:rPr>
          <w:lang w:val="es-PE"/>
        </w:rPr>
        <w:t>es</w:t>
      </w:r>
      <w:r w:rsidRPr="00BC6ADF">
        <w:rPr>
          <w:lang w:val="es-PE"/>
        </w:rPr>
        <w:t xml:space="preserve"> sustent</w:t>
      </w:r>
      <w:r w:rsidR="00B56DF2" w:rsidRPr="00BC6ADF">
        <w:rPr>
          <w:lang w:val="es-PE"/>
        </w:rPr>
        <w:t>aron</w:t>
      </w:r>
      <w:r w:rsidRPr="00BC6ADF">
        <w:rPr>
          <w:lang w:val="es-PE"/>
        </w:rPr>
        <w:t xml:space="preserve"> </w:t>
      </w:r>
      <w:r w:rsidR="00B94A10" w:rsidRPr="00BC6ADF">
        <w:rPr>
          <w:lang w:val="es-PE"/>
        </w:rPr>
        <w:t>su</w:t>
      </w:r>
      <w:r w:rsidR="00B56DF2" w:rsidRPr="00BC6ADF">
        <w:rPr>
          <w:lang w:val="es-PE"/>
        </w:rPr>
        <w:t>s</w:t>
      </w:r>
      <w:r w:rsidR="001F244B" w:rsidRPr="00BC6ADF">
        <w:rPr>
          <w:lang w:val="es-PE"/>
        </w:rPr>
        <w:t xml:space="preserve"> </w:t>
      </w:r>
      <w:r w:rsidR="00B94A10" w:rsidRPr="00BC6ADF">
        <w:rPr>
          <w:lang w:val="es-PE"/>
        </w:rPr>
        <w:t>posici</w:t>
      </w:r>
      <w:r w:rsidR="00B56DF2" w:rsidRPr="00BC6ADF">
        <w:rPr>
          <w:lang w:val="es-PE"/>
        </w:rPr>
        <w:t>ones</w:t>
      </w:r>
      <w:r w:rsidR="00B94A10" w:rsidRPr="00BC6ADF">
        <w:rPr>
          <w:lang w:val="es-PE"/>
        </w:rPr>
        <w:t xml:space="preserve"> en torno a la controversia derivada de la presente reclamación</w:t>
      </w:r>
      <w:r w:rsidRPr="00BC6ADF">
        <w:rPr>
          <w:lang w:val="es-PE"/>
        </w:rPr>
        <w:t>, absolviendo las diversas preguntas formuladas por este colegiado, conforme consta de la correspondiente acta.</w:t>
      </w:r>
    </w:p>
    <w:p w14:paraId="55C359EA" w14:textId="77777777" w:rsidR="00E13295" w:rsidRPr="00BC6ADF" w:rsidRDefault="00E13295" w:rsidP="00E13295">
      <w:pPr>
        <w:jc w:val="both"/>
        <w:rPr>
          <w:lang w:val="es-MX"/>
        </w:rPr>
      </w:pPr>
    </w:p>
    <w:p w14:paraId="425D4CE2" w14:textId="77777777" w:rsidR="00B56DF2" w:rsidRPr="00BC6ADF" w:rsidRDefault="00E13295" w:rsidP="00B56DF2">
      <w:pPr>
        <w:jc w:val="both"/>
        <w:rPr>
          <w:lang w:val="es-MX"/>
        </w:rPr>
      </w:pPr>
      <w:r w:rsidRPr="00BC6ADF">
        <w:t xml:space="preserve">Que, la reclamación se sustenta principalmente lo siguiente: (1) </w:t>
      </w:r>
      <w:r w:rsidR="00B56DF2" w:rsidRPr="00BC6ADF">
        <w:rPr>
          <w:lang w:val="es-MX"/>
        </w:rPr>
        <w:t>lo pagado por el fallecimiento de su padre, no corresponde a los 16 sueldos por muerte natural del asegurado que establece el Decreto Legislativo N° 688; (2)  su padre falleció a consecuencia de una enfermedad profesional y no de una enfermedad común, de acuerdo a los informes médicos desde el 2006 hasta 2018, como es la neumoconiosis (silicosis), que en la última etapa se convirtió en terminal, por lo que le correspondería 32 sueldos; (3) solicita se liquide por fallecimiento por enfermedad profesional y que también se haga el reembolso por los gastos de sepelio; (4) el promedio por mes de las remuneraciones del asegurado es de S/.2,741.12 soles, que multiplicado por 16 vendría a ser un total de S/.43,857, mientras que la aseguradora sólo ha hecho un abono de S/.23,341.</w:t>
      </w:r>
    </w:p>
    <w:p w14:paraId="105B6301" w14:textId="77777777" w:rsidR="001F244B" w:rsidRPr="00BC6ADF" w:rsidRDefault="001F244B" w:rsidP="001F244B">
      <w:pPr>
        <w:jc w:val="both"/>
        <w:rPr>
          <w:lang w:val="es-MX"/>
        </w:rPr>
      </w:pPr>
    </w:p>
    <w:p w14:paraId="1CF1DC3B" w14:textId="77777777" w:rsidR="00B56DF2" w:rsidRPr="00BC6ADF" w:rsidRDefault="00E13295" w:rsidP="00B56DF2">
      <w:pPr>
        <w:jc w:val="both"/>
        <w:rPr>
          <w:lang w:val="es-MX"/>
        </w:rPr>
      </w:pPr>
      <w:r w:rsidRPr="00BC6ADF">
        <w:t xml:space="preserve">Que, por su parte, la aseguradora fundamenta </w:t>
      </w:r>
      <w:r w:rsidR="00B56DF2" w:rsidRPr="00BC6ADF">
        <w:t xml:space="preserve">la legalidad de la liquidación efectuada, </w:t>
      </w:r>
      <w:r w:rsidRPr="00BC6ADF">
        <w:t xml:space="preserve">resumidamente en lo siguiente: (1) </w:t>
      </w:r>
      <w:r w:rsidR="00952A67" w:rsidRPr="00BC6ADF">
        <w:t xml:space="preserve">se </w:t>
      </w:r>
      <w:r w:rsidR="00B56DF2" w:rsidRPr="00BC6ADF">
        <w:rPr>
          <w:lang w:val="es-MX"/>
        </w:rPr>
        <w:t>liquid</w:t>
      </w:r>
      <w:r w:rsidR="00952A67" w:rsidRPr="00BC6ADF">
        <w:rPr>
          <w:lang w:val="es-MX"/>
        </w:rPr>
        <w:t>ó</w:t>
      </w:r>
      <w:r w:rsidR="00B56DF2" w:rsidRPr="00BC6ADF">
        <w:rPr>
          <w:lang w:val="es-MX"/>
        </w:rPr>
        <w:t xml:space="preserve"> la cobertura Vida Principal de la Póliza Vida Ley N° </w:t>
      </w:r>
      <w:r w:rsidR="00BC6ADF">
        <w:t>..................</w:t>
      </w:r>
      <w:r w:rsidR="00B56DF2" w:rsidRPr="00BC6ADF">
        <w:rPr>
          <w:lang w:val="es-MX"/>
        </w:rPr>
        <w:t xml:space="preserve"> conforme a lo establecido en el artículo 1° del Decreto Legislativo N° 688</w:t>
      </w:r>
      <w:r w:rsidR="00952A67" w:rsidRPr="00BC6ADF">
        <w:rPr>
          <w:lang w:val="es-MX"/>
        </w:rPr>
        <w:t xml:space="preserve">; (2) </w:t>
      </w:r>
      <w:r w:rsidR="00B56DF2" w:rsidRPr="00BC6ADF">
        <w:rPr>
          <w:lang w:val="es-MX"/>
        </w:rPr>
        <w:t>la cobertura adicional de reembolso por sepelio no corresponde su atención por exceder el asegurado la edad máxima de cobertura</w:t>
      </w:r>
      <w:r w:rsidR="00952A67" w:rsidRPr="00BC6ADF">
        <w:rPr>
          <w:lang w:val="es-MX"/>
        </w:rPr>
        <w:t xml:space="preserve">; (3) </w:t>
      </w:r>
      <w:r w:rsidR="00B56DF2" w:rsidRPr="00BC6ADF">
        <w:rPr>
          <w:lang w:val="es-MX"/>
        </w:rPr>
        <w:t>el asegurado contaba con 68 años a la fecha del fallecimiento y de acuerdo a los términos de la póliza contratada, la edad máxima de cobertura es de 60 años</w:t>
      </w:r>
      <w:r w:rsidR="00952A67" w:rsidRPr="00BC6ADF">
        <w:rPr>
          <w:lang w:val="es-MX"/>
        </w:rPr>
        <w:t xml:space="preserve">; (4) </w:t>
      </w:r>
      <w:r w:rsidR="00B56DF2" w:rsidRPr="00BC6ADF">
        <w:rPr>
          <w:lang w:val="es-MX"/>
        </w:rPr>
        <w:t xml:space="preserve">la liquidación </w:t>
      </w:r>
      <w:r w:rsidR="00952A67" w:rsidRPr="00BC6ADF">
        <w:rPr>
          <w:lang w:val="es-MX"/>
        </w:rPr>
        <w:t xml:space="preserve">fue </w:t>
      </w:r>
      <w:r w:rsidR="00B56DF2" w:rsidRPr="00BC6ADF">
        <w:rPr>
          <w:lang w:val="es-MX"/>
        </w:rPr>
        <w:t>practicada</w:t>
      </w:r>
      <w:r w:rsidR="00952A67" w:rsidRPr="00BC6ADF">
        <w:rPr>
          <w:lang w:val="es-MX"/>
        </w:rPr>
        <w:t xml:space="preserve"> correctamente</w:t>
      </w:r>
      <w:r w:rsidR="00B56DF2" w:rsidRPr="00BC6ADF">
        <w:rPr>
          <w:lang w:val="es-MX"/>
        </w:rPr>
        <w:t xml:space="preserve"> para la cobertura de muerte natural, pues este caso no es un supuesto de muerte accidental</w:t>
      </w:r>
      <w:r w:rsidR="00952A67" w:rsidRPr="00BC6ADF">
        <w:rPr>
          <w:lang w:val="es-MX"/>
        </w:rPr>
        <w:t xml:space="preserve">; (5) </w:t>
      </w:r>
      <w:r w:rsidR="00B56DF2" w:rsidRPr="00BC6ADF">
        <w:rPr>
          <w:lang w:val="es-MX"/>
        </w:rPr>
        <w:t>el artículo 12 del Decreto Legislativo N° 688 estipula 32 remuneraciones mensuales por fallecimiento del trabajador a consecuencia de un accidente</w:t>
      </w:r>
      <w:r w:rsidR="00952A67" w:rsidRPr="00BC6ADF">
        <w:rPr>
          <w:lang w:val="es-MX"/>
        </w:rPr>
        <w:t>; (6) en l</w:t>
      </w:r>
      <w:r w:rsidR="00B56DF2" w:rsidRPr="00BC6ADF">
        <w:rPr>
          <w:lang w:val="es-MX"/>
        </w:rPr>
        <w:t xml:space="preserve">as condiciones generales se entiende como muerte accidental la que es consecuencia de un accidente de trabajo: </w:t>
      </w:r>
      <w:r w:rsidR="00B56DF2" w:rsidRPr="00BC6ADF">
        <w:rPr>
          <w:i/>
          <w:iCs/>
          <w:lang w:val="es-MX"/>
        </w:rPr>
        <w:t>“Definición de accidente de trabajo: Accidente ocurrido dentro del centro de trabajo mientras el asegurado se encuentre cumpliendo sus obligaciones laborales. No se considera accidente de trabajo a los ocurridos durante el traslado desde o hacia su centro de trabajo, sea cual fuere el medio de transporte utilizado”</w:t>
      </w:r>
      <w:r w:rsidR="00952A67" w:rsidRPr="00BC6ADF">
        <w:rPr>
          <w:lang w:val="es-MX"/>
        </w:rPr>
        <w:t xml:space="preserve">; (7) </w:t>
      </w:r>
      <w:r w:rsidR="00B56DF2" w:rsidRPr="00BC6ADF">
        <w:rPr>
          <w:lang w:val="es-MX"/>
        </w:rPr>
        <w:t xml:space="preserve">el asegurado falleció por </w:t>
      </w:r>
      <w:r w:rsidR="00B56DF2" w:rsidRPr="00BC6ADF">
        <w:rPr>
          <w:lang w:val="es-MX"/>
        </w:rPr>
        <w:lastRenderedPageBreak/>
        <w:t>muerte natural, como consecuencia de la enfermedad de neumoconiosis y no por un accidente de trabajo.</w:t>
      </w:r>
    </w:p>
    <w:p w14:paraId="059A8620" w14:textId="77777777" w:rsidR="00B56DF2" w:rsidRPr="00BC6ADF" w:rsidRDefault="00B56DF2" w:rsidP="00B56DF2">
      <w:pPr>
        <w:jc w:val="both"/>
        <w:rPr>
          <w:lang w:val="es-MX"/>
        </w:rPr>
      </w:pPr>
    </w:p>
    <w:p w14:paraId="14182011" w14:textId="77777777" w:rsidR="00863401" w:rsidRPr="00BC6ADF" w:rsidRDefault="000B710F" w:rsidP="00607982">
      <w:pPr>
        <w:jc w:val="both"/>
      </w:pPr>
      <w:r w:rsidRPr="00BC6ADF">
        <w:rPr>
          <w:rStyle w:val="Textoennegrita"/>
        </w:rPr>
        <w:t>CONSIDERANDO</w:t>
      </w:r>
      <w:r w:rsidR="00863401" w:rsidRPr="00BC6ADF">
        <w:rPr>
          <w:rStyle w:val="Textoennegrita"/>
        </w:rPr>
        <w:t>:</w:t>
      </w:r>
    </w:p>
    <w:p w14:paraId="7C92E69E" w14:textId="77777777" w:rsidR="00E0659B" w:rsidRPr="00BC6ADF" w:rsidRDefault="00E0659B" w:rsidP="00607982">
      <w:pPr>
        <w:jc w:val="both"/>
      </w:pPr>
    </w:p>
    <w:p w14:paraId="2AA62F50" w14:textId="77777777" w:rsidR="005B5FDD" w:rsidRPr="00BC6ADF" w:rsidRDefault="005B5FDD" w:rsidP="005B5FDD">
      <w:pPr>
        <w:jc w:val="both"/>
        <w:rPr>
          <w:rStyle w:val="Textoennegrita"/>
          <w:b w:val="0"/>
          <w:lang w:val="es-PE"/>
        </w:rPr>
      </w:pPr>
      <w:r w:rsidRPr="00BC6ADF">
        <w:rPr>
          <w:b/>
          <w:u w:val="single"/>
        </w:rPr>
        <w:t>PRIMERO</w:t>
      </w:r>
      <w:r w:rsidRPr="00BC6ADF">
        <w:t xml:space="preserve">: Que, </w:t>
      </w:r>
      <w:r w:rsidRPr="00BC6ADF">
        <w:rPr>
          <w:lang w:val="es-PE"/>
        </w:rPr>
        <w:t xml:space="preserve">de acuerdo a </w:t>
      </w:r>
      <w:r w:rsidRPr="00BC6ADF">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4471E9E7" w14:textId="77777777" w:rsidR="005B5FDD" w:rsidRPr="00BC6ADF" w:rsidRDefault="005B5FDD" w:rsidP="005B5FDD">
      <w:pPr>
        <w:jc w:val="both"/>
        <w:rPr>
          <w:lang w:val="es-PE"/>
        </w:rPr>
      </w:pPr>
    </w:p>
    <w:p w14:paraId="61271497" w14:textId="77777777" w:rsidR="00D32380" w:rsidRPr="00BC6ADF" w:rsidRDefault="00D32380" w:rsidP="00D32380">
      <w:pPr>
        <w:jc w:val="both"/>
      </w:pPr>
      <w:r w:rsidRPr="00BC6ADF">
        <w:rPr>
          <w:b/>
          <w:u w:val="single"/>
        </w:rPr>
        <w:t>SEGUNDO</w:t>
      </w:r>
      <w:r w:rsidRPr="00BC6ADF">
        <w:rPr>
          <w:b/>
        </w:rPr>
        <w:t>:</w:t>
      </w:r>
      <w:r w:rsidRPr="00BC6ADF">
        <w:t xml:space="preserve"> Que, el Decreto Legislativo N° 688 – Ley de Consolidación de Beneficios Sociales, norma lo relacionado al seguro de vida de los trabajadores empleados u obreros, en caso de fallecimiento, así como, del beneficio sustitutorio en caso de invalidez permanente. </w:t>
      </w:r>
    </w:p>
    <w:p w14:paraId="334DBE3F" w14:textId="77777777" w:rsidR="00D32380" w:rsidRPr="00BC6ADF" w:rsidRDefault="00D32380" w:rsidP="00D32380">
      <w:pPr>
        <w:jc w:val="both"/>
      </w:pPr>
    </w:p>
    <w:p w14:paraId="4888451D" w14:textId="77777777" w:rsidR="00125C47" w:rsidRPr="00BC6ADF" w:rsidRDefault="00952A67" w:rsidP="00D32380">
      <w:pPr>
        <w:jc w:val="both"/>
      </w:pPr>
      <w:r w:rsidRPr="00BC6ADF">
        <w:t xml:space="preserve">De acuerdo con </w:t>
      </w:r>
      <w:r w:rsidR="00D32380" w:rsidRPr="00BC6ADF">
        <w:t xml:space="preserve">el artículo </w:t>
      </w:r>
      <w:r w:rsidRPr="00BC6ADF">
        <w:t>12</w:t>
      </w:r>
      <w:r w:rsidR="00D32380" w:rsidRPr="00BC6ADF">
        <w:t>º de dicha disposición legal</w:t>
      </w:r>
      <w:r w:rsidRPr="00BC6ADF">
        <w:t xml:space="preserve">, el monto del </w:t>
      </w:r>
      <w:r w:rsidR="00125C47" w:rsidRPr="00BC6ADF">
        <w:t>beneficio por fallecimiento natural del trabajador es de 16 remuneraciones que se establecen en base al promedio de lo percibido por aquél en el último trimestre previo al fallecimiento, y por fallecimiento del trabajador a consecuencia de un accidente se abonará 32 remuneraciones mensuales percibidas por aquél en la fecha previa al accidente.</w:t>
      </w:r>
      <w:r w:rsidR="00D32380" w:rsidRPr="00BC6ADF">
        <w:t xml:space="preserve"> se establece que</w:t>
      </w:r>
      <w:r w:rsidRPr="00BC6ADF">
        <w:t xml:space="preserve"> en caso de fallecimiento natural del </w:t>
      </w:r>
      <w:r w:rsidR="00125C47" w:rsidRPr="00BC6ADF">
        <w:t>trabajador.</w:t>
      </w:r>
    </w:p>
    <w:p w14:paraId="2ED0354A" w14:textId="77777777" w:rsidR="003C0611" w:rsidRPr="00BC6ADF" w:rsidRDefault="003C0611" w:rsidP="00D32380">
      <w:pPr>
        <w:jc w:val="both"/>
      </w:pPr>
    </w:p>
    <w:p w14:paraId="049923DD" w14:textId="77777777" w:rsidR="003C0611" w:rsidRPr="00BC6ADF" w:rsidRDefault="003C0611" w:rsidP="003C0611">
      <w:pPr>
        <w:jc w:val="both"/>
      </w:pPr>
      <w:r w:rsidRPr="00BC6ADF">
        <w:t>Conforme al artículo 9° del indicado Decreto Legislativo</w:t>
      </w:r>
      <w:r w:rsidR="00BD6CAB" w:rsidRPr="00BC6ADF">
        <w:t xml:space="preserve"> (según la modificatoria de la Ley 29549)</w:t>
      </w:r>
      <w:r w:rsidRPr="00BC6ADF">
        <w:t xml:space="preserve">, las remuneraciones asegurables para el pago del capital o póliza están constituidas por aquellas que figuran en los libros de planillas y boletas de pago, percibidas </w:t>
      </w:r>
      <w:r w:rsidR="00BD6CAB" w:rsidRPr="00BC6ADF">
        <w:t>habitualmente por</w:t>
      </w:r>
      <w:r w:rsidRPr="00BC6ADF">
        <w:t xml:space="preserve"> el trabajador</w:t>
      </w:r>
      <w:r w:rsidR="00BD6CAB" w:rsidRPr="00BC6ADF">
        <w:t xml:space="preserve"> aun cuando sus montos puedan variar en razón de incrementos u otros motivos, hasta el tope de una remuneración máxima asegurable, establecida para efectos del seguro de invalidez, sobrevivencia y gastos de sepelio en el Sistema Privado de Pensiones. E</w:t>
      </w:r>
      <w:r w:rsidRPr="00BC6ADF">
        <w:t xml:space="preserve">stán excluidas las gratificaciones, participaciones, compensación vacacional adicional y otras que por su naturaleza no se abonen mensualmente. </w:t>
      </w:r>
    </w:p>
    <w:p w14:paraId="02018FCF" w14:textId="77777777" w:rsidR="00125C47" w:rsidRPr="00BC6ADF" w:rsidRDefault="003C0611" w:rsidP="00D32380">
      <w:pPr>
        <w:jc w:val="both"/>
      </w:pPr>
      <w:r w:rsidRPr="00BC6ADF">
        <w:t xml:space="preserve"> </w:t>
      </w:r>
    </w:p>
    <w:p w14:paraId="10F6A65C" w14:textId="77777777" w:rsidR="005B5FDD" w:rsidRPr="00BC6ADF" w:rsidRDefault="005B5FDD" w:rsidP="005B5FDD">
      <w:pPr>
        <w:jc w:val="both"/>
      </w:pPr>
      <w:r w:rsidRPr="00BC6ADF">
        <w:rPr>
          <w:b/>
          <w:u w:val="single"/>
          <w:lang w:val="es-PE"/>
        </w:rPr>
        <w:t>TERCERO</w:t>
      </w:r>
      <w:r w:rsidRPr="00BC6ADF">
        <w:rPr>
          <w:b/>
          <w:lang w:val="es-PE"/>
        </w:rPr>
        <w:t>:</w:t>
      </w:r>
      <w:r w:rsidRPr="00BC6ADF">
        <w:rPr>
          <w:lang w:val="es-PE"/>
        </w:rPr>
        <w:t xml:space="preserve"> Que, conforme a </w:t>
      </w:r>
      <w:r w:rsidR="00125C47" w:rsidRPr="00BC6ADF">
        <w:rPr>
          <w:lang w:val="es-PE"/>
        </w:rPr>
        <w:t>l</w:t>
      </w:r>
      <w:r w:rsidRPr="00BC6ADF">
        <w:rPr>
          <w:lang w:val="es-PE"/>
        </w:rPr>
        <w:t xml:space="preserve">os términos de la reclamación y su absolución, </w:t>
      </w:r>
      <w:r w:rsidR="00D32380" w:rsidRPr="00BC6ADF">
        <w:rPr>
          <w:bCs/>
          <w:lang w:val="es-MX"/>
        </w:rPr>
        <w:t>así como lo tratado en la audiencia de vista,</w:t>
      </w:r>
      <w:r w:rsidR="00D32380" w:rsidRPr="00BC6ADF">
        <w:t xml:space="preserve"> </w:t>
      </w:r>
      <w:r w:rsidRPr="00BC6ADF">
        <w:t xml:space="preserve">se ha verificado que la solución de la presente controversia radica en determinar </w:t>
      </w:r>
      <w:r w:rsidR="00125C47" w:rsidRPr="00BC6ADF">
        <w:t xml:space="preserve">(i) </w:t>
      </w:r>
      <w:r w:rsidRPr="00BC6ADF">
        <w:t>si corresponde</w:t>
      </w:r>
      <w:r w:rsidR="00125C47" w:rsidRPr="00BC6ADF">
        <w:t xml:space="preserve"> o </w:t>
      </w:r>
      <w:r w:rsidR="003C0611" w:rsidRPr="00BC6ADF">
        <w:t>no el</w:t>
      </w:r>
      <w:r w:rsidRPr="00BC6ADF">
        <w:rPr>
          <w:lang w:val="es-MX"/>
        </w:rPr>
        <w:t xml:space="preserve"> pago del beneficio por la cobertura </w:t>
      </w:r>
      <w:r w:rsidR="00125C47" w:rsidRPr="00BC6ADF">
        <w:t>de reembolso por sepelio; y (ii) si se ha liquidado correctamente o no el beneficio por fallecimiento del asegurado</w:t>
      </w:r>
      <w:r w:rsidRPr="00BC6ADF">
        <w:t xml:space="preserve">. </w:t>
      </w:r>
    </w:p>
    <w:p w14:paraId="6158C6B4" w14:textId="77777777" w:rsidR="00D32380" w:rsidRPr="00BC6ADF" w:rsidRDefault="00D32380" w:rsidP="005B5FDD">
      <w:pPr>
        <w:jc w:val="both"/>
      </w:pPr>
    </w:p>
    <w:p w14:paraId="25CBC979" w14:textId="77777777" w:rsidR="00125C47" w:rsidRPr="00BC6ADF" w:rsidRDefault="00AA5696" w:rsidP="00D32380">
      <w:pPr>
        <w:jc w:val="both"/>
        <w:rPr>
          <w:bCs/>
          <w:lang w:val="es-MX"/>
        </w:rPr>
      </w:pPr>
      <w:r w:rsidRPr="00BC6ADF">
        <w:rPr>
          <w:b/>
          <w:bCs/>
          <w:u w:val="single"/>
          <w:lang w:val="es-MX"/>
        </w:rPr>
        <w:t>CUARTO</w:t>
      </w:r>
      <w:r w:rsidRPr="00BC6ADF">
        <w:rPr>
          <w:b/>
          <w:bCs/>
          <w:lang w:val="es-MX"/>
        </w:rPr>
        <w:t>:</w:t>
      </w:r>
      <w:r w:rsidRPr="00BC6ADF">
        <w:rPr>
          <w:bCs/>
          <w:lang w:val="es-MX"/>
        </w:rPr>
        <w:t xml:space="preserve"> </w:t>
      </w:r>
      <w:r w:rsidR="00125C47" w:rsidRPr="00BC6ADF">
        <w:rPr>
          <w:bCs/>
          <w:lang w:val="es-MX"/>
        </w:rPr>
        <w:t>Respecto al primer extremo de la reclamación</w:t>
      </w:r>
      <w:r w:rsidR="005441DC" w:rsidRPr="00BC6ADF">
        <w:rPr>
          <w:bCs/>
          <w:lang w:val="es-MX"/>
        </w:rPr>
        <w:t>,</w:t>
      </w:r>
      <w:r w:rsidR="00125C47" w:rsidRPr="00BC6ADF">
        <w:rPr>
          <w:bCs/>
          <w:lang w:val="es-MX"/>
        </w:rPr>
        <w:t xml:space="preserve"> se advierte que es un hecho probado y no controvertido que, conforme</w:t>
      </w:r>
      <w:r w:rsidR="00BC7AE6" w:rsidRPr="00BC6ADF">
        <w:rPr>
          <w:bCs/>
          <w:lang w:val="es-MX"/>
        </w:rPr>
        <w:t xml:space="preserve"> al acta de defunción, el asegurado falleció a la edad de 68 años.</w:t>
      </w:r>
    </w:p>
    <w:p w14:paraId="15FCF7E2" w14:textId="77777777" w:rsidR="00BC7AE6" w:rsidRPr="00BC6ADF" w:rsidRDefault="00BC7AE6" w:rsidP="00D32380">
      <w:pPr>
        <w:jc w:val="both"/>
        <w:rPr>
          <w:bCs/>
          <w:lang w:val="es-MX"/>
        </w:rPr>
      </w:pPr>
    </w:p>
    <w:p w14:paraId="24BE532C" w14:textId="77777777" w:rsidR="00BC7AE6" w:rsidRPr="00BC6ADF" w:rsidRDefault="00BC7AE6" w:rsidP="00D32380">
      <w:pPr>
        <w:jc w:val="both"/>
        <w:rPr>
          <w:bCs/>
          <w:lang w:val="es-MX"/>
        </w:rPr>
      </w:pPr>
      <w:r w:rsidRPr="00BC6ADF">
        <w:rPr>
          <w:bCs/>
          <w:lang w:val="es-MX"/>
        </w:rPr>
        <w:t xml:space="preserve">De acuerdo a la Póliza N° </w:t>
      </w:r>
      <w:r w:rsidR="00BC6ADF">
        <w:t>..................</w:t>
      </w:r>
      <w:r w:rsidRPr="00BC6ADF">
        <w:rPr>
          <w:bCs/>
          <w:lang w:val="es-MX"/>
        </w:rPr>
        <w:t>, el beneficio adicional de reembolso por sepelio está sujeto a un límite temporal, como es, la “Edad Máxima de Cobertura: 60 años”.</w:t>
      </w:r>
    </w:p>
    <w:p w14:paraId="3489900F" w14:textId="77777777" w:rsidR="00125C47" w:rsidRPr="00BC6ADF" w:rsidRDefault="00125C47" w:rsidP="00D32380">
      <w:pPr>
        <w:jc w:val="both"/>
        <w:rPr>
          <w:bCs/>
          <w:lang w:val="es-MX"/>
        </w:rPr>
      </w:pPr>
    </w:p>
    <w:p w14:paraId="1C685775" w14:textId="77777777" w:rsidR="00BC7AE6" w:rsidRPr="00BC6ADF" w:rsidRDefault="00386091" w:rsidP="00D32380">
      <w:pPr>
        <w:jc w:val="both"/>
      </w:pPr>
      <w:r w:rsidRPr="00BC6ADF">
        <w:t xml:space="preserve">En ese sentido, en el presente caso resulta </w:t>
      </w:r>
      <w:r w:rsidR="00BC7AE6" w:rsidRPr="00BC6ADF">
        <w:t>incuestionable que, al momento del lamentable fallecimiento del asegurado, éste excedía la edad máxima de cobertura, razón por la cual no gozaba del beneficio adicional de reembolso por sepelio.</w:t>
      </w:r>
    </w:p>
    <w:p w14:paraId="69EFEC55" w14:textId="77777777" w:rsidR="00BC7AE6" w:rsidRPr="00BC6ADF" w:rsidRDefault="00BC7AE6" w:rsidP="00D32380">
      <w:pPr>
        <w:jc w:val="both"/>
      </w:pPr>
    </w:p>
    <w:p w14:paraId="344A6800" w14:textId="77777777" w:rsidR="0017500D" w:rsidRPr="00BC6ADF" w:rsidRDefault="00FA34BE" w:rsidP="00B45D84">
      <w:pPr>
        <w:jc w:val="both"/>
        <w:rPr>
          <w:i/>
        </w:rPr>
      </w:pPr>
      <w:r w:rsidRPr="00BC6ADF">
        <w:t xml:space="preserve">Por tanto, </w:t>
      </w:r>
      <w:r w:rsidR="00BC7AE6" w:rsidRPr="00BC6ADF">
        <w:t xml:space="preserve">en este extremo la reclamación carece de fundamento contractual, por cuanto el rechazo de la cobertura del </w:t>
      </w:r>
      <w:r w:rsidR="00BC7AE6" w:rsidRPr="00BC6ADF">
        <w:rPr>
          <w:bCs/>
          <w:lang w:val="es-MX"/>
        </w:rPr>
        <w:t>beneficio adicional de reembolso por sepelio se ha efectuado en el marco de los términos pactados en el seguro contratado</w:t>
      </w:r>
      <w:r w:rsidR="0017500D" w:rsidRPr="00BC6ADF">
        <w:t xml:space="preserve">. </w:t>
      </w:r>
    </w:p>
    <w:p w14:paraId="258489CA" w14:textId="77777777" w:rsidR="00B45D84" w:rsidRPr="00BC6ADF" w:rsidRDefault="00B45D84" w:rsidP="00AA5696">
      <w:pPr>
        <w:jc w:val="both"/>
        <w:rPr>
          <w:lang w:val="es-MX"/>
        </w:rPr>
      </w:pPr>
    </w:p>
    <w:p w14:paraId="68A6D04A" w14:textId="77777777" w:rsidR="00BC7AE6" w:rsidRPr="00BC6ADF" w:rsidRDefault="00B45D84" w:rsidP="00AA5696">
      <w:pPr>
        <w:jc w:val="both"/>
        <w:rPr>
          <w:bCs/>
          <w:lang w:val="es-MX"/>
        </w:rPr>
      </w:pPr>
      <w:r w:rsidRPr="00BC6ADF">
        <w:rPr>
          <w:b/>
          <w:u w:val="single"/>
          <w:lang w:val="es-MX"/>
        </w:rPr>
        <w:t>QUINTO</w:t>
      </w:r>
      <w:r w:rsidR="004E3B0C" w:rsidRPr="00BC6ADF">
        <w:rPr>
          <w:b/>
          <w:lang w:val="es-MX"/>
        </w:rPr>
        <w:t>:</w:t>
      </w:r>
      <w:r w:rsidR="0022092A" w:rsidRPr="00BC6ADF">
        <w:rPr>
          <w:b/>
          <w:lang w:val="es-MX"/>
        </w:rPr>
        <w:t xml:space="preserve"> </w:t>
      </w:r>
      <w:r w:rsidR="00BC7AE6" w:rsidRPr="00BC6ADF">
        <w:rPr>
          <w:bCs/>
          <w:lang w:val="es-MX"/>
        </w:rPr>
        <w:t xml:space="preserve">En cuanto al segundo extremo de la reclamación, debe tenerse en cuenta que, en las condiciones generales del Seguro Vida Ley contratado, </w:t>
      </w:r>
      <w:r w:rsidR="005441DC" w:rsidRPr="00BC6ADF">
        <w:rPr>
          <w:bCs/>
          <w:lang w:val="es-MX"/>
        </w:rPr>
        <w:t>se estipulan las siguientes definiciones:</w:t>
      </w:r>
    </w:p>
    <w:p w14:paraId="629192C7" w14:textId="77777777" w:rsidR="005441DC" w:rsidRPr="00BC6ADF" w:rsidRDefault="005441DC" w:rsidP="00AA5696">
      <w:pPr>
        <w:jc w:val="both"/>
        <w:rPr>
          <w:bCs/>
          <w:lang w:val="es-MX"/>
        </w:rPr>
      </w:pPr>
    </w:p>
    <w:p w14:paraId="05B8CBB7" w14:textId="77777777" w:rsidR="005441DC" w:rsidRPr="00BC6ADF" w:rsidRDefault="005441DC" w:rsidP="005441DC">
      <w:pPr>
        <w:ind w:left="709"/>
        <w:jc w:val="both"/>
        <w:rPr>
          <w:bCs/>
          <w:i/>
          <w:iCs/>
          <w:lang w:val="es-MX"/>
        </w:rPr>
      </w:pPr>
      <w:r w:rsidRPr="00BC6ADF">
        <w:rPr>
          <w:bCs/>
          <w:i/>
          <w:iCs/>
          <w:lang w:val="es-MX"/>
        </w:rPr>
        <w:t>“PRIMERA: DEFINICIONES</w:t>
      </w:r>
    </w:p>
    <w:p w14:paraId="1D6BE2C8" w14:textId="77777777" w:rsidR="005441DC" w:rsidRPr="00BC6ADF" w:rsidRDefault="005441DC" w:rsidP="005441DC">
      <w:pPr>
        <w:ind w:left="709"/>
        <w:jc w:val="both"/>
        <w:rPr>
          <w:bCs/>
          <w:i/>
          <w:iCs/>
          <w:lang w:val="es-MX"/>
        </w:rPr>
      </w:pPr>
      <w:r w:rsidRPr="00BC6ADF">
        <w:rPr>
          <w:bCs/>
          <w:i/>
          <w:iCs/>
          <w:lang w:val="es-MX"/>
        </w:rPr>
        <w:t>Los términos que se indican a continuación tendrán el siguiente significado para todos los efectos de esta póliza de seguros</w:t>
      </w:r>
      <w:r w:rsidR="007920B5" w:rsidRPr="00BC6ADF">
        <w:rPr>
          <w:bCs/>
          <w:i/>
          <w:iCs/>
          <w:lang w:val="es-MX"/>
        </w:rPr>
        <w:t>:</w:t>
      </w:r>
    </w:p>
    <w:p w14:paraId="4EE7C814" w14:textId="77777777" w:rsidR="007920B5" w:rsidRPr="00BC6ADF" w:rsidRDefault="007920B5" w:rsidP="005441DC">
      <w:pPr>
        <w:ind w:left="709"/>
        <w:jc w:val="both"/>
        <w:rPr>
          <w:bCs/>
          <w:i/>
          <w:iCs/>
          <w:lang w:val="es-MX"/>
        </w:rPr>
      </w:pPr>
    </w:p>
    <w:p w14:paraId="2CF394AA" w14:textId="77777777" w:rsidR="005441DC" w:rsidRPr="00BC6ADF" w:rsidRDefault="005441DC" w:rsidP="005441DC">
      <w:pPr>
        <w:ind w:left="709"/>
        <w:jc w:val="both"/>
        <w:rPr>
          <w:bCs/>
          <w:i/>
          <w:iCs/>
          <w:lang w:val="es-MX"/>
        </w:rPr>
      </w:pPr>
      <w:r w:rsidRPr="00BC6ADF">
        <w:rPr>
          <w:bCs/>
          <w:i/>
          <w:iCs/>
          <w:lang w:val="es-MX"/>
        </w:rPr>
        <w:t>Accidente: Se entiende por accidente todo suceso imprevisto, involuntario, repentino y fortuito, causado por medios externos y de un modo violento que afecte el organismo del Asegurado, ocasionándole una o más lesiones que se manifiestan por contusiones o heridas visibles, y también los casos de lesiones internas o inmersión reveladas por los exámenes correspondientes.</w:t>
      </w:r>
    </w:p>
    <w:p w14:paraId="179AF8BB" w14:textId="77777777" w:rsidR="005441DC" w:rsidRPr="00BC6ADF" w:rsidRDefault="005441DC" w:rsidP="005441DC">
      <w:pPr>
        <w:ind w:left="709"/>
        <w:jc w:val="both"/>
        <w:rPr>
          <w:bCs/>
          <w:i/>
          <w:iCs/>
          <w:lang w:val="es-MX"/>
        </w:rPr>
      </w:pPr>
      <w:r w:rsidRPr="00BC6ADF">
        <w:rPr>
          <w:bCs/>
          <w:i/>
          <w:iCs/>
          <w:lang w:val="es-MX"/>
        </w:rPr>
        <w:t>En consecuencia, el fallecimiento o invalidez del Asegurado como consecuencia de cualquier enfermedad corporal o mental, de tratamientos médicos o quirúrgicos por enfermedad, o causa de los denominados accidentes médicos, tales como apoplejía, congestiones, síncopes, edemas agudos, infartos al miocardio, trombosis o ataques epilépticos, no se considerarán accidentales.</w:t>
      </w:r>
    </w:p>
    <w:p w14:paraId="2F44CF8A" w14:textId="77777777" w:rsidR="007920B5" w:rsidRPr="00BC6ADF" w:rsidRDefault="007920B5" w:rsidP="005441DC">
      <w:pPr>
        <w:ind w:left="709"/>
        <w:jc w:val="both"/>
        <w:rPr>
          <w:bCs/>
          <w:i/>
          <w:iCs/>
          <w:lang w:val="es-MX"/>
        </w:rPr>
      </w:pPr>
    </w:p>
    <w:p w14:paraId="7DDA9E0C" w14:textId="77777777" w:rsidR="005441DC" w:rsidRPr="00BC6ADF" w:rsidRDefault="005441DC" w:rsidP="005441DC">
      <w:pPr>
        <w:ind w:left="709"/>
        <w:jc w:val="both"/>
        <w:rPr>
          <w:bCs/>
          <w:i/>
          <w:iCs/>
          <w:lang w:val="es-MX"/>
        </w:rPr>
      </w:pPr>
      <w:r w:rsidRPr="00BC6ADF">
        <w:rPr>
          <w:bCs/>
          <w:i/>
          <w:iCs/>
          <w:lang w:val="es-MX"/>
        </w:rPr>
        <w:t>Muerte Natural: Es el fallecimiento o deceso del Asegurado por causas naturales no accidentales. No se considera causa natural el suicidio ni la muerte provocada por lesiones inferidas por el propio Asegurado.</w:t>
      </w:r>
    </w:p>
    <w:p w14:paraId="46EE260C" w14:textId="77777777" w:rsidR="007920B5" w:rsidRPr="00BC6ADF" w:rsidRDefault="007920B5" w:rsidP="005441DC">
      <w:pPr>
        <w:ind w:left="709"/>
        <w:jc w:val="both"/>
        <w:rPr>
          <w:bCs/>
          <w:i/>
          <w:iCs/>
          <w:lang w:val="es-MX"/>
        </w:rPr>
      </w:pPr>
    </w:p>
    <w:p w14:paraId="39368595" w14:textId="77777777" w:rsidR="005441DC" w:rsidRPr="00BC6ADF" w:rsidRDefault="005441DC" w:rsidP="005441DC">
      <w:pPr>
        <w:ind w:left="709"/>
        <w:jc w:val="both"/>
        <w:rPr>
          <w:bCs/>
          <w:lang w:val="es-MX"/>
        </w:rPr>
      </w:pPr>
      <w:r w:rsidRPr="00BC6ADF">
        <w:rPr>
          <w:bCs/>
          <w:i/>
          <w:iCs/>
          <w:lang w:val="es-MX"/>
        </w:rPr>
        <w:t>Muerte Accidental: Se entiende por muerte accidental aquella producida por causas que cumplen la condición de accidente definida en la presente póliza”</w:t>
      </w:r>
      <w:r w:rsidRPr="00BC6ADF">
        <w:rPr>
          <w:bCs/>
          <w:lang w:val="es-MX"/>
        </w:rPr>
        <w:t>.</w:t>
      </w:r>
    </w:p>
    <w:p w14:paraId="7BAF7C31" w14:textId="77777777" w:rsidR="00BC7AE6" w:rsidRPr="00BC6ADF" w:rsidRDefault="00BC7AE6" w:rsidP="00AA5696">
      <w:pPr>
        <w:jc w:val="both"/>
        <w:rPr>
          <w:b/>
          <w:lang w:val="es-MX"/>
        </w:rPr>
      </w:pPr>
    </w:p>
    <w:p w14:paraId="163C668E" w14:textId="77777777" w:rsidR="00E1536C" w:rsidRPr="00BC6ADF" w:rsidRDefault="00AA5696" w:rsidP="00AA5696">
      <w:pPr>
        <w:jc w:val="both"/>
        <w:rPr>
          <w:bCs/>
          <w:lang w:val="es-MX"/>
        </w:rPr>
      </w:pPr>
      <w:r w:rsidRPr="00BC6ADF">
        <w:rPr>
          <w:bCs/>
          <w:lang w:val="es-MX"/>
        </w:rPr>
        <w:t xml:space="preserve">Tal como </w:t>
      </w:r>
      <w:r w:rsidR="00B45D84" w:rsidRPr="00BC6ADF">
        <w:rPr>
          <w:bCs/>
          <w:lang w:val="es-MX"/>
        </w:rPr>
        <w:t>está configurado</w:t>
      </w:r>
      <w:r w:rsidRPr="00BC6ADF">
        <w:rPr>
          <w:bCs/>
          <w:lang w:val="es-MX"/>
        </w:rPr>
        <w:t xml:space="preserve"> el riesgo cubierto por el Seguro Vida </w:t>
      </w:r>
      <w:r w:rsidR="00B45D84" w:rsidRPr="00BC6ADF">
        <w:rPr>
          <w:bCs/>
          <w:lang w:val="es-MX"/>
        </w:rPr>
        <w:t xml:space="preserve">Ley, </w:t>
      </w:r>
      <w:r w:rsidR="00E1536C" w:rsidRPr="00BC6ADF">
        <w:rPr>
          <w:bCs/>
          <w:lang w:val="es-MX"/>
        </w:rPr>
        <w:t>si la causa del fallecimiento del asegurado es una enfermedad, la muerte no califica como “Accidental”, sino que es “Natural”</w:t>
      </w:r>
      <w:r w:rsidRPr="00BC6ADF">
        <w:rPr>
          <w:bCs/>
          <w:lang w:val="es-MX"/>
        </w:rPr>
        <w:t>.</w:t>
      </w:r>
    </w:p>
    <w:p w14:paraId="263707B7" w14:textId="77777777" w:rsidR="00E1536C" w:rsidRPr="00BC6ADF" w:rsidRDefault="00E1536C" w:rsidP="00AA5696">
      <w:pPr>
        <w:jc w:val="both"/>
        <w:rPr>
          <w:bCs/>
          <w:lang w:val="es-MX"/>
        </w:rPr>
      </w:pPr>
    </w:p>
    <w:p w14:paraId="282FBED0" w14:textId="77777777" w:rsidR="0022092A" w:rsidRPr="00BC6ADF" w:rsidRDefault="00E1536C" w:rsidP="00AA5696">
      <w:pPr>
        <w:jc w:val="both"/>
        <w:rPr>
          <w:bCs/>
          <w:lang w:val="es-MX"/>
        </w:rPr>
      </w:pPr>
      <w:r w:rsidRPr="00BC6ADF">
        <w:rPr>
          <w:bCs/>
          <w:lang w:val="es-MX"/>
        </w:rPr>
        <w:t>Como consta en el certificado de defunción, la causa del fallecimiento del asegurado fue una “neumonía”, siendo la causa básica un “enfisema pulmonar”, esto es, el fallecimiento del asegurado fue consecuencia de una enfermedad y no de un accidente.</w:t>
      </w:r>
      <w:r w:rsidR="00AA5696" w:rsidRPr="00BC6ADF">
        <w:rPr>
          <w:bCs/>
          <w:lang w:val="es-MX"/>
        </w:rPr>
        <w:t xml:space="preserve"> </w:t>
      </w:r>
    </w:p>
    <w:p w14:paraId="4AB80867" w14:textId="77777777" w:rsidR="00E1536C" w:rsidRPr="00BC6ADF" w:rsidRDefault="00E1536C" w:rsidP="00AA5696">
      <w:pPr>
        <w:jc w:val="both"/>
        <w:rPr>
          <w:bCs/>
          <w:lang w:val="es-MX"/>
        </w:rPr>
      </w:pPr>
    </w:p>
    <w:p w14:paraId="11274544" w14:textId="77777777" w:rsidR="00E1536C" w:rsidRPr="00BC6ADF" w:rsidRDefault="00E1536C" w:rsidP="00AA5696">
      <w:pPr>
        <w:jc w:val="both"/>
        <w:rPr>
          <w:bCs/>
          <w:lang w:val="es-MX"/>
        </w:rPr>
      </w:pPr>
      <w:r w:rsidRPr="00BC6ADF">
        <w:rPr>
          <w:bCs/>
          <w:lang w:val="es-MX"/>
        </w:rPr>
        <w:t>En ese supuesto fáctico, corresponde la liquidación del siniestro con la cobertura por muerte natural</w:t>
      </w:r>
      <w:r w:rsidR="007920B5" w:rsidRPr="00BC6ADF">
        <w:rPr>
          <w:bCs/>
          <w:lang w:val="es-MX"/>
        </w:rPr>
        <w:t>, esto es, con 16 “Remuneraciones Mensuales Asegurables”.</w:t>
      </w:r>
    </w:p>
    <w:p w14:paraId="2A99001F" w14:textId="77777777" w:rsidR="007920B5" w:rsidRPr="00BC6ADF" w:rsidRDefault="007920B5" w:rsidP="00AA5696">
      <w:pPr>
        <w:jc w:val="both"/>
        <w:rPr>
          <w:bCs/>
          <w:lang w:val="es-MX"/>
        </w:rPr>
      </w:pPr>
    </w:p>
    <w:p w14:paraId="4AA66480" w14:textId="77777777" w:rsidR="007920B5" w:rsidRPr="00BC6ADF" w:rsidRDefault="007920B5" w:rsidP="00AA5696">
      <w:pPr>
        <w:jc w:val="both"/>
        <w:rPr>
          <w:bCs/>
          <w:lang w:val="es-MX"/>
        </w:rPr>
      </w:pPr>
      <w:r w:rsidRPr="00BC6ADF">
        <w:rPr>
          <w:bCs/>
          <w:lang w:val="es-MX"/>
        </w:rPr>
        <w:lastRenderedPageBreak/>
        <w:t xml:space="preserve">A este efecto, de acuerdo a los términos contenidos en las condiciones particulares, “la remuneración mensual asegurable se calcula de conformidad con lo dispuesto en las cláusulas primera y novena del condicionado general y en el Decreto </w:t>
      </w:r>
      <w:r w:rsidR="00091692" w:rsidRPr="00BC6ADF">
        <w:rPr>
          <w:bCs/>
          <w:lang w:val="es-MX"/>
        </w:rPr>
        <w:t>L</w:t>
      </w:r>
      <w:r w:rsidRPr="00BC6ADF">
        <w:rPr>
          <w:bCs/>
          <w:lang w:val="es-MX"/>
        </w:rPr>
        <w:t>egislativo N° 688”:</w:t>
      </w:r>
    </w:p>
    <w:p w14:paraId="6C6A6807" w14:textId="77777777" w:rsidR="00091692" w:rsidRPr="00BC6ADF" w:rsidRDefault="00091692" w:rsidP="00AA5696">
      <w:pPr>
        <w:jc w:val="both"/>
        <w:rPr>
          <w:bCs/>
          <w:lang w:val="es-MX"/>
        </w:rPr>
      </w:pPr>
    </w:p>
    <w:p w14:paraId="4925B31A" w14:textId="77777777" w:rsidR="007920B5" w:rsidRPr="00BC6ADF" w:rsidRDefault="007920B5" w:rsidP="007920B5">
      <w:pPr>
        <w:ind w:left="709"/>
        <w:jc w:val="both"/>
        <w:rPr>
          <w:bCs/>
          <w:i/>
          <w:iCs/>
          <w:lang w:val="es-MX"/>
        </w:rPr>
      </w:pPr>
      <w:r w:rsidRPr="00BC6ADF">
        <w:rPr>
          <w:bCs/>
          <w:i/>
          <w:iCs/>
          <w:lang w:val="es-MX"/>
        </w:rPr>
        <w:t>“PRIMERA: DEFINICIONES</w:t>
      </w:r>
    </w:p>
    <w:p w14:paraId="4654CF47" w14:textId="77777777" w:rsidR="007920B5" w:rsidRPr="00BC6ADF" w:rsidRDefault="007920B5" w:rsidP="007920B5">
      <w:pPr>
        <w:ind w:left="709"/>
        <w:jc w:val="both"/>
        <w:rPr>
          <w:bCs/>
          <w:i/>
          <w:iCs/>
          <w:lang w:val="es-MX"/>
        </w:rPr>
      </w:pPr>
      <w:r w:rsidRPr="00BC6ADF">
        <w:rPr>
          <w:bCs/>
          <w:i/>
          <w:iCs/>
          <w:lang w:val="es-MX"/>
        </w:rPr>
        <w:t>Los términos que se indican a continuación tendrán el siguiente significado para todos los efectos de esta póliza de seguros:</w:t>
      </w:r>
    </w:p>
    <w:p w14:paraId="3EA0A0AC" w14:textId="77777777" w:rsidR="007920B5" w:rsidRPr="00BC6ADF" w:rsidRDefault="007920B5" w:rsidP="007920B5">
      <w:pPr>
        <w:ind w:left="709"/>
        <w:jc w:val="both"/>
        <w:rPr>
          <w:bCs/>
          <w:i/>
          <w:iCs/>
          <w:lang w:val="es-MX"/>
        </w:rPr>
      </w:pPr>
    </w:p>
    <w:p w14:paraId="3340C412" w14:textId="77777777" w:rsidR="007920B5" w:rsidRPr="00BC6ADF" w:rsidRDefault="007920B5" w:rsidP="007920B5">
      <w:pPr>
        <w:ind w:left="709"/>
        <w:jc w:val="both"/>
        <w:rPr>
          <w:bCs/>
          <w:i/>
          <w:iCs/>
          <w:lang w:val="es-MX"/>
        </w:rPr>
      </w:pPr>
      <w:r w:rsidRPr="00BC6ADF">
        <w:rPr>
          <w:bCs/>
          <w:i/>
          <w:iCs/>
          <w:lang w:val="es-MX"/>
        </w:rPr>
        <w:t xml:space="preserve">Remuneración Mensual Asegurable: Las remuneraciones asegurables para el pago del capital o póliza están constituidas por aquellas que figuran en los libros de planillas y boletas de pago, percibidas habitualmente por el trabajador aun cuando sus montos puedan variar en razón de incrementos u otros motivos, </w:t>
      </w:r>
      <w:r w:rsidRPr="00BC6ADF">
        <w:rPr>
          <w:b/>
          <w:i/>
          <w:iCs/>
          <w:u w:val="single"/>
          <w:lang w:val="es-MX"/>
        </w:rPr>
        <w:t>hasta el tope de una Remuneración Máxima Asegurable</w:t>
      </w:r>
      <w:r w:rsidRPr="00BC6ADF">
        <w:rPr>
          <w:b/>
          <w:i/>
          <w:iCs/>
          <w:lang w:val="es-MX"/>
        </w:rPr>
        <w:t xml:space="preserve">, </w:t>
      </w:r>
      <w:r w:rsidRPr="00BC6ADF">
        <w:rPr>
          <w:bCs/>
          <w:i/>
          <w:iCs/>
          <w:lang w:val="es-MX"/>
        </w:rPr>
        <w:t>establecida para efectos del seguro de invalidez, sobrevivencia u gastos de sepelio en el Sistema Privado de Pensiones. Están excluidas las gratificaciones, participaciones, compensación vacacional adicional y otras que por su naturaleza no se abonen mensualmente. Tratándose de trabajadores remunerados a comisión o destajo se considera el promedio de las percibidas en los últimos tres meses.”</w:t>
      </w:r>
    </w:p>
    <w:p w14:paraId="56AEBB5B" w14:textId="77777777" w:rsidR="007920B5" w:rsidRPr="00BC6ADF" w:rsidRDefault="007920B5" w:rsidP="007920B5">
      <w:pPr>
        <w:ind w:left="709"/>
        <w:jc w:val="both"/>
        <w:rPr>
          <w:bCs/>
          <w:i/>
          <w:iCs/>
          <w:lang w:val="es-MX"/>
        </w:rPr>
      </w:pPr>
    </w:p>
    <w:p w14:paraId="08568394" w14:textId="77777777" w:rsidR="007920B5" w:rsidRPr="00BC6ADF" w:rsidRDefault="007920B5" w:rsidP="007920B5">
      <w:pPr>
        <w:ind w:left="709"/>
        <w:jc w:val="both"/>
        <w:rPr>
          <w:bCs/>
          <w:i/>
          <w:iCs/>
          <w:lang w:val="es-MX"/>
        </w:rPr>
      </w:pPr>
      <w:r w:rsidRPr="00BC6ADF">
        <w:rPr>
          <w:bCs/>
          <w:i/>
          <w:iCs/>
          <w:lang w:val="es-MX"/>
        </w:rPr>
        <w:t>“NOVENA: IMPORTE DEL BENEFICIO O SUMA ASEGURADA</w:t>
      </w:r>
    </w:p>
    <w:p w14:paraId="7A027F5B" w14:textId="77777777" w:rsidR="007920B5" w:rsidRPr="00BC6ADF" w:rsidRDefault="007920B5" w:rsidP="007920B5">
      <w:pPr>
        <w:ind w:left="709"/>
        <w:jc w:val="both"/>
        <w:rPr>
          <w:bCs/>
          <w:i/>
          <w:iCs/>
          <w:lang w:val="es-MX"/>
        </w:rPr>
      </w:pPr>
      <w:r w:rsidRPr="00BC6ADF">
        <w:rPr>
          <w:bCs/>
          <w:i/>
          <w:iCs/>
          <w:lang w:val="es-MX"/>
        </w:rPr>
        <w:t>El beneficio o suma asegurada garantizada por este seguro depende de la cobertura aplicable (riesgo cubierto):</w:t>
      </w:r>
    </w:p>
    <w:p w14:paraId="4CDCC7E9" w14:textId="77777777" w:rsidR="007920B5" w:rsidRPr="00BC6ADF" w:rsidRDefault="007920B5" w:rsidP="007920B5">
      <w:pPr>
        <w:ind w:left="709"/>
        <w:jc w:val="both"/>
        <w:rPr>
          <w:bCs/>
          <w:i/>
          <w:iCs/>
          <w:lang w:val="es-MX"/>
        </w:rPr>
      </w:pPr>
    </w:p>
    <w:p w14:paraId="4CEE073E" w14:textId="77777777" w:rsidR="007920B5" w:rsidRPr="00BC6ADF" w:rsidRDefault="007920B5" w:rsidP="007920B5">
      <w:pPr>
        <w:numPr>
          <w:ilvl w:val="0"/>
          <w:numId w:val="40"/>
        </w:numPr>
        <w:jc w:val="both"/>
        <w:rPr>
          <w:bCs/>
          <w:lang w:val="es-MX"/>
        </w:rPr>
      </w:pPr>
      <w:r w:rsidRPr="00BC6ADF">
        <w:rPr>
          <w:bCs/>
          <w:i/>
          <w:iCs/>
          <w:lang w:val="es-MX"/>
        </w:rPr>
        <w:t>Muerte Natural: 16 remuneraciones, calculadas en base al promedio de remuneraciones mensuales asegurables percibidas en el último trimestre por el trabajador asegurado hasta el mes previo a su fallecimiento.</w:t>
      </w:r>
    </w:p>
    <w:p w14:paraId="6298A7F1" w14:textId="77777777" w:rsidR="007920B5" w:rsidRPr="00BC6ADF" w:rsidRDefault="007920B5" w:rsidP="007920B5">
      <w:pPr>
        <w:ind w:left="709"/>
        <w:jc w:val="both"/>
        <w:rPr>
          <w:bCs/>
          <w:i/>
          <w:iCs/>
          <w:lang w:val="es-MX"/>
        </w:rPr>
      </w:pPr>
    </w:p>
    <w:p w14:paraId="156FC143" w14:textId="77777777" w:rsidR="007920B5" w:rsidRPr="00BC6ADF" w:rsidRDefault="007920B5" w:rsidP="007920B5">
      <w:pPr>
        <w:ind w:left="709"/>
        <w:jc w:val="both"/>
        <w:rPr>
          <w:bCs/>
          <w:i/>
          <w:iCs/>
          <w:lang w:val="es-MX"/>
        </w:rPr>
      </w:pPr>
      <w:r w:rsidRPr="00BC6ADF">
        <w:rPr>
          <w:bCs/>
          <w:i/>
          <w:iCs/>
          <w:lang w:val="es-MX"/>
        </w:rPr>
        <w:t>(…)</w:t>
      </w:r>
    </w:p>
    <w:p w14:paraId="7B55F2B7" w14:textId="77777777" w:rsidR="007920B5" w:rsidRPr="00BC6ADF" w:rsidRDefault="007920B5" w:rsidP="007920B5">
      <w:pPr>
        <w:ind w:left="709"/>
        <w:jc w:val="both"/>
        <w:rPr>
          <w:bCs/>
          <w:i/>
          <w:iCs/>
          <w:lang w:val="es-MX"/>
        </w:rPr>
      </w:pPr>
    </w:p>
    <w:p w14:paraId="2B4D4C58" w14:textId="77777777" w:rsidR="00E81BD8" w:rsidRPr="00BC6ADF" w:rsidRDefault="00E81BD8" w:rsidP="007920B5">
      <w:pPr>
        <w:ind w:left="709"/>
        <w:jc w:val="both"/>
        <w:rPr>
          <w:bCs/>
          <w:i/>
          <w:iCs/>
          <w:lang w:val="es-MX"/>
        </w:rPr>
      </w:pPr>
      <w:r w:rsidRPr="00BC6ADF">
        <w:rPr>
          <w:bCs/>
          <w:i/>
          <w:iCs/>
          <w:lang w:val="es-MX"/>
        </w:rPr>
        <w:t>Se entiende por remuneración mensual asegurable a la última remuneración percibida por el Asegurado antes del cese, que fue declarada por su empleador, de acuerdo a lo establecido en el Decreto Legislativo N° 688.</w:t>
      </w:r>
    </w:p>
    <w:p w14:paraId="4F769B2B" w14:textId="77777777" w:rsidR="00E81BD8" w:rsidRPr="00BC6ADF" w:rsidRDefault="00E81BD8" w:rsidP="007920B5">
      <w:pPr>
        <w:ind w:left="709"/>
        <w:jc w:val="both"/>
        <w:rPr>
          <w:bCs/>
          <w:i/>
          <w:iCs/>
          <w:lang w:val="es-MX"/>
        </w:rPr>
      </w:pPr>
    </w:p>
    <w:p w14:paraId="142B9A3D" w14:textId="77777777" w:rsidR="00E81BD8" w:rsidRPr="00BC6ADF" w:rsidRDefault="00E81BD8" w:rsidP="007920B5">
      <w:pPr>
        <w:ind w:left="709"/>
        <w:jc w:val="both"/>
        <w:rPr>
          <w:bCs/>
          <w:i/>
          <w:iCs/>
          <w:lang w:val="es-MX"/>
        </w:rPr>
      </w:pPr>
      <w:r w:rsidRPr="00BC6ADF">
        <w:rPr>
          <w:bCs/>
          <w:i/>
          <w:iCs/>
          <w:lang w:val="es-MX"/>
        </w:rPr>
        <w:t xml:space="preserve">En ese sentido,  para el pago del beneficio o suma asegurable se tomará en cuenta la remuneración mensual asegurable constituida por aquella que figuran en los libros de planillas y boletas de pago, percibidas habitualmente por el trabajador aun cuando sus montos puedan variar en razón de incrementos u otros motivos remunerativos, </w:t>
      </w:r>
      <w:r w:rsidRPr="00BC6ADF">
        <w:rPr>
          <w:b/>
          <w:i/>
          <w:iCs/>
          <w:u w:val="single"/>
          <w:lang w:val="es-MX"/>
        </w:rPr>
        <w:t>hasta el tope de una Remuneración Máxima Asegurable</w:t>
      </w:r>
      <w:r w:rsidRPr="00BC6ADF">
        <w:rPr>
          <w:bCs/>
          <w:i/>
          <w:iCs/>
          <w:lang w:val="es-MX"/>
        </w:rPr>
        <w:t>, establecida para efectos del seguro de invalidez, sobrevivencia y gastos de sepelio en el Sistema Privado de Pensiones. Están excluidas las gratificaciones, participaciones, compensación vacacional adicional y otras que por su naturaleza no se abonen mensualmente.</w:t>
      </w:r>
    </w:p>
    <w:p w14:paraId="67C8D2ED" w14:textId="77777777" w:rsidR="00E81BD8" w:rsidRPr="00BC6ADF" w:rsidRDefault="00E81BD8" w:rsidP="007920B5">
      <w:pPr>
        <w:ind w:left="709"/>
        <w:jc w:val="both"/>
        <w:rPr>
          <w:bCs/>
          <w:i/>
          <w:iCs/>
          <w:lang w:val="es-MX"/>
        </w:rPr>
      </w:pPr>
    </w:p>
    <w:p w14:paraId="1E50B3DA" w14:textId="77777777" w:rsidR="00E81BD8" w:rsidRPr="00BC6ADF" w:rsidRDefault="00E81BD8" w:rsidP="007920B5">
      <w:pPr>
        <w:ind w:left="709"/>
        <w:jc w:val="both"/>
        <w:rPr>
          <w:bCs/>
          <w:i/>
          <w:iCs/>
          <w:lang w:val="es-MX"/>
        </w:rPr>
      </w:pPr>
      <w:r w:rsidRPr="00BC6ADF">
        <w:rPr>
          <w:bCs/>
          <w:i/>
          <w:iCs/>
          <w:lang w:val="es-MX"/>
        </w:rPr>
        <w:t>(…)</w:t>
      </w:r>
    </w:p>
    <w:p w14:paraId="19107F4D" w14:textId="77777777" w:rsidR="00E81BD8" w:rsidRPr="00BC6ADF" w:rsidRDefault="00E81BD8" w:rsidP="007920B5">
      <w:pPr>
        <w:ind w:left="709"/>
        <w:jc w:val="both"/>
        <w:rPr>
          <w:bCs/>
          <w:i/>
          <w:iCs/>
          <w:lang w:val="es-MX"/>
        </w:rPr>
      </w:pPr>
    </w:p>
    <w:p w14:paraId="28F05CEE" w14:textId="77777777" w:rsidR="00E81BD8" w:rsidRPr="00BC6ADF" w:rsidRDefault="00E81BD8" w:rsidP="007920B5">
      <w:pPr>
        <w:ind w:left="709"/>
        <w:jc w:val="both"/>
        <w:rPr>
          <w:bCs/>
          <w:i/>
          <w:iCs/>
          <w:lang w:val="es-MX"/>
        </w:rPr>
      </w:pPr>
      <w:r w:rsidRPr="00BC6ADF">
        <w:rPr>
          <w:b/>
          <w:i/>
          <w:iCs/>
          <w:lang w:val="es-MX"/>
        </w:rPr>
        <w:t xml:space="preserve">En ningún caso, la remuneración mensual asegurable podrá exceder de la Remuneración Máxima Asegurable </w:t>
      </w:r>
      <w:r w:rsidRPr="00BC6ADF">
        <w:rPr>
          <w:bCs/>
          <w:i/>
          <w:iCs/>
          <w:lang w:val="es-MX"/>
        </w:rPr>
        <w:t xml:space="preserve">establecida para efectos del seguro de invalidez, sobrevivencia y gastos de sepelio en el Sistema Privado de Pensiones, en </w:t>
      </w:r>
      <w:r w:rsidRPr="00BC6ADF">
        <w:rPr>
          <w:bCs/>
          <w:i/>
          <w:iCs/>
          <w:lang w:val="es-MX"/>
        </w:rPr>
        <w:lastRenderedPageBreak/>
        <w:t xml:space="preserve">cuyo caso, las remuneraciones mensuales establecidas tanto para el pago de la prima como aquellas que se utilicen para el cálculo del beneficio, no podrán exceder de la remuneración máxima asegurable antes indicada. </w:t>
      </w:r>
      <w:r w:rsidR="000878BF" w:rsidRPr="00BC6ADF">
        <w:rPr>
          <w:b/>
          <w:i/>
          <w:iCs/>
          <w:lang w:val="es-MX"/>
        </w:rPr>
        <w:t>En consecuencia, el beneficio máximo por muerte natural, accidental e invalidez total y permanente por accidente será de 16, 32 o 32 remuneraciones máximas asegurables, respectivamente.</w:t>
      </w:r>
      <w:r w:rsidR="000878BF" w:rsidRPr="00BC6ADF">
        <w:rPr>
          <w:bCs/>
          <w:i/>
          <w:iCs/>
          <w:lang w:val="es-MX"/>
        </w:rPr>
        <w:t>”</w:t>
      </w:r>
    </w:p>
    <w:p w14:paraId="2829D387" w14:textId="77777777" w:rsidR="007920B5" w:rsidRPr="00BC6ADF" w:rsidRDefault="007920B5" w:rsidP="00AA5696">
      <w:pPr>
        <w:jc w:val="both"/>
        <w:rPr>
          <w:bCs/>
          <w:lang w:val="es-MX"/>
        </w:rPr>
      </w:pPr>
    </w:p>
    <w:p w14:paraId="67A4BD4E" w14:textId="77777777" w:rsidR="00091692" w:rsidRPr="00BC6ADF" w:rsidRDefault="00457690" w:rsidP="00AA5696">
      <w:pPr>
        <w:jc w:val="both"/>
        <w:rPr>
          <w:bCs/>
          <w:lang w:val="es-MX"/>
        </w:rPr>
      </w:pPr>
      <w:r w:rsidRPr="00BC6ADF">
        <w:rPr>
          <w:bCs/>
          <w:lang w:val="es-MX"/>
        </w:rPr>
        <w:t xml:space="preserve">De los términos contractuales antes citados, </w:t>
      </w:r>
      <w:r w:rsidR="00091692" w:rsidRPr="00BC6ADF">
        <w:rPr>
          <w:bCs/>
          <w:lang w:val="es-MX"/>
        </w:rPr>
        <w:t>así como por lo dispuesto en el artículo 9° del Decreto Legislativo N° 688, la liquidación de la indemnización por muerte natural debe comprender la remuneración asegurable, esto es, todas aquellas cantidades percibidas habitualmente por el trabajador aun cuando sus montos puedan variar en razón de incrementos u otros motivos, estando excluidas las gratificaciones, participaciones, compensación vacacional adicional y otras que por su naturaleza no se abonen mensualmente.</w:t>
      </w:r>
    </w:p>
    <w:p w14:paraId="35FF3C51" w14:textId="77777777" w:rsidR="00091692" w:rsidRPr="00BC6ADF" w:rsidRDefault="00091692" w:rsidP="00AA5696">
      <w:pPr>
        <w:jc w:val="both"/>
        <w:rPr>
          <w:bCs/>
          <w:lang w:val="es-MX"/>
        </w:rPr>
      </w:pPr>
    </w:p>
    <w:p w14:paraId="1BB9C73F" w14:textId="77777777" w:rsidR="00091692" w:rsidRPr="00BC6ADF" w:rsidRDefault="00091692" w:rsidP="00091692">
      <w:pPr>
        <w:jc w:val="both"/>
        <w:rPr>
          <w:bCs/>
          <w:lang w:val="es-MX"/>
        </w:rPr>
      </w:pPr>
      <w:r w:rsidRPr="00BC6ADF">
        <w:rPr>
          <w:bCs/>
          <w:lang w:val="es-MX"/>
        </w:rPr>
        <w:t xml:space="preserve">A este efecto, corresponde tener en cuenta que, tal como lo dispone el artículo 16° del Texto Único Ordenado de la Ley de Compensación por Tiempo de Servicios – Decreto Supremo Nº 001-97-TR, se considera remuneración regular aquélla percibida habitualmente por el trabajador, aun cuando sus montos puedan variar en razón de incrementos u otros motivos. Por excepción, tratándose de remuneraciones complementarias, de naturaleza variable o imprecisa, se considera cumplido el requisito de regularidad si el trabajador las ha percibido cuando menos tres meses en cada período de seis, a efectos de los depósitos a que se refiere el Artículo 21 de esta Ley. Para su incorporación a la remuneración computable se suman los montos percibidos y su resultado se divide entre seis. Es igualmente exigible el requisito establecido en el párrafo anterior, si el período a liquidarse es inferior a seis meses. </w:t>
      </w:r>
    </w:p>
    <w:p w14:paraId="411D6ADE" w14:textId="77777777" w:rsidR="00091692" w:rsidRPr="00BC6ADF" w:rsidRDefault="00091692" w:rsidP="00091692">
      <w:pPr>
        <w:jc w:val="both"/>
        <w:rPr>
          <w:bCs/>
          <w:lang w:val="es-MX"/>
        </w:rPr>
      </w:pPr>
    </w:p>
    <w:p w14:paraId="20999C38" w14:textId="77777777" w:rsidR="00091692" w:rsidRPr="00BC6ADF" w:rsidRDefault="00416DF2" w:rsidP="00091692">
      <w:pPr>
        <w:jc w:val="both"/>
        <w:rPr>
          <w:bCs/>
          <w:lang w:val="es-MX"/>
        </w:rPr>
      </w:pPr>
      <w:r w:rsidRPr="00BC6ADF">
        <w:rPr>
          <w:bCs/>
          <w:lang w:val="es-MX"/>
        </w:rPr>
        <w:t>Es así que, de acuerdo a esa definición normativa, aquellas cantidades percibidas cuando menos tres meses, deben ser consideradas remuneración asegurable, por cuanto legalmente son consideradas percibidas habitualmente.</w:t>
      </w:r>
    </w:p>
    <w:p w14:paraId="400AD474" w14:textId="77777777" w:rsidR="00416DF2" w:rsidRPr="00BC6ADF" w:rsidRDefault="00416DF2" w:rsidP="00091692">
      <w:pPr>
        <w:jc w:val="both"/>
        <w:rPr>
          <w:bCs/>
          <w:lang w:val="es-MX"/>
        </w:rPr>
      </w:pPr>
    </w:p>
    <w:p w14:paraId="7A85443F" w14:textId="77777777" w:rsidR="00416DF2" w:rsidRPr="00BC6ADF" w:rsidRDefault="00416DF2" w:rsidP="00091692">
      <w:pPr>
        <w:jc w:val="both"/>
        <w:rPr>
          <w:bCs/>
          <w:lang w:val="es-MX"/>
        </w:rPr>
      </w:pPr>
      <w:r w:rsidRPr="00BC6ADF">
        <w:rPr>
          <w:bCs/>
          <w:lang w:val="es-MX"/>
        </w:rPr>
        <w:t>En el presente caso, la aseguradora en su liquidación ha considerado como remuneración mensual asegurable, la suma de S/.1458.83, como promedio de las remuneraciones percibidas en el último trimestre por el asegurado hasta el mes previo a su fallecimiento. Es en virtud a dicho cálculo que la aseguradora ha reconocido la suma de S/.23,341.00, por concepto de 16 remuneraciones</w:t>
      </w:r>
      <w:r w:rsidR="00271C77" w:rsidRPr="00BC6ADF">
        <w:rPr>
          <w:bCs/>
          <w:lang w:val="es-MX"/>
        </w:rPr>
        <w:t>.</w:t>
      </w:r>
    </w:p>
    <w:p w14:paraId="65982A7B" w14:textId="77777777" w:rsidR="002624F6" w:rsidRPr="00BC6ADF" w:rsidRDefault="002624F6" w:rsidP="00091692">
      <w:pPr>
        <w:jc w:val="both"/>
        <w:rPr>
          <w:bCs/>
          <w:lang w:val="es-MX"/>
        </w:rPr>
      </w:pPr>
    </w:p>
    <w:p w14:paraId="19A2ABCB" w14:textId="77777777" w:rsidR="002624F6" w:rsidRPr="00BC6ADF" w:rsidRDefault="002624F6" w:rsidP="00091692">
      <w:pPr>
        <w:jc w:val="both"/>
        <w:rPr>
          <w:bCs/>
          <w:lang w:val="es-MX"/>
        </w:rPr>
      </w:pPr>
      <w:r w:rsidRPr="00BC6ADF">
        <w:rPr>
          <w:bCs/>
          <w:lang w:val="es-MX"/>
        </w:rPr>
        <w:t xml:space="preserve">La reclamante pretende que el beneficio por muerte natural se liquide </w:t>
      </w:r>
      <w:r w:rsidR="00EA7E40" w:rsidRPr="00BC6ADF">
        <w:rPr>
          <w:bCs/>
          <w:lang w:val="es-MX"/>
        </w:rPr>
        <w:t xml:space="preserve">considerándose como </w:t>
      </w:r>
      <w:r w:rsidRPr="00BC6ADF">
        <w:rPr>
          <w:bCs/>
          <w:lang w:val="es-MX"/>
        </w:rPr>
        <w:t xml:space="preserve">promedio de las remuneraciones mensuales percibidas por el asegurado en octubre, noviembre y diciembre de 2018, </w:t>
      </w:r>
      <w:r w:rsidR="00EA7E40" w:rsidRPr="00BC6ADF">
        <w:rPr>
          <w:bCs/>
          <w:lang w:val="es-MX"/>
        </w:rPr>
        <w:t>la suma de</w:t>
      </w:r>
      <w:r w:rsidRPr="00BC6ADF">
        <w:rPr>
          <w:bCs/>
          <w:lang w:val="es-MX"/>
        </w:rPr>
        <w:t xml:space="preserve"> S/.2,741. 12.</w:t>
      </w:r>
    </w:p>
    <w:p w14:paraId="10A54EEF" w14:textId="77777777" w:rsidR="00271C77" w:rsidRPr="00BC6ADF" w:rsidRDefault="00271C77" w:rsidP="00091692">
      <w:pPr>
        <w:jc w:val="both"/>
        <w:rPr>
          <w:bCs/>
          <w:lang w:val="es-MX"/>
        </w:rPr>
      </w:pPr>
    </w:p>
    <w:p w14:paraId="30D1E58A" w14:textId="77777777" w:rsidR="00271C77" w:rsidRPr="00BC6ADF" w:rsidRDefault="00271C77" w:rsidP="00091692">
      <w:pPr>
        <w:jc w:val="both"/>
        <w:rPr>
          <w:bCs/>
          <w:lang w:val="es-MX"/>
        </w:rPr>
      </w:pPr>
      <w:r w:rsidRPr="00BC6ADF">
        <w:rPr>
          <w:bCs/>
          <w:lang w:val="es-MX"/>
        </w:rPr>
        <w:t>Para verificar si dicho</w:t>
      </w:r>
      <w:r w:rsidR="00EA7E40" w:rsidRPr="00BC6ADF">
        <w:rPr>
          <w:bCs/>
          <w:lang w:val="es-MX"/>
        </w:rPr>
        <w:t>s</w:t>
      </w:r>
      <w:r w:rsidRPr="00BC6ADF">
        <w:rPr>
          <w:bCs/>
          <w:lang w:val="es-MX"/>
        </w:rPr>
        <w:t xml:space="preserve"> cálculo</w:t>
      </w:r>
      <w:r w:rsidR="00EA7E40" w:rsidRPr="00BC6ADF">
        <w:rPr>
          <w:bCs/>
          <w:lang w:val="es-MX"/>
        </w:rPr>
        <w:t>s</w:t>
      </w:r>
      <w:r w:rsidRPr="00BC6ADF">
        <w:rPr>
          <w:bCs/>
          <w:lang w:val="es-MX"/>
        </w:rPr>
        <w:t xml:space="preserve"> resulta</w:t>
      </w:r>
      <w:r w:rsidR="00EA7E40" w:rsidRPr="00BC6ADF">
        <w:rPr>
          <w:bCs/>
          <w:lang w:val="es-MX"/>
        </w:rPr>
        <w:t>n</w:t>
      </w:r>
      <w:r w:rsidRPr="00BC6ADF">
        <w:rPr>
          <w:bCs/>
          <w:lang w:val="es-MX"/>
        </w:rPr>
        <w:t xml:space="preserve"> legalmente correcto</w:t>
      </w:r>
      <w:r w:rsidR="00EA7E40" w:rsidRPr="00BC6ADF">
        <w:rPr>
          <w:bCs/>
          <w:lang w:val="es-MX"/>
        </w:rPr>
        <w:t>s</w:t>
      </w:r>
      <w:r w:rsidRPr="00BC6ADF">
        <w:rPr>
          <w:bCs/>
          <w:lang w:val="es-MX"/>
        </w:rPr>
        <w:t xml:space="preserve"> o no, este Colegiado ha valorado las Copias de las Boletas de Pago del asegurado que la reclamante ha presentado en autos, correspondientes a los meses de diciembre, noviembre y octubre de 2018. </w:t>
      </w:r>
    </w:p>
    <w:p w14:paraId="7F5FBA3E" w14:textId="77777777" w:rsidR="00271C77" w:rsidRPr="00BC6ADF" w:rsidRDefault="00271C77" w:rsidP="00091692">
      <w:pPr>
        <w:jc w:val="both"/>
        <w:rPr>
          <w:bCs/>
          <w:lang w:val="es-MX"/>
        </w:rPr>
      </w:pPr>
    </w:p>
    <w:p w14:paraId="1678D7EF" w14:textId="77777777" w:rsidR="00271C77" w:rsidRPr="00BC6ADF" w:rsidRDefault="00271C77" w:rsidP="00091692">
      <w:pPr>
        <w:jc w:val="both"/>
        <w:rPr>
          <w:bCs/>
          <w:lang w:val="es-MX"/>
        </w:rPr>
      </w:pPr>
      <w:r w:rsidRPr="00BC6ADF">
        <w:rPr>
          <w:bCs/>
          <w:lang w:val="es-MX"/>
        </w:rPr>
        <w:t xml:space="preserve">En dicha documentación se verifica como cantidades percibidas habitualmente por el trabajador, esto es, aquellas cantidades percibidas cuando menos tres meses, deben ser </w:t>
      </w:r>
      <w:r w:rsidRPr="00BC6ADF">
        <w:rPr>
          <w:bCs/>
          <w:lang w:val="es-MX"/>
        </w:rPr>
        <w:lastRenderedPageBreak/>
        <w:t>consideradas remuneración asegurable, los siguientes conceptos y montos totales en esos tres meses:</w:t>
      </w:r>
    </w:p>
    <w:p w14:paraId="3500A598" w14:textId="77777777" w:rsidR="00271C77" w:rsidRPr="00BC6ADF" w:rsidRDefault="00271C77" w:rsidP="00091692">
      <w:pPr>
        <w:jc w:val="both"/>
        <w:rPr>
          <w:bCs/>
          <w:lang w:val="es-MX"/>
        </w:rPr>
      </w:pPr>
    </w:p>
    <w:p w14:paraId="74DD93C7" w14:textId="77777777" w:rsidR="00271C77" w:rsidRPr="00BC6ADF" w:rsidRDefault="00271C77" w:rsidP="00091692">
      <w:pPr>
        <w:jc w:val="both"/>
        <w:rPr>
          <w:bCs/>
          <w:lang w:val="es-MX"/>
        </w:rPr>
      </w:pPr>
    </w:p>
    <w:p w14:paraId="737B3825" w14:textId="77777777" w:rsidR="00271C77" w:rsidRPr="00BC6ADF" w:rsidRDefault="00271C77" w:rsidP="00271C77">
      <w:pPr>
        <w:numPr>
          <w:ilvl w:val="0"/>
          <w:numId w:val="42"/>
        </w:numPr>
        <w:jc w:val="both"/>
        <w:rPr>
          <w:bCs/>
          <w:lang w:val="es-MX"/>
        </w:rPr>
      </w:pPr>
      <w:r w:rsidRPr="00BC6ADF">
        <w:rPr>
          <w:bCs/>
          <w:lang w:val="es-MX"/>
        </w:rPr>
        <w:t>SUELDO BÁSICO</w:t>
      </w:r>
      <w:r w:rsidRPr="00BC6ADF">
        <w:rPr>
          <w:bCs/>
          <w:lang w:val="es-MX"/>
        </w:rPr>
        <w:tab/>
      </w:r>
      <w:r w:rsidRPr="00BC6ADF">
        <w:rPr>
          <w:bCs/>
          <w:lang w:val="es-MX"/>
        </w:rPr>
        <w:tab/>
      </w:r>
      <w:r w:rsidRPr="00BC6ADF">
        <w:rPr>
          <w:bCs/>
          <w:lang w:val="es-MX"/>
        </w:rPr>
        <w:tab/>
      </w:r>
      <w:r w:rsidR="002624F6" w:rsidRPr="00BC6ADF">
        <w:rPr>
          <w:bCs/>
          <w:lang w:val="es-MX"/>
        </w:rPr>
        <w:tab/>
      </w:r>
      <w:r w:rsidRPr="00BC6ADF">
        <w:rPr>
          <w:bCs/>
          <w:lang w:val="es-MX"/>
        </w:rPr>
        <w:t>S/. 2,856.57</w:t>
      </w:r>
    </w:p>
    <w:p w14:paraId="5925D136" w14:textId="77777777" w:rsidR="00271C77" w:rsidRPr="00BC6ADF" w:rsidRDefault="00271C77" w:rsidP="00271C77">
      <w:pPr>
        <w:numPr>
          <w:ilvl w:val="0"/>
          <w:numId w:val="42"/>
        </w:numPr>
        <w:jc w:val="both"/>
        <w:rPr>
          <w:bCs/>
          <w:lang w:val="es-MX"/>
        </w:rPr>
      </w:pPr>
      <w:r w:rsidRPr="00BC6ADF">
        <w:rPr>
          <w:bCs/>
          <w:lang w:val="es-MX"/>
        </w:rPr>
        <w:t>ASIGNACIÓN FAMILIAR</w:t>
      </w:r>
      <w:r w:rsidRPr="00BC6ADF">
        <w:rPr>
          <w:bCs/>
          <w:lang w:val="es-MX"/>
        </w:rPr>
        <w:tab/>
      </w:r>
      <w:r w:rsidRPr="00BC6ADF">
        <w:rPr>
          <w:bCs/>
          <w:lang w:val="es-MX"/>
        </w:rPr>
        <w:tab/>
      </w:r>
      <w:r w:rsidR="002624F6" w:rsidRPr="00BC6ADF">
        <w:rPr>
          <w:bCs/>
          <w:lang w:val="es-MX"/>
        </w:rPr>
        <w:tab/>
      </w:r>
      <w:r w:rsidRPr="00BC6ADF">
        <w:rPr>
          <w:bCs/>
          <w:lang w:val="es-MX"/>
        </w:rPr>
        <w:t xml:space="preserve">S/. </w:t>
      </w:r>
      <w:r w:rsidR="00B766CE" w:rsidRPr="00BC6ADF">
        <w:rPr>
          <w:bCs/>
          <w:lang w:val="es-MX"/>
        </w:rPr>
        <w:t xml:space="preserve">   279.00</w:t>
      </w:r>
    </w:p>
    <w:p w14:paraId="1AD7E281" w14:textId="77777777" w:rsidR="002624F6" w:rsidRPr="00BC6ADF" w:rsidRDefault="00B766CE" w:rsidP="00271C77">
      <w:pPr>
        <w:numPr>
          <w:ilvl w:val="0"/>
          <w:numId w:val="42"/>
        </w:numPr>
        <w:jc w:val="both"/>
        <w:rPr>
          <w:bCs/>
          <w:lang w:val="es-MX"/>
        </w:rPr>
      </w:pPr>
      <w:r w:rsidRPr="00BC6ADF">
        <w:rPr>
          <w:bCs/>
          <w:lang w:val="es-MX"/>
        </w:rPr>
        <w:t>EDUCACIÓN</w:t>
      </w:r>
      <w:r w:rsidRPr="00BC6ADF">
        <w:rPr>
          <w:bCs/>
          <w:lang w:val="es-MX"/>
        </w:rPr>
        <w:tab/>
      </w:r>
      <w:r w:rsidRPr="00BC6ADF">
        <w:rPr>
          <w:bCs/>
          <w:lang w:val="es-MX"/>
        </w:rPr>
        <w:tab/>
      </w:r>
      <w:r w:rsidR="002624F6" w:rsidRPr="00BC6ADF">
        <w:rPr>
          <w:bCs/>
          <w:lang w:val="es-MX"/>
        </w:rPr>
        <w:tab/>
      </w:r>
      <w:r w:rsidR="002624F6" w:rsidRPr="00BC6ADF">
        <w:rPr>
          <w:bCs/>
          <w:lang w:val="es-MX"/>
        </w:rPr>
        <w:tab/>
        <w:t>S/.    355.00</w:t>
      </w:r>
    </w:p>
    <w:p w14:paraId="67193931" w14:textId="77777777" w:rsidR="00B766CE" w:rsidRPr="00BC6ADF" w:rsidRDefault="002624F6" w:rsidP="00271C77">
      <w:pPr>
        <w:numPr>
          <w:ilvl w:val="0"/>
          <w:numId w:val="42"/>
        </w:numPr>
        <w:jc w:val="both"/>
        <w:rPr>
          <w:bCs/>
          <w:lang w:val="es-MX"/>
        </w:rPr>
      </w:pPr>
      <w:r w:rsidRPr="00BC6ADF">
        <w:rPr>
          <w:bCs/>
          <w:lang w:val="es-MX"/>
        </w:rPr>
        <w:t>TRASNPORTE</w:t>
      </w:r>
      <w:r w:rsidRPr="00BC6ADF">
        <w:rPr>
          <w:bCs/>
          <w:lang w:val="es-MX"/>
        </w:rPr>
        <w:tab/>
      </w:r>
      <w:r w:rsidRPr="00BC6ADF">
        <w:rPr>
          <w:bCs/>
          <w:lang w:val="es-MX"/>
        </w:rPr>
        <w:tab/>
      </w:r>
      <w:r w:rsidRPr="00BC6ADF">
        <w:rPr>
          <w:bCs/>
          <w:lang w:val="es-MX"/>
        </w:rPr>
        <w:tab/>
      </w:r>
      <w:r w:rsidRPr="00BC6ADF">
        <w:rPr>
          <w:bCs/>
          <w:lang w:val="es-MX"/>
        </w:rPr>
        <w:tab/>
      </w:r>
      <w:r w:rsidR="00B766CE" w:rsidRPr="00BC6ADF">
        <w:rPr>
          <w:bCs/>
          <w:lang w:val="es-MX"/>
        </w:rPr>
        <w:t>S/.    945.00</w:t>
      </w:r>
    </w:p>
    <w:p w14:paraId="4DB3EDD5" w14:textId="77777777" w:rsidR="002624F6" w:rsidRPr="00BC6ADF" w:rsidRDefault="002624F6" w:rsidP="00271C77">
      <w:pPr>
        <w:numPr>
          <w:ilvl w:val="0"/>
          <w:numId w:val="42"/>
        </w:numPr>
        <w:jc w:val="both"/>
        <w:rPr>
          <w:bCs/>
          <w:lang w:val="es-MX"/>
        </w:rPr>
      </w:pPr>
      <w:r w:rsidRPr="00BC6ADF">
        <w:rPr>
          <w:bCs/>
          <w:lang w:val="es-MX"/>
        </w:rPr>
        <w:t>H.E. FERIADO -DOMINGO 100%</w:t>
      </w:r>
      <w:r w:rsidRPr="00BC6ADF">
        <w:rPr>
          <w:bCs/>
          <w:lang w:val="es-MX"/>
        </w:rPr>
        <w:tab/>
        <w:t>S/.    945.48</w:t>
      </w:r>
    </w:p>
    <w:p w14:paraId="0AB7E6D7" w14:textId="77777777" w:rsidR="002624F6" w:rsidRPr="00BC6ADF" w:rsidRDefault="002624F6" w:rsidP="002624F6">
      <w:pPr>
        <w:ind w:left="720"/>
        <w:jc w:val="both"/>
        <w:rPr>
          <w:bCs/>
          <w:lang w:val="es-MX"/>
        </w:rPr>
      </w:pPr>
    </w:p>
    <w:p w14:paraId="4C1F6D25" w14:textId="77777777" w:rsidR="002624F6" w:rsidRPr="00BC6ADF" w:rsidRDefault="002624F6" w:rsidP="002624F6">
      <w:pPr>
        <w:ind w:left="720"/>
        <w:jc w:val="both"/>
        <w:rPr>
          <w:bCs/>
          <w:lang w:val="es-MX"/>
        </w:rPr>
      </w:pPr>
      <w:r w:rsidRPr="00BC6ADF">
        <w:rPr>
          <w:bCs/>
          <w:lang w:val="es-MX"/>
        </w:rPr>
        <w:t>TOTAL TRIMESTRAL</w:t>
      </w:r>
      <w:r w:rsidRPr="00BC6ADF">
        <w:rPr>
          <w:bCs/>
          <w:lang w:val="es-MX"/>
        </w:rPr>
        <w:tab/>
      </w:r>
      <w:r w:rsidRPr="00BC6ADF">
        <w:rPr>
          <w:bCs/>
          <w:lang w:val="es-MX"/>
        </w:rPr>
        <w:tab/>
      </w:r>
      <w:r w:rsidRPr="00BC6ADF">
        <w:rPr>
          <w:bCs/>
          <w:lang w:val="es-MX"/>
        </w:rPr>
        <w:tab/>
        <w:t>S/. 5,381.05</w:t>
      </w:r>
      <w:r w:rsidRPr="00BC6ADF">
        <w:rPr>
          <w:bCs/>
          <w:lang w:val="es-MX"/>
        </w:rPr>
        <w:tab/>
      </w:r>
    </w:p>
    <w:p w14:paraId="6CAAF044" w14:textId="77777777" w:rsidR="00091692" w:rsidRPr="00BC6ADF" w:rsidRDefault="00091692" w:rsidP="00091692">
      <w:pPr>
        <w:jc w:val="both"/>
        <w:rPr>
          <w:bCs/>
          <w:lang w:val="es-MX"/>
        </w:rPr>
      </w:pPr>
    </w:p>
    <w:p w14:paraId="74D05A02" w14:textId="77777777" w:rsidR="00EA7E40" w:rsidRPr="00BC6ADF" w:rsidRDefault="00EA7E40" w:rsidP="00091692">
      <w:pPr>
        <w:jc w:val="both"/>
        <w:rPr>
          <w:bCs/>
          <w:lang w:val="es-MX"/>
        </w:rPr>
      </w:pPr>
      <w:r w:rsidRPr="00BC6ADF">
        <w:rPr>
          <w:bCs/>
          <w:lang w:val="es-MX"/>
        </w:rPr>
        <w:t>De ahí que</w:t>
      </w:r>
      <w:r w:rsidR="002624F6" w:rsidRPr="00BC6ADF">
        <w:rPr>
          <w:bCs/>
          <w:lang w:val="es-MX"/>
        </w:rPr>
        <w:t xml:space="preserve">, el promedio de remuneraciones mensuales asegurables del asegurado es de S/. 1,793.68. </w:t>
      </w:r>
    </w:p>
    <w:p w14:paraId="781A01EC" w14:textId="77777777" w:rsidR="00EA7E40" w:rsidRPr="00BC6ADF" w:rsidRDefault="00EA7E40" w:rsidP="00091692">
      <w:pPr>
        <w:jc w:val="both"/>
        <w:rPr>
          <w:bCs/>
          <w:lang w:val="es-MX"/>
        </w:rPr>
      </w:pPr>
    </w:p>
    <w:p w14:paraId="18C8BD0A" w14:textId="77777777" w:rsidR="002624F6" w:rsidRPr="00BC6ADF" w:rsidRDefault="002624F6" w:rsidP="00091692">
      <w:pPr>
        <w:jc w:val="both"/>
        <w:rPr>
          <w:bCs/>
          <w:lang w:val="es-MX"/>
        </w:rPr>
      </w:pPr>
      <w:r w:rsidRPr="00BC6ADF">
        <w:rPr>
          <w:bCs/>
          <w:lang w:val="es-MX"/>
        </w:rPr>
        <w:t>Por lo tanto, a los beneficiarios del asegurado les corresponde como indemnización por muerte natural, la cantidad equivalente a 16 remuneraciones, esto es, la suma de S/. 28,698.93.</w:t>
      </w:r>
    </w:p>
    <w:p w14:paraId="6808D750" w14:textId="77777777" w:rsidR="00EA7E40" w:rsidRPr="00BC6ADF" w:rsidRDefault="00EA7E40" w:rsidP="00091692">
      <w:pPr>
        <w:jc w:val="both"/>
        <w:rPr>
          <w:bCs/>
          <w:lang w:val="es-MX"/>
        </w:rPr>
      </w:pPr>
    </w:p>
    <w:p w14:paraId="3638F81F" w14:textId="77777777" w:rsidR="00EA7E40" w:rsidRPr="00BC6ADF" w:rsidRDefault="00EA7E40" w:rsidP="00091692">
      <w:pPr>
        <w:jc w:val="both"/>
        <w:rPr>
          <w:bCs/>
          <w:lang w:val="es-MX"/>
        </w:rPr>
      </w:pPr>
      <w:r w:rsidRPr="00BC6ADF">
        <w:rPr>
          <w:bCs/>
          <w:lang w:val="es-MX"/>
        </w:rPr>
        <w:t>En la medida que la aseguradora ha pagado sólo la suma de S/.23,341.33, corresponde que cumpla con cancelar la diferencia ascendente a S/. 5,357.60</w:t>
      </w:r>
    </w:p>
    <w:p w14:paraId="429391DB" w14:textId="77777777" w:rsidR="002624F6" w:rsidRPr="00BC6ADF" w:rsidRDefault="002624F6" w:rsidP="00091692">
      <w:pPr>
        <w:jc w:val="both"/>
        <w:rPr>
          <w:bCs/>
          <w:lang w:val="es-MX"/>
        </w:rPr>
      </w:pPr>
    </w:p>
    <w:p w14:paraId="324F5B2C" w14:textId="77777777" w:rsidR="0022092A" w:rsidRPr="00BC6ADF" w:rsidRDefault="0022092A" w:rsidP="00AA5696">
      <w:pPr>
        <w:jc w:val="both"/>
      </w:pPr>
      <w:r w:rsidRPr="00BC6ADF">
        <w:t xml:space="preserve">Consecuentemente, para el Colegiado </w:t>
      </w:r>
      <w:r w:rsidR="00A101E3" w:rsidRPr="00BC6ADF">
        <w:t>la</w:t>
      </w:r>
      <w:r w:rsidRPr="00BC6ADF">
        <w:t xml:space="preserve"> reclam</w:t>
      </w:r>
      <w:r w:rsidR="00A101E3" w:rsidRPr="00BC6ADF">
        <w:t xml:space="preserve">ación </w:t>
      </w:r>
      <w:r w:rsidR="00F84CAF" w:rsidRPr="00BC6ADF">
        <w:t>frente a la liquidación pagada por la aseguradora</w:t>
      </w:r>
      <w:r w:rsidR="00EA7E40" w:rsidRPr="00BC6ADF">
        <w:t xml:space="preserve"> por el beneficio de muerte natural del asegurado</w:t>
      </w:r>
      <w:r w:rsidR="00F84CAF" w:rsidRPr="00BC6ADF">
        <w:t xml:space="preserve">, </w:t>
      </w:r>
      <w:r w:rsidRPr="00BC6ADF">
        <w:t>resulta fundad</w:t>
      </w:r>
      <w:r w:rsidR="00A101E3" w:rsidRPr="00BC6ADF">
        <w:t>a</w:t>
      </w:r>
      <w:r w:rsidRPr="00BC6ADF">
        <w:t>.</w:t>
      </w:r>
    </w:p>
    <w:p w14:paraId="29696DF1" w14:textId="77777777" w:rsidR="00A101E3" w:rsidRPr="00BC6ADF" w:rsidRDefault="00A101E3" w:rsidP="00AA5696">
      <w:pPr>
        <w:jc w:val="both"/>
        <w:rPr>
          <w:bCs/>
          <w:lang w:val="es-MX"/>
        </w:rPr>
      </w:pPr>
    </w:p>
    <w:p w14:paraId="4CAB90EA" w14:textId="77777777" w:rsidR="00A101E3" w:rsidRPr="00BC6ADF" w:rsidRDefault="00A101E3" w:rsidP="00A101E3">
      <w:pPr>
        <w:jc w:val="both"/>
        <w:rPr>
          <w:lang w:val="es-PE"/>
        </w:rPr>
      </w:pPr>
      <w:r w:rsidRPr="00BC6ADF">
        <w:rPr>
          <w:lang w:val="es-PE"/>
        </w:rPr>
        <w:t>Atendiendo a lo expresado precedentemente, este Colegiado concluye su apreciación razonada y conjunta al amparo de lo establecido en su Reglamento, por lo que</w:t>
      </w:r>
    </w:p>
    <w:p w14:paraId="6CE33D18" w14:textId="77777777" w:rsidR="00A101E3" w:rsidRPr="00BC6ADF" w:rsidRDefault="00A101E3" w:rsidP="00A101E3">
      <w:pPr>
        <w:jc w:val="both"/>
        <w:rPr>
          <w:lang w:val="es-PE"/>
        </w:rPr>
      </w:pPr>
    </w:p>
    <w:p w14:paraId="64ABA49F" w14:textId="77777777" w:rsidR="00A101E3" w:rsidRPr="00BC6ADF" w:rsidRDefault="00A101E3" w:rsidP="00A101E3">
      <w:pPr>
        <w:jc w:val="both"/>
        <w:rPr>
          <w:b/>
          <w:lang w:val="es-PE"/>
        </w:rPr>
      </w:pPr>
      <w:r w:rsidRPr="00BC6ADF">
        <w:rPr>
          <w:b/>
          <w:lang w:val="es-PE"/>
        </w:rPr>
        <w:t>RESUELVE:</w:t>
      </w:r>
    </w:p>
    <w:p w14:paraId="27D75EF9" w14:textId="77777777" w:rsidR="00A101E3" w:rsidRPr="00BC6ADF" w:rsidRDefault="00A101E3" w:rsidP="00A101E3">
      <w:pPr>
        <w:jc w:val="both"/>
        <w:rPr>
          <w:lang w:val="es-PE"/>
        </w:rPr>
      </w:pPr>
    </w:p>
    <w:p w14:paraId="0C634FED" w14:textId="77777777" w:rsidR="00A101E3" w:rsidRPr="00BC6ADF" w:rsidRDefault="00EA7E40" w:rsidP="00EA7E40">
      <w:pPr>
        <w:jc w:val="both"/>
        <w:rPr>
          <w:rFonts w:eastAsia="Arial Unicode MS"/>
        </w:rPr>
      </w:pPr>
      <w:r w:rsidRPr="00BC6ADF">
        <w:rPr>
          <w:b/>
          <w:bCs/>
          <w:u w:val="single"/>
          <w:lang w:val="es-PE"/>
        </w:rPr>
        <w:t>PRIMERO</w:t>
      </w:r>
      <w:r w:rsidRPr="00BC6ADF">
        <w:rPr>
          <w:b/>
          <w:bCs/>
          <w:lang w:val="es-PE"/>
        </w:rPr>
        <w:t>. -</w:t>
      </w:r>
      <w:r w:rsidR="00A101E3" w:rsidRPr="00BC6ADF">
        <w:rPr>
          <w:lang w:val="es-PE"/>
        </w:rPr>
        <w:t>Declarar</w:t>
      </w:r>
      <w:r w:rsidR="00A101E3" w:rsidRPr="00BC6ADF">
        <w:rPr>
          <w:b/>
          <w:lang w:val="es-PE"/>
        </w:rPr>
        <w:t xml:space="preserve"> INFUNDADA </w:t>
      </w:r>
      <w:r w:rsidR="00A101E3" w:rsidRPr="00BC6ADF">
        <w:rPr>
          <w:lang w:val="es-PE"/>
        </w:rPr>
        <w:t xml:space="preserve">la reclamación presentada por </w:t>
      </w:r>
      <w:r w:rsidR="00BC6ADF">
        <w:t xml:space="preserve">.................. </w:t>
      </w:r>
      <w:r w:rsidR="00A101E3" w:rsidRPr="00BC6ADF">
        <w:rPr>
          <w:lang w:val="es-MX"/>
        </w:rPr>
        <w:t>contra</w:t>
      </w:r>
      <w:r w:rsidR="00A101E3" w:rsidRPr="00BC6ADF">
        <w:rPr>
          <w:b/>
          <w:bCs/>
          <w:lang w:val="es-MX"/>
        </w:rPr>
        <w:t xml:space="preserve"> </w:t>
      </w:r>
      <w:r w:rsidR="00BC6ADF">
        <w:t>..................</w:t>
      </w:r>
      <w:r w:rsidR="00A101E3" w:rsidRPr="00BC6ADF">
        <w:rPr>
          <w:lang w:val="es-MX"/>
        </w:rPr>
        <w:t>, con relación al</w:t>
      </w:r>
      <w:r w:rsidR="00A101E3" w:rsidRPr="00BC6ADF">
        <w:rPr>
          <w:b/>
          <w:lang w:val="es-MX"/>
        </w:rPr>
        <w:t xml:space="preserve"> SEGURO VIDA LEY - PÓLIZA No</w:t>
      </w:r>
      <w:r w:rsidR="00F84CAF" w:rsidRPr="00BC6ADF">
        <w:rPr>
          <w:b/>
          <w:lang w:val="es-MX"/>
        </w:rPr>
        <w:t xml:space="preserve"> </w:t>
      </w:r>
      <w:r w:rsidR="00BC6ADF">
        <w:t>..................</w:t>
      </w:r>
      <w:r w:rsidR="00A101E3" w:rsidRPr="00BC6ADF">
        <w:t xml:space="preserve">, </w:t>
      </w:r>
      <w:r w:rsidRPr="00BC6ADF">
        <w:t xml:space="preserve">respecto rechazo de la cobertura del </w:t>
      </w:r>
      <w:r w:rsidRPr="00BC6ADF">
        <w:rPr>
          <w:bCs/>
          <w:lang w:val="es-MX"/>
        </w:rPr>
        <w:t xml:space="preserve">beneficio adicional de reembolso por sepelio, </w:t>
      </w:r>
      <w:r w:rsidR="00A101E3" w:rsidRPr="00BC6ADF">
        <w:rPr>
          <w:rFonts w:eastAsia="Arial Unicode MS"/>
        </w:rPr>
        <w:t>quedando a salvo el derecho de</w:t>
      </w:r>
      <w:r w:rsidR="00F84CAF" w:rsidRPr="00BC6ADF">
        <w:rPr>
          <w:rFonts w:eastAsia="Arial Unicode MS"/>
        </w:rPr>
        <w:t xml:space="preserve"> </w:t>
      </w:r>
      <w:r w:rsidR="00A101E3" w:rsidRPr="00BC6ADF">
        <w:rPr>
          <w:rFonts w:eastAsia="Arial Unicode MS"/>
        </w:rPr>
        <w:t>l</w:t>
      </w:r>
      <w:r w:rsidR="00F84CAF" w:rsidRPr="00BC6ADF">
        <w:rPr>
          <w:rFonts w:eastAsia="Arial Unicode MS"/>
        </w:rPr>
        <w:t>a</w:t>
      </w:r>
      <w:r w:rsidR="00A101E3" w:rsidRPr="00BC6ADF">
        <w:rPr>
          <w:rFonts w:eastAsia="Arial Unicode MS"/>
        </w:rPr>
        <w:t xml:space="preserve"> reclamante de recurrir a las instancias que considere pertinentes.  </w:t>
      </w:r>
    </w:p>
    <w:p w14:paraId="58FDE5ED" w14:textId="77777777" w:rsidR="00EA7E40" w:rsidRPr="00BC6ADF" w:rsidRDefault="00EA7E40" w:rsidP="00EA7E40">
      <w:pPr>
        <w:jc w:val="both"/>
        <w:rPr>
          <w:rFonts w:eastAsia="Arial Unicode MS"/>
        </w:rPr>
      </w:pPr>
    </w:p>
    <w:p w14:paraId="1F6AA318" w14:textId="77777777" w:rsidR="00EA7E40" w:rsidRPr="00BC6ADF" w:rsidRDefault="00EA7E40" w:rsidP="00EA7E40">
      <w:pPr>
        <w:jc w:val="both"/>
        <w:rPr>
          <w:lang w:val="es-PE"/>
        </w:rPr>
      </w:pPr>
      <w:r w:rsidRPr="00BC6ADF">
        <w:rPr>
          <w:b/>
          <w:bCs/>
          <w:u w:val="single"/>
          <w:lang w:val="es-PE"/>
        </w:rPr>
        <w:t>SEGUNDO</w:t>
      </w:r>
      <w:r w:rsidRPr="00BC6ADF">
        <w:rPr>
          <w:b/>
          <w:bCs/>
          <w:lang w:val="es-PE"/>
        </w:rPr>
        <w:t>. -</w:t>
      </w:r>
      <w:r w:rsidRPr="00BC6ADF">
        <w:rPr>
          <w:lang w:val="es-PE"/>
        </w:rPr>
        <w:t>Declarar</w:t>
      </w:r>
      <w:r w:rsidRPr="00BC6ADF">
        <w:rPr>
          <w:b/>
          <w:lang w:val="es-PE"/>
        </w:rPr>
        <w:t xml:space="preserve"> FUNDADA </w:t>
      </w:r>
      <w:r w:rsidRPr="00BC6ADF">
        <w:rPr>
          <w:lang w:val="es-PE"/>
        </w:rPr>
        <w:t xml:space="preserve">la reclamación presentada por </w:t>
      </w:r>
      <w:r w:rsidR="00BC6ADF">
        <w:t xml:space="preserve">.................. </w:t>
      </w:r>
      <w:r w:rsidRPr="00BC6ADF">
        <w:rPr>
          <w:b/>
          <w:bCs/>
          <w:lang w:val="es-MX"/>
        </w:rPr>
        <w:t xml:space="preserve"> </w:t>
      </w:r>
      <w:r w:rsidRPr="00BC6ADF">
        <w:rPr>
          <w:lang w:val="es-MX"/>
        </w:rPr>
        <w:t>contra</w:t>
      </w:r>
      <w:r w:rsidRPr="00BC6ADF">
        <w:rPr>
          <w:b/>
          <w:bCs/>
          <w:lang w:val="es-MX"/>
        </w:rPr>
        <w:t xml:space="preserve"> </w:t>
      </w:r>
      <w:r w:rsidR="00BC6ADF">
        <w:t>..................</w:t>
      </w:r>
      <w:r w:rsidRPr="00BC6ADF">
        <w:rPr>
          <w:lang w:val="es-MX"/>
        </w:rPr>
        <w:t>, con relación al</w:t>
      </w:r>
      <w:r w:rsidRPr="00BC6ADF">
        <w:rPr>
          <w:b/>
          <w:lang w:val="es-MX"/>
        </w:rPr>
        <w:t xml:space="preserve"> SEGURO VIDA LEY - PÓLIZA No </w:t>
      </w:r>
      <w:r w:rsidR="00BC6ADF">
        <w:t>..................</w:t>
      </w:r>
      <w:r w:rsidRPr="00BC6ADF">
        <w:t xml:space="preserve">, </w:t>
      </w:r>
      <w:r w:rsidR="007C3CB3" w:rsidRPr="00BC6ADF">
        <w:t>respecto a</w:t>
      </w:r>
      <w:r w:rsidRPr="00BC6ADF">
        <w:t xml:space="preserve"> la liquidación pagada por la aseguradora por el beneficio de muerte natural del asegurado, debiendo dicha aseguradora cumplir con cancelar </w:t>
      </w:r>
      <w:r w:rsidRPr="00BC6ADF">
        <w:rPr>
          <w:bCs/>
          <w:lang w:val="es-MX"/>
        </w:rPr>
        <w:t>la diferencia</w:t>
      </w:r>
      <w:r w:rsidR="007C3CB3" w:rsidRPr="00BC6ADF">
        <w:rPr>
          <w:bCs/>
          <w:lang w:val="es-MX"/>
        </w:rPr>
        <w:t xml:space="preserve"> pendiente ascendente</w:t>
      </w:r>
      <w:r w:rsidRPr="00BC6ADF">
        <w:rPr>
          <w:bCs/>
          <w:lang w:val="es-MX"/>
        </w:rPr>
        <w:t xml:space="preserve"> a S/. 5,357.60</w:t>
      </w:r>
      <w:r w:rsidR="007C3CB3" w:rsidRPr="00BC6ADF">
        <w:rPr>
          <w:bCs/>
          <w:lang w:val="es-MX"/>
        </w:rPr>
        <w:t>.</w:t>
      </w:r>
    </w:p>
    <w:p w14:paraId="58FF9C12" w14:textId="77777777" w:rsidR="00A101E3" w:rsidRPr="00BC6ADF" w:rsidRDefault="00A101E3" w:rsidP="00A101E3">
      <w:pPr>
        <w:jc w:val="both"/>
        <w:rPr>
          <w:lang w:val="es-PE"/>
        </w:rPr>
      </w:pPr>
    </w:p>
    <w:p w14:paraId="61133BE6" w14:textId="77777777" w:rsidR="003038C9" w:rsidRPr="00BC6ADF" w:rsidRDefault="00A101E3" w:rsidP="00A101E3">
      <w:pPr>
        <w:jc w:val="right"/>
      </w:pPr>
      <w:r w:rsidRPr="00BC6ADF">
        <w:t>Lima,</w:t>
      </w:r>
      <w:r w:rsidR="003038C9" w:rsidRPr="00BC6ADF">
        <w:t xml:space="preserve"> 08 de junio de 2020</w:t>
      </w:r>
    </w:p>
    <w:p w14:paraId="39EDCCD5" w14:textId="77777777" w:rsidR="00A101E3" w:rsidRPr="00BC6ADF" w:rsidRDefault="00A101E3" w:rsidP="00A101E3">
      <w:pPr>
        <w:jc w:val="both"/>
      </w:pPr>
    </w:p>
    <w:p w14:paraId="72D7DEE4" w14:textId="77777777" w:rsidR="00D96A75" w:rsidRPr="00BC6ADF" w:rsidRDefault="00D96A75" w:rsidP="00D96A75">
      <w:pPr>
        <w:jc w:val="both"/>
        <w:rPr>
          <w:b/>
          <w:bCs/>
          <w:i/>
          <w:iCs/>
        </w:rPr>
      </w:pPr>
      <w:r w:rsidRPr="00BC6ADF">
        <w:rPr>
          <w:b/>
          <w:bCs/>
          <w:i/>
          <w:iCs/>
        </w:rPr>
        <w:t>La Secretaría Técnica certifica que la presente resolución cuenta con el voto de los vocales cuyos nombres figuran en la parte final del presente documento.</w:t>
      </w:r>
    </w:p>
    <w:p w14:paraId="5E8ED706" w14:textId="77777777" w:rsidR="003038C9" w:rsidRPr="00BC6ADF" w:rsidRDefault="003038C9" w:rsidP="00A101E3">
      <w:pPr>
        <w:jc w:val="both"/>
      </w:pPr>
    </w:p>
    <w:p w14:paraId="28DBE74F" w14:textId="77777777" w:rsidR="003038C9" w:rsidRPr="00BC6ADF" w:rsidRDefault="003038C9" w:rsidP="003038C9">
      <w:pPr>
        <w:rPr>
          <w:lang w:val="es-PE" w:eastAsia="en-US"/>
        </w:rPr>
      </w:pPr>
    </w:p>
    <w:p w14:paraId="17458B48" w14:textId="77777777" w:rsidR="003038C9" w:rsidRPr="00BC6ADF" w:rsidRDefault="003038C9" w:rsidP="003038C9">
      <w:pPr>
        <w:rPr>
          <w:lang w:val="es-PE" w:eastAsia="en-US"/>
        </w:rPr>
      </w:pPr>
    </w:p>
    <w:p w14:paraId="61FD0ADE" w14:textId="77777777" w:rsidR="003038C9" w:rsidRPr="00BC6ADF" w:rsidRDefault="003038C9" w:rsidP="003038C9"/>
    <w:p w14:paraId="4396CBF4" w14:textId="77777777" w:rsidR="003038C9" w:rsidRPr="00BC6ADF" w:rsidRDefault="003038C9" w:rsidP="003038C9">
      <w:r w:rsidRPr="00BC6ADF">
        <w:t>Marco Antonio Ortega Piana</w:t>
      </w:r>
      <w:r w:rsidRPr="00BC6ADF">
        <w:tab/>
      </w:r>
      <w:r w:rsidRPr="00BC6ADF">
        <w:tab/>
      </w:r>
      <w:r w:rsidRPr="00BC6ADF">
        <w:tab/>
      </w:r>
      <w:r w:rsidRPr="00BC6ADF">
        <w:tab/>
        <w:t>María Eugenia Valdez Fernández Baca</w:t>
      </w:r>
    </w:p>
    <w:p w14:paraId="0B1B194C" w14:textId="77777777" w:rsidR="003038C9" w:rsidRPr="00BC6ADF" w:rsidRDefault="003038C9" w:rsidP="003038C9">
      <w:pPr>
        <w:ind w:firstLine="708"/>
      </w:pPr>
      <w:r w:rsidRPr="00BC6ADF">
        <w:t>Presidente</w:t>
      </w:r>
      <w:r w:rsidRPr="00BC6ADF">
        <w:tab/>
      </w:r>
      <w:r w:rsidRPr="00BC6ADF">
        <w:tab/>
      </w:r>
      <w:r w:rsidRPr="00BC6ADF">
        <w:tab/>
      </w:r>
      <w:r w:rsidRPr="00BC6ADF">
        <w:tab/>
      </w:r>
      <w:r w:rsidRPr="00BC6ADF">
        <w:tab/>
      </w:r>
      <w:r w:rsidRPr="00BC6ADF">
        <w:tab/>
      </w:r>
      <w:r w:rsidRPr="00BC6ADF">
        <w:tab/>
        <w:t xml:space="preserve">Vocal                   </w:t>
      </w:r>
      <w:r w:rsidRPr="00BC6ADF">
        <w:tab/>
      </w:r>
      <w:r w:rsidRPr="00BC6ADF">
        <w:tab/>
      </w:r>
      <w:r w:rsidRPr="00BC6ADF">
        <w:tab/>
      </w:r>
      <w:r w:rsidRPr="00BC6ADF">
        <w:tab/>
      </w:r>
      <w:r w:rsidRPr="00BC6ADF">
        <w:tab/>
        <w:t xml:space="preserve"> </w:t>
      </w:r>
    </w:p>
    <w:p w14:paraId="29A6414B" w14:textId="77777777" w:rsidR="003038C9" w:rsidRPr="00BC6ADF" w:rsidRDefault="003038C9" w:rsidP="003038C9"/>
    <w:p w14:paraId="6A239510" w14:textId="77777777" w:rsidR="003038C9" w:rsidRPr="00BC6ADF" w:rsidRDefault="003038C9" w:rsidP="003038C9"/>
    <w:p w14:paraId="721A7734" w14:textId="77777777" w:rsidR="003038C9" w:rsidRPr="00BC6ADF" w:rsidRDefault="003038C9" w:rsidP="003038C9"/>
    <w:p w14:paraId="7C5BF169" w14:textId="77777777" w:rsidR="003038C9" w:rsidRPr="00BC6ADF" w:rsidRDefault="003038C9" w:rsidP="003038C9"/>
    <w:p w14:paraId="6E493C28" w14:textId="77777777" w:rsidR="003038C9" w:rsidRPr="00BC6ADF" w:rsidRDefault="003038C9" w:rsidP="003038C9"/>
    <w:p w14:paraId="0A95C3D8" w14:textId="77777777" w:rsidR="003038C9" w:rsidRPr="00BC6ADF" w:rsidRDefault="003038C9" w:rsidP="003038C9"/>
    <w:p w14:paraId="2E86EBF1" w14:textId="77777777" w:rsidR="003038C9" w:rsidRPr="00BC6ADF" w:rsidRDefault="003038C9" w:rsidP="003038C9"/>
    <w:p w14:paraId="0916586B" w14:textId="77777777" w:rsidR="003038C9" w:rsidRPr="00BC6ADF" w:rsidRDefault="003038C9" w:rsidP="003038C9">
      <w:r w:rsidRPr="00BC6ADF">
        <w:t xml:space="preserve">Rolando Eyzaguirre Maccan </w:t>
      </w:r>
      <w:r w:rsidRPr="00BC6ADF">
        <w:tab/>
      </w:r>
      <w:r w:rsidRPr="00BC6ADF">
        <w:tab/>
      </w:r>
      <w:r w:rsidRPr="00BC6ADF">
        <w:tab/>
      </w:r>
      <w:r w:rsidRPr="00BC6ADF">
        <w:tab/>
        <w:t xml:space="preserve">  </w:t>
      </w:r>
      <w:r w:rsidR="00BC6ADF">
        <w:t xml:space="preserve">         </w:t>
      </w:r>
      <w:r w:rsidRPr="00BC6ADF">
        <w:t xml:space="preserve"> Gonzalo Abad del Busto</w:t>
      </w:r>
    </w:p>
    <w:p w14:paraId="394AA882" w14:textId="77777777" w:rsidR="003038C9" w:rsidRPr="00BC6ADF" w:rsidRDefault="003038C9" w:rsidP="003038C9">
      <w:r w:rsidRPr="00BC6ADF">
        <w:t xml:space="preserve">               Vocal</w:t>
      </w:r>
      <w:r w:rsidRPr="00BC6ADF">
        <w:tab/>
        <w:t xml:space="preserve">                                                               </w:t>
      </w:r>
      <w:r w:rsidRPr="00BC6ADF">
        <w:tab/>
        <w:t xml:space="preserve">   Vocal</w:t>
      </w:r>
    </w:p>
    <w:p w14:paraId="002F6071" w14:textId="77777777" w:rsidR="003038C9" w:rsidRPr="00BC6ADF" w:rsidRDefault="003038C9" w:rsidP="003038C9">
      <w:pPr>
        <w:ind w:left="2832"/>
        <w:jc w:val="center"/>
      </w:pPr>
    </w:p>
    <w:p w14:paraId="34938107" w14:textId="77777777" w:rsidR="003038C9" w:rsidRPr="003038C9" w:rsidRDefault="003038C9" w:rsidP="00A101E3">
      <w:pPr>
        <w:jc w:val="both"/>
        <w:rPr>
          <w:b/>
          <w:sz w:val="23"/>
          <w:szCs w:val="23"/>
          <w:lang w:val="es-MX"/>
        </w:rPr>
      </w:pPr>
    </w:p>
    <w:p w14:paraId="19C9C94E" w14:textId="77777777" w:rsidR="00A101E3" w:rsidRPr="003038C9" w:rsidRDefault="00A101E3" w:rsidP="00AA5696">
      <w:pPr>
        <w:jc w:val="both"/>
        <w:rPr>
          <w:bCs/>
          <w:sz w:val="23"/>
          <w:szCs w:val="23"/>
          <w:lang w:val="es-MX"/>
        </w:rPr>
      </w:pPr>
    </w:p>
    <w:p w14:paraId="6D3C7C71" w14:textId="77777777" w:rsidR="00AA5696" w:rsidRPr="003038C9" w:rsidRDefault="00AA5696" w:rsidP="00AA5696">
      <w:pPr>
        <w:jc w:val="both"/>
        <w:rPr>
          <w:bCs/>
          <w:sz w:val="23"/>
          <w:szCs w:val="23"/>
          <w:lang w:val="es-MX"/>
        </w:rPr>
      </w:pPr>
    </w:p>
    <w:p w14:paraId="447EE35A" w14:textId="77777777" w:rsidR="00AA5696" w:rsidRPr="003038C9" w:rsidRDefault="00AA5696" w:rsidP="00AA5696">
      <w:pPr>
        <w:jc w:val="both"/>
        <w:rPr>
          <w:bCs/>
          <w:sz w:val="23"/>
          <w:szCs w:val="23"/>
          <w:lang w:val="es-MX"/>
        </w:rPr>
      </w:pPr>
    </w:p>
    <w:p w14:paraId="52E4C78A" w14:textId="77777777" w:rsidR="00863401" w:rsidRPr="003038C9" w:rsidRDefault="00863401" w:rsidP="004918E5">
      <w:pPr>
        <w:jc w:val="right"/>
        <w:rPr>
          <w:sz w:val="23"/>
          <w:szCs w:val="23"/>
          <w:lang w:val="es-MX"/>
        </w:rPr>
      </w:pPr>
    </w:p>
    <w:sectPr w:rsidR="00863401" w:rsidRPr="003038C9" w:rsidSect="006706F5">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05D0" w14:textId="77777777" w:rsidR="004579F0" w:rsidRDefault="004579F0">
      <w:r>
        <w:separator/>
      </w:r>
    </w:p>
  </w:endnote>
  <w:endnote w:type="continuationSeparator" w:id="0">
    <w:p w14:paraId="7E2B7F9B" w14:textId="77777777" w:rsidR="004579F0" w:rsidRDefault="0045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34FA" w14:textId="77777777" w:rsidR="00BC6ADF" w:rsidRDefault="00BC6ADF">
    <w:pPr>
      <w:pStyle w:val="Piedepgina"/>
      <w:jc w:val="right"/>
    </w:pPr>
    <w:r w:rsidRPr="00BC6ADF">
      <w:rPr>
        <w:sz w:val="18"/>
        <w:szCs w:val="18"/>
      </w:rPr>
      <w:t xml:space="preserve">Página </w:t>
    </w:r>
    <w:r w:rsidRPr="00BC6ADF">
      <w:rPr>
        <w:b/>
        <w:bCs/>
        <w:sz w:val="18"/>
        <w:szCs w:val="18"/>
      </w:rPr>
      <w:fldChar w:fldCharType="begin"/>
    </w:r>
    <w:r w:rsidRPr="00BC6ADF">
      <w:rPr>
        <w:b/>
        <w:bCs/>
        <w:sz w:val="18"/>
        <w:szCs w:val="18"/>
      </w:rPr>
      <w:instrText>PAGE</w:instrText>
    </w:r>
    <w:r w:rsidRPr="00BC6ADF">
      <w:rPr>
        <w:b/>
        <w:bCs/>
        <w:sz w:val="18"/>
        <w:szCs w:val="18"/>
      </w:rPr>
      <w:fldChar w:fldCharType="separate"/>
    </w:r>
    <w:r w:rsidRPr="00BC6ADF">
      <w:rPr>
        <w:b/>
        <w:bCs/>
        <w:sz w:val="18"/>
        <w:szCs w:val="18"/>
      </w:rPr>
      <w:t>2</w:t>
    </w:r>
    <w:r w:rsidRPr="00BC6ADF">
      <w:rPr>
        <w:b/>
        <w:bCs/>
        <w:sz w:val="18"/>
        <w:szCs w:val="18"/>
      </w:rPr>
      <w:fldChar w:fldCharType="end"/>
    </w:r>
    <w:r w:rsidRPr="00BC6ADF">
      <w:rPr>
        <w:sz w:val="18"/>
        <w:szCs w:val="18"/>
      </w:rPr>
      <w:t xml:space="preserve"> de </w:t>
    </w:r>
    <w:r w:rsidRPr="00BC6ADF">
      <w:rPr>
        <w:b/>
        <w:bCs/>
        <w:sz w:val="18"/>
        <w:szCs w:val="18"/>
      </w:rPr>
      <w:fldChar w:fldCharType="begin"/>
    </w:r>
    <w:r w:rsidRPr="00BC6ADF">
      <w:rPr>
        <w:b/>
        <w:bCs/>
        <w:sz w:val="18"/>
        <w:szCs w:val="18"/>
      </w:rPr>
      <w:instrText>NUMPAGES</w:instrText>
    </w:r>
    <w:r w:rsidRPr="00BC6ADF">
      <w:rPr>
        <w:b/>
        <w:bCs/>
        <w:sz w:val="18"/>
        <w:szCs w:val="18"/>
      </w:rPr>
      <w:fldChar w:fldCharType="separate"/>
    </w:r>
    <w:r w:rsidRPr="00BC6ADF">
      <w:rPr>
        <w:b/>
        <w:bCs/>
        <w:sz w:val="18"/>
        <w:szCs w:val="18"/>
      </w:rPr>
      <w:t>2</w:t>
    </w:r>
    <w:r w:rsidRPr="00BC6ADF">
      <w:rPr>
        <w:b/>
        <w:bCs/>
        <w:sz w:val="18"/>
        <w:szCs w:val="18"/>
      </w:rPr>
      <w:fldChar w:fldCharType="end"/>
    </w:r>
  </w:p>
  <w:p w14:paraId="19740AA1" w14:textId="77777777" w:rsidR="00BC6ADF" w:rsidRDefault="00BC6A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E5C0" w14:textId="77777777" w:rsidR="004579F0" w:rsidRDefault="004579F0">
      <w:r>
        <w:separator/>
      </w:r>
    </w:p>
  </w:footnote>
  <w:footnote w:type="continuationSeparator" w:id="0">
    <w:p w14:paraId="23ABDA2E" w14:textId="77777777" w:rsidR="004579F0" w:rsidRDefault="00457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D880" w14:textId="77777777" w:rsidR="00D96A75" w:rsidRDefault="00D96A75">
    <w:pPr>
      <w:pStyle w:val="Encabezado"/>
    </w:pPr>
  </w:p>
  <w:p w14:paraId="02446DFC" w14:textId="77777777" w:rsidR="00D96A75" w:rsidRDefault="00D96A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7A1"/>
    <w:multiLevelType w:val="multilevel"/>
    <w:tmpl w:val="9A90FDE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CE16BE"/>
    <w:multiLevelType w:val="hybridMultilevel"/>
    <w:tmpl w:val="097E6D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079D2"/>
    <w:multiLevelType w:val="multilevel"/>
    <w:tmpl w:val="6ED66F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346997"/>
    <w:multiLevelType w:val="hybridMultilevel"/>
    <w:tmpl w:val="DB223FA4"/>
    <w:lvl w:ilvl="0" w:tplc="C5E455FA">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15:restartNumberingAfterBreak="0">
    <w:nsid w:val="0B38247F"/>
    <w:multiLevelType w:val="hybridMultilevel"/>
    <w:tmpl w:val="5F70CC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233BC7"/>
    <w:multiLevelType w:val="hybridMultilevel"/>
    <w:tmpl w:val="0EB0D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DF64911"/>
    <w:multiLevelType w:val="multilevel"/>
    <w:tmpl w:val="C6263D0C"/>
    <w:lvl w:ilvl="0">
      <w:start w:val="1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8261D"/>
    <w:multiLevelType w:val="hybridMultilevel"/>
    <w:tmpl w:val="43DCAF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CE05E8"/>
    <w:multiLevelType w:val="multilevel"/>
    <w:tmpl w:val="8FB47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3A5A76"/>
    <w:multiLevelType w:val="hybridMultilevel"/>
    <w:tmpl w:val="33AA8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1C2061"/>
    <w:multiLevelType w:val="multilevel"/>
    <w:tmpl w:val="9F3AE1E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2311C5"/>
    <w:multiLevelType w:val="multilevel"/>
    <w:tmpl w:val="D6E82AF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096334"/>
    <w:multiLevelType w:val="hybridMultilevel"/>
    <w:tmpl w:val="238610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7976C7"/>
    <w:multiLevelType w:val="multilevel"/>
    <w:tmpl w:val="0CE03152"/>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AC1039"/>
    <w:multiLevelType w:val="multilevel"/>
    <w:tmpl w:val="71B80E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0F3150"/>
    <w:multiLevelType w:val="multilevel"/>
    <w:tmpl w:val="306C15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DB5DBC"/>
    <w:multiLevelType w:val="hybridMultilevel"/>
    <w:tmpl w:val="8FB215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3C6906"/>
    <w:multiLevelType w:val="multilevel"/>
    <w:tmpl w:val="00A4112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0B431E"/>
    <w:multiLevelType w:val="hybridMultilevel"/>
    <w:tmpl w:val="50147A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2C4BDF"/>
    <w:multiLevelType w:val="hybridMultilevel"/>
    <w:tmpl w:val="5D8665C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1354D5D"/>
    <w:multiLevelType w:val="hybridMultilevel"/>
    <w:tmpl w:val="50CE62A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1495605"/>
    <w:multiLevelType w:val="hybridMultilevel"/>
    <w:tmpl w:val="C4E4F1AA"/>
    <w:lvl w:ilvl="0" w:tplc="537C115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28230C"/>
    <w:multiLevelType w:val="hybridMultilevel"/>
    <w:tmpl w:val="9C74A2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66A0278"/>
    <w:multiLevelType w:val="multilevel"/>
    <w:tmpl w:val="DBE209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B84E54"/>
    <w:multiLevelType w:val="multilevel"/>
    <w:tmpl w:val="6FFEDD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E86A32"/>
    <w:multiLevelType w:val="multilevel"/>
    <w:tmpl w:val="845EA9C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3E54C0B"/>
    <w:multiLevelType w:val="hybridMultilevel"/>
    <w:tmpl w:val="A3547258"/>
    <w:lvl w:ilvl="0" w:tplc="6082C4F6">
      <w:start w:val="1"/>
      <w:numFmt w:val="upperLetter"/>
      <w:lvlText w:val="%1."/>
      <w:lvlJc w:val="left"/>
      <w:pPr>
        <w:ind w:left="720" w:hanging="360"/>
      </w:pPr>
      <w:rPr>
        <w:rFonts w:cs="Times New Roman" w:hint="default"/>
        <w:b/>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4410CD7"/>
    <w:multiLevelType w:val="hybridMultilevel"/>
    <w:tmpl w:val="69848678"/>
    <w:lvl w:ilvl="0" w:tplc="E8FCCCC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7AE7853"/>
    <w:multiLevelType w:val="multilevel"/>
    <w:tmpl w:val="AD9A82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4A46D7"/>
    <w:multiLevelType w:val="hybridMultilevel"/>
    <w:tmpl w:val="DB223FA4"/>
    <w:lvl w:ilvl="0" w:tplc="C5E455FA">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0" w15:restartNumberingAfterBreak="0">
    <w:nsid w:val="5D990EED"/>
    <w:multiLevelType w:val="hybridMultilevel"/>
    <w:tmpl w:val="A8EC14A0"/>
    <w:lvl w:ilvl="0" w:tplc="95A67C02">
      <w:start w:val="1"/>
      <w:numFmt w:val="decimal"/>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0277C4E"/>
    <w:multiLevelType w:val="hybridMultilevel"/>
    <w:tmpl w:val="E7FA1B78"/>
    <w:lvl w:ilvl="0" w:tplc="AC1E766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3F62511"/>
    <w:multiLevelType w:val="multilevel"/>
    <w:tmpl w:val="79A429D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650660A"/>
    <w:multiLevelType w:val="hybridMultilevel"/>
    <w:tmpl w:val="06FAF6D6"/>
    <w:lvl w:ilvl="0" w:tplc="89D2CB18">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6A640F8"/>
    <w:multiLevelType w:val="multilevel"/>
    <w:tmpl w:val="90D47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EC375DC"/>
    <w:multiLevelType w:val="multilevel"/>
    <w:tmpl w:val="7BC6D7E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F014EE5"/>
    <w:multiLevelType w:val="hybridMultilevel"/>
    <w:tmpl w:val="C4A8DDA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7" w15:restartNumberingAfterBreak="0">
    <w:nsid w:val="734F6F9D"/>
    <w:multiLevelType w:val="hybridMultilevel"/>
    <w:tmpl w:val="FEAA7B4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40240E8"/>
    <w:multiLevelType w:val="hybridMultilevel"/>
    <w:tmpl w:val="B9B83E0A"/>
    <w:lvl w:ilvl="0" w:tplc="3F52933A">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5D53865"/>
    <w:multiLevelType w:val="hybridMultilevel"/>
    <w:tmpl w:val="52B8C336"/>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0" w15:restartNumberingAfterBreak="0">
    <w:nsid w:val="7BDC7CBB"/>
    <w:multiLevelType w:val="hybridMultilevel"/>
    <w:tmpl w:val="6CF0CD4E"/>
    <w:lvl w:ilvl="0" w:tplc="D5E8E450">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41" w15:restartNumberingAfterBreak="0">
    <w:nsid w:val="7CC84521"/>
    <w:multiLevelType w:val="hybridMultilevel"/>
    <w:tmpl w:val="DBF835FE"/>
    <w:lvl w:ilvl="0" w:tplc="39582FB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E892308"/>
    <w:multiLevelType w:val="multilevel"/>
    <w:tmpl w:val="475CECF0"/>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30"/>
  </w:num>
  <w:num w:numId="3">
    <w:abstractNumId w:val="21"/>
  </w:num>
  <w:num w:numId="4">
    <w:abstractNumId w:val="5"/>
  </w:num>
  <w:num w:numId="5">
    <w:abstractNumId w:val="4"/>
  </w:num>
  <w:num w:numId="6">
    <w:abstractNumId w:val="22"/>
  </w:num>
  <w:num w:numId="7">
    <w:abstractNumId w:val="33"/>
  </w:num>
  <w:num w:numId="8">
    <w:abstractNumId w:val="37"/>
  </w:num>
  <w:num w:numId="9">
    <w:abstractNumId w:val="31"/>
  </w:num>
  <w:num w:numId="10">
    <w:abstractNumId w:val="9"/>
  </w:num>
  <w:num w:numId="11">
    <w:abstractNumId w:val="1"/>
  </w:num>
  <w:num w:numId="12">
    <w:abstractNumId w:val="27"/>
  </w:num>
  <w:num w:numId="13">
    <w:abstractNumId w:val="12"/>
  </w:num>
  <w:num w:numId="14">
    <w:abstractNumId w:val="36"/>
  </w:num>
  <w:num w:numId="15">
    <w:abstractNumId w:val="41"/>
  </w:num>
  <w:num w:numId="16">
    <w:abstractNumId w:val="38"/>
  </w:num>
  <w:num w:numId="17">
    <w:abstractNumId w:val="42"/>
  </w:num>
  <w:num w:numId="18">
    <w:abstractNumId w:val="32"/>
  </w:num>
  <w:num w:numId="19">
    <w:abstractNumId w:val="10"/>
  </w:num>
  <w:num w:numId="20">
    <w:abstractNumId w:val="7"/>
  </w:num>
  <w:num w:numId="21">
    <w:abstractNumId w:val="28"/>
  </w:num>
  <w:num w:numId="22">
    <w:abstractNumId w:val="13"/>
  </w:num>
  <w:num w:numId="23">
    <w:abstractNumId w:val="25"/>
  </w:num>
  <w:num w:numId="24">
    <w:abstractNumId w:val="23"/>
  </w:num>
  <w:num w:numId="25">
    <w:abstractNumId w:val="6"/>
  </w:num>
  <w:num w:numId="26">
    <w:abstractNumId w:val="35"/>
  </w:num>
  <w:num w:numId="27">
    <w:abstractNumId w:val="14"/>
  </w:num>
  <w:num w:numId="28">
    <w:abstractNumId w:val="34"/>
  </w:num>
  <w:num w:numId="29">
    <w:abstractNumId w:val="2"/>
  </w:num>
  <w:num w:numId="30">
    <w:abstractNumId w:val="11"/>
  </w:num>
  <w:num w:numId="31">
    <w:abstractNumId w:val="8"/>
  </w:num>
  <w:num w:numId="32">
    <w:abstractNumId w:val="15"/>
  </w:num>
  <w:num w:numId="33">
    <w:abstractNumId w:val="24"/>
  </w:num>
  <w:num w:numId="34">
    <w:abstractNumId w:val="0"/>
  </w:num>
  <w:num w:numId="35">
    <w:abstractNumId w:val="17"/>
  </w:num>
  <w:num w:numId="36">
    <w:abstractNumId w:val="39"/>
  </w:num>
  <w:num w:numId="37">
    <w:abstractNumId w:val="26"/>
  </w:num>
  <w:num w:numId="38">
    <w:abstractNumId w:val="40"/>
  </w:num>
  <w:num w:numId="39">
    <w:abstractNumId w:val="20"/>
  </w:num>
  <w:num w:numId="40">
    <w:abstractNumId w:val="3"/>
  </w:num>
  <w:num w:numId="41">
    <w:abstractNumId w:val="29"/>
  </w:num>
  <w:num w:numId="42">
    <w:abstractNumId w:val="1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50"/>
    <w:rsid w:val="0000181C"/>
    <w:rsid w:val="0000198D"/>
    <w:rsid w:val="000021EF"/>
    <w:rsid w:val="0000267D"/>
    <w:rsid w:val="00002EAD"/>
    <w:rsid w:val="00003D33"/>
    <w:rsid w:val="00003E31"/>
    <w:rsid w:val="0000524F"/>
    <w:rsid w:val="0000705F"/>
    <w:rsid w:val="00007EEE"/>
    <w:rsid w:val="000106A4"/>
    <w:rsid w:val="00011225"/>
    <w:rsid w:val="00011232"/>
    <w:rsid w:val="000118E1"/>
    <w:rsid w:val="00011BD4"/>
    <w:rsid w:val="0001278C"/>
    <w:rsid w:val="00013455"/>
    <w:rsid w:val="00013CC3"/>
    <w:rsid w:val="00015372"/>
    <w:rsid w:val="000159C8"/>
    <w:rsid w:val="00015DB4"/>
    <w:rsid w:val="00016E28"/>
    <w:rsid w:val="00016FC2"/>
    <w:rsid w:val="0002164F"/>
    <w:rsid w:val="00021D94"/>
    <w:rsid w:val="000223AA"/>
    <w:rsid w:val="00026485"/>
    <w:rsid w:val="0002693F"/>
    <w:rsid w:val="00030C49"/>
    <w:rsid w:val="000313B4"/>
    <w:rsid w:val="0003206A"/>
    <w:rsid w:val="00032577"/>
    <w:rsid w:val="00032776"/>
    <w:rsid w:val="00033AA3"/>
    <w:rsid w:val="00033C14"/>
    <w:rsid w:val="00033F12"/>
    <w:rsid w:val="000344A4"/>
    <w:rsid w:val="000364E4"/>
    <w:rsid w:val="00036BAA"/>
    <w:rsid w:val="00037614"/>
    <w:rsid w:val="000404AA"/>
    <w:rsid w:val="000406A5"/>
    <w:rsid w:val="00041201"/>
    <w:rsid w:val="00042366"/>
    <w:rsid w:val="000424E5"/>
    <w:rsid w:val="0004287D"/>
    <w:rsid w:val="00043818"/>
    <w:rsid w:val="00043C4A"/>
    <w:rsid w:val="00043E9A"/>
    <w:rsid w:val="000456B2"/>
    <w:rsid w:val="00045F4D"/>
    <w:rsid w:val="000472D8"/>
    <w:rsid w:val="00050EB3"/>
    <w:rsid w:val="000527D3"/>
    <w:rsid w:val="00053180"/>
    <w:rsid w:val="00053A8C"/>
    <w:rsid w:val="0005428F"/>
    <w:rsid w:val="000544B5"/>
    <w:rsid w:val="00054C7E"/>
    <w:rsid w:val="000557C2"/>
    <w:rsid w:val="00056792"/>
    <w:rsid w:val="00060358"/>
    <w:rsid w:val="0006202D"/>
    <w:rsid w:val="00063613"/>
    <w:rsid w:val="00063A98"/>
    <w:rsid w:val="000651D7"/>
    <w:rsid w:val="000667EA"/>
    <w:rsid w:val="00070753"/>
    <w:rsid w:val="000718FF"/>
    <w:rsid w:val="0007306C"/>
    <w:rsid w:val="0007401C"/>
    <w:rsid w:val="00074979"/>
    <w:rsid w:val="000753C3"/>
    <w:rsid w:val="00075F29"/>
    <w:rsid w:val="00076D9B"/>
    <w:rsid w:val="00076EBC"/>
    <w:rsid w:val="00077100"/>
    <w:rsid w:val="0007716E"/>
    <w:rsid w:val="000771CD"/>
    <w:rsid w:val="000802E5"/>
    <w:rsid w:val="00081253"/>
    <w:rsid w:val="00082337"/>
    <w:rsid w:val="00083AA3"/>
    <w:rsid w:val="00084445"/>
    <w:rsid w:val="00084FA5"/>
    <w:rsid w:val="000878BF"/>
    <w:rsid w:val="00087CF1"/>
    <w:rsid w:val="00087D62"/>
    <w:rsid w:val="000901EA"/>
    <w:rsid w:val="00091692"/>
    <w:rsid w:val="0009279E"/>
    <w:rsid w:val="00092A9C"/>
    <w:rsid w:val="000932F0"/>
    <w:rsid w:val="000935C2"/>
    <w:rsid w:val="000939B7"/>
    <w:rsid w:val="000948D9"/>
    <w:rsid w:val="00094E39"/>
    <w:rsid w:val="000967E2"/>
    <w:rsid w:val="000968FB"/>
    <w:rsid w:val="000969AA"/>
    <w:rsid w:val="00096ACB"/>
    <w:rsid w:val="00096BC0"/>
    <w:rsid w:val="000971AE"/>
    <w:rsid w:val="000A0165"/>
    <w:rsid w:val="000A2BB8"/>
    <w:rsid w:val="000A5260"/>
    <w:rsid w:val="000A57C3"/>
    <w:rsid w:val="000A77D0"/>
    <w:rsid w:val="000A785D"/>
    <w:rsid w:val="000B0B27"/>
    <w:rsid w:val="000B0F13"/>
    <w:rsid w:val="000B1113"/>
    <w:rsid w:val="000B4233"/>
    <w:rsid w:val="000B48F7"/>
    <w:rsid w:val="000B4B12"/>
    <w:rsid w:val="000B55DC"/>
    <w:rsid w:val="000B710F"/>
    <w:rsid w:val="000B72A8"/>
    <w:rsid w:val="000B7348"/>
    <w:rsid w:val="000B7ADC"/>
    <w:rsid w:val="000C011E"/>
    <w:rsid w:val="000C0727"/>
    <w:rsid w:val="000C1CDE"/>
    <w:rsid w:val="000C20BF"/>
    <w:rsid w:val="000C21B3"/>
    <w:rsid w:val="000C2593"/>
    <w:rsid w:val="000C2A77"/>
    <w:rsid w:val="000C3A2A"/>
    <w:rsid w:val="000C3E40"/>
    <w:rsid w:val="000C5F07"/>
    <w:rsid w:val="000C6963"/>
    <w:rsid w:val="000C6C11"/>
    <w:rsid w:val="000D01AB"/>
    <w:rsid w:val="000D06F7"/>
    <w:rsid w:val="000D1119"/>
    <w:rsid w:val="000D1B80"/>
    <w:rsid w:val="000D2F86"/>
    <w:rsid w:val="000D3132"/>
    <w:rsid w:val="000D38C6"/>
    <w:rsid w:val="000D3A5A"/>
    <w:rsid w:val="000D3FCA"/>
    <w:rsid w:val="000D4873"/>
    <w:rsid w:val="000D4A8C"/>
    <w:rsid w:val="000D58DE"/>
    <w:rsid w:val="000D60EE"/>
    <w:rsid w:val="000D612C"/>
    <w:rsid w:val="000D7038"/>
    <w:rsid w:val="000D71D4"/>
    <w:rsid w:val="000D7D97"/>
    <w:rsid w:val="000E06A4"/>
    <w:rsid w:val="000E13E4"/>
    <w:rsid w:val="000E23EB"/>
    <w:rsid w:val="000E65A6"/>
    <w:rsid w:val="000E65BE"/>
    <w:rsid w:val="000E7932"/>
    <w:rsid w:val="000E7EDB"/>
    <w:rsid w:val="000F0B01"/>
    <w:rsid w:val="000F0CB8"/>
    <w:rsid w:val="000F0D13"/>
    <w:rsid w:val="000F16CE"/>
    <w:rsid w:val="000F16DA"/>
    <w:rsid w:val="000F1A4D"/>
    <w:rsid w:val="000F22F4"/>
    <w:rsid w:val="000F3974"/>
    <w:rsid w:val="000F4304"/>
    <w:rsid w:val="0010049C"/>
    <w:rsid w:val="001006C1"/>
    <w:rsid w:val="00102023"/>
    <w:rsid w:val="00102526"/>
    <w:rsid w:val="00102BB7"/>
    <w:rsid w:val="00105E2C"/>
    <w:rsid w:val="00106FF2"/>
    <w:rsid w:val="0010709C"/>
    <w:rsid w:val="00107930"/>
    <w:rsid w:val="00107B11"/>
    <w:rsid w:val="0011061B"/>
    <w:rsid w:val="00110BF2"/>
    <w:rsid w:val="00111B8D"/>
    <w:rsid w:val="0011285B"/>
    <w:rsid w:val="00112C38"/>
    <w:rsid w:val="00113578"/>
    <w:rsid w:val="00113B3A"/>
    <w:rsid w:val="001157BA"/>
    <w:rsid w:val="00116673"/>
    <w:rsid w:val="001177BB"/>
    <w:rsid w:val="001178BD"/>
    <w:rsid w:val="00121959"/>
    <w:rsid w:val="00121F2E"/>
    <w:rsid w:val="00122133"/>
    <w:rsid w:val="00122681"/>
    <w:rsid w:val="0012308F"/>
    <w:rsid w:val="001233EB"/>
    <w:rsid w:val="0012396F"/>
    <w:rsid w:val="00125C47"/>
    <w:rsid w:val="001267AE"/>
    <w:rsid w:val="00126B6D"/>
    <w:rsid w:val="00126D88"/>
    <w:rsid w:val="001274F5"/>
    <w:rsid w:val="00127904"/>
    <w:rsid w:val="00127FE7"/>
    <w:rsid w:val="001309D7"/>
    <w:rsid w:val="0013120A"/>
    <w:rsid w:val="00131269"/>
    <w:rsid w:val="001315E3"/>
    <w:rsid w:val="00131AD6"/>
    <w:rsid w:val="00132157"/>
    <w:rsid w:val="00132720"/>
    <w:rsid w:val="00132EC5"/>
    <w:rsid w:val="00134109"/>
    <w:rsid w:val="00134E19"/>
    <w:rsid w:val="001367A8"/>
    <w:rsid w:val="001367DF"/>
    <w:rsid w:val="00136A35"/>
    <w:rsid w:val="001372C4"/>
    <w:rsid w:val="00137847"/>
    <w:rsid w:val="0014026F"/>
    <w:rsid w:val="0014166F"/>
    <w:rsid w:val="001425BA"/>
    <w:rsid w:val="00143887"/>
    <w:rsid w:val="00143EF8"/>
    <w:rsid w:val="00145DD8"/>
    <w:rsid w:val="00146228"/>
    <w:rsid w:val="00146B3B"/>
    <w:rsid w:val="00146D94"/>
    <w:rsid w:val="0015002D"/>
    <w:rsid w:val="0015102C"/>
    <w:rsid w:val="001542AA"/>
    <w:rsid w:val="00154972"/>
    <w:rsid w:val="00154BB6"/>
    <w:rsid w:val="001554E3"/>
    <w:rsid w:val="00155795"/>
    <w:rsid w:val="001566A1"/>
    <w:rsid w:val="00157474"/>
    <w:rsid w:val="00161B95"/>
    <w:rsid w:val="001625BD"/>
    <w:rsid w:val="00164D1A"/>
    <w:rsid w:val="00165F90"/>
    <w:rsid w:val="001679D5"/>
    <w:rsid w:val="001704AA"/>
    <w:rsid w:val="0017165E"/>
    <w:rsid w:val="00171D9C"/>
    <w:rsid w:val="00172653"/>
    <w:rsid w:val="00172919"/>
    <w:rsid w:val="00173CF4"/>
    <w:rsid w:val="00173FE5"/>
    <w:rsid w:val="001740F0"/>
    <w:rsid w:val="0017500D"/>
    <w:rsid w:val="00175C28"/>
    <w:rsid w:val="001761C3"/>
    <w:rsid w:val="0017761E"/>
    <w:rsid w:val="00182821"/>
    <w:rsid w:val="00182B91"/>
    <w:rsid w:val="00182DC4"/>
    <w:rsid w:val="0018427C"/>
    <w:rsid w:val="00184907"/>
    <w:rsid w:val="00185052"/>
    <w:rsid w:val="00185207"/>
    <w:rsid w:val="00185ED1"/>
    <w:rsid w:val="001866A2"/>
    <w:rsid w:val="001871C2"/>
    <w:rsid w:val="00190F95"/>
    <w:rsid w:val="001916B8"/>
    <w:rsid w:val="00192266"/>
    <w:rsid w:val="00193166"/>
    <w:rsid w:val="00193CC3"/>
    <w:rsid w:val="001944C7"/>
    <w:rsid w:val="00195084"/>
    <w:rsid w:val="0019548F"/>
    <w:rsid w:val="001970D7"/>
    <w:rsid w:val="001A0103"/>
    <w:rsid w:val="001A1E3C"/>
    <w:rsid w:val="001A1E52"/>
    <w:rsid w:val="001A439D"/>
    <w:rsid w:val="001A4624"/>
    <w:rsid w:val="001A4C7A"/>
    <w:rsid w:val="001A64AC"/>
    <w:rsid w:val="001A7357"/>
    <w:rsid w:val="001A78E5"/>
    <w:rsid w:val="001B0120"/>
    <w:rsid w:val="001B0B63"/>
    <w:rsid w:val="001B0D85"/>
    <w:rsid w:val="001B117E"/>
    <w:rsid w:val="001B20E4"/>
    <w:rsid w:val="001B2868"/>
    <w:rsid w:val="001B323A"/>
    <w:rsid w:val="001B32F4"/>
    <w:rsid w:val="001B40B9"/>
    <w:rsid w:val="001B4F0B"/>
    <w:rsid w:val="001B5B6E"/>
    <w:rsid w:val="001B5FF3"/>
    <w:rsid w:val="001B6493"/>
    <w:rsid w:val="001B72D3"/>
    <w:rsid w:val="001B74AA"/>
    <w:rsid w:val="001B7B39"/>
    <w:rsid w:val="001C0FB3"/>
    <w:rsid w:val="001C1011"/>
    <w:rsid w:val="001C10C8"/>
    <w:rsid w:val="001C14AC"/>
    <w:rsid w:val="001C16FE"/>
    <w:rsid w:val="001C1D88"/>
    <w:rsid w:val="001C1FCD"/>
    <w:rsid w:val="001C20D6"/>
    <w:rsid w:val="001C2606"/>
    <w:rsid w:val="001C314F"/>
    <w:rsid w:val="001C3AD6"/>
    <w:rsid w:val="001C554B"/>
    <w:rsid w:val="001C6B7F"/>
    <w:rsid w:val="001D015A"/>
    <w:rsid w:val="001D0600"/>
    <w:rsid w:val="001D08EA"/>
    <w:rsid w:val="001D0DE8"/>
    <w:rsid w:val="001D1275"/>
    <w:rsid w:val="001D1303"/>
    <w:rsid w:val="001D32E4"/>
    <w:rsid w:val="001D3C34"/>
    <w:rsid w:val="001D4667"/>
    <w:rsid w:val="001D478C"/>
    <w:rsid w:val="001D5047"/>
    <w:rsid w:val="001D79F6"/>
    <w:rsid w:val="001D7B62"/>
    <w:rsid w:val="001E00B7"/>
    <w:rsid w:val="001E12CC"/>
    <w:rsid w:val="001E2C80"/>
    <w:rsid w:val="001E7418"/>
    <w:rsid w:val="001E7D5A"/>
    <w:rsid w:val="001F01AF"/>
    <w:rsid w:val="001F0C19"/>
    <w:rsid w:val="001F133A"/>
    <w:rsid w:val="001F1A68"/>
    <w:rsid w:val="001F1BB9"/>
    <w:rsid w:val="001F244B"/>
    <w:rsid w:val="001F3832"/>
    <w:rsid w:val="001F6428"/>
    <w:rsid w:val="001F76C0"/>
    <w:rsid w:val="001F7A37"/>
    <w:rsid w:val="002008A0"/>
    <w:rsid w:val="00201419"/>
    <w:rsid w:val="00202028"/>
    <w:rsid w:val="00202CFD"/>
    <w:rsid w:val="00202D20"/>
    <w:rsid w:val="002030CD"/>
    <w:rsid w:val="002042E5"/>
    <w:rsid w:val="00204F1A"/>
    <w:rsid w:val="00207491"/>
    <w:rsid w:val="00211392"/>
    <w:rsid w:val="00213022"/>
    <w:rsid w:val="002136E1"/>
    <w:rsid w:val="00214826"/>
    <w:rsid w:val="00214E42"/>
    <w:rsid w:val="002160C5"/>
    <w:rsid w:val="002165D1"/>
    <w:rsid w:val="0021668F"/>
    <w:rsid w:val="0021729A"/>
    <w:rsid w:val="002201F1"/>
    <w:rsid w:val="0022092A"/>
    <w:rsid w:val="00220A8A"/>
    <w:rsid w:val="00221732"/>
    <w:rsid w:val="00221A27"/>
    <w:rsid w:val="00221E73"/>
    <w:rsid w:val="00222170"/>
    <w:rsid w:val="00222BDB"/>
    <w:rsid w:val="00223458"/>
    <w:rsid w:val="002236D7"/>
    <w:rsid w:val="0022371C"/>
    <w:rsid w:val="0022375B"/>
    <w:rsid w:val="002257D2"/>
    <w:rsid w:val="00225820"/>
    <w:rsid w:val="002260CD"/>
    <w:rsid w:val="002261AF"/>
    <w:rsid w:val="00226E52"/>
    <w:rsid w:val="002273AF"/>
    <w:rsid w:val="00230B9E"/>
    <w:rsid w:val="00231873"/>
    <w:rsid w:val="00232338"/>
    <w:rsid w:val="00233C97"/>
    <w:rsid w:val="00233CE4"/>
    <w:rsid w:val="002341C6"/>
    <w:rsid w:val="00234B40"/>
    <w:rsid w:val="00235B8F"/>
    <w:rsid w:val="00235ECF"/>
    <w:rsid w:val="00240C84"/>
    <w:rsid w:val="002423C1"/>
    <w:rsid w:val="00242409"/>
    <w:rsid w:val="00242497"/>
    <w:rsid w:val="002427C8"/>
    <w:rsid w:val="00242C5B"/>
    <w:rsid w:val="00242EEF"/>
    <w:rsid w:val="0024317A"/>
    <w:rsid w:val="0024453E"/>
    <w:rsid w:val="00244724"/>
    <w:rsid w:val="00245B13"/>
    <w:rsid w:val="002464EE"/>
    <w:rsid w:val="00247EEA"/>
    <w:rsid w:val="00250ABB"/>
    <w:rsid w:val="002513A9"/>
    <w:rsid w:val="0025144E"/>
    <w:rsid w:val="00251CA5"/>
    <w:rsid w:val="00251DE6"/>
    <w:rsid w:val="00252BA7"/>
    <w:rsid w:val="00252F4E"/>
    <w:rsid w:val="0025303B"/>
    <w:rsid w:val="00253EA6"/>
    <w:rsid w:val="00253FC6"/>
    <w:rsid w:val="0025498F"/>
    <w:rsid w:val="00254F47"/>
    <w:rsid w:val="00255937"/>
    <w:rsid w:val="002559F5"/>
    <w:rsid w:val="00256064"/>
    <w:rsid w:val="00256994"/>
    <w:rsid w:val="002570E3"/>
    <w:rsid w:val="00257ED8"/>
    <w:rsid w:val="00257FEF"/>
    <w:rsid w:val="002624F6"/>
    <w:rsid w:val="00262B7D"/>
    <w:rsid w:val="00262EEA"/>
    <w:rsid w:val="00263C8A"/>
    <w:rsid w:val="002644BD"/>
    <w:rsid w:val="002650A7"/>
    <w:rsid w:val="002718CA"/>
    <w:rsid w:val="002719CF"/>
    <w:rsid w:val="00271C77"/>
    <w:rsid w:val="00272D69"/>
    <w:rsid w:val="00273D56"/>
    <w:rsid w:val="00273EF6"/>
    <w:rsid w:val="00275C1C"/>
    <w:rsid w:val="0027623E"/>
    <w:rsid w:val="002767A8"/>
    <w:rsid w:val="0027792B"/>
    <w:rsid w:val="00281843"/>
    <w:rsid w:val="0028231A"/>
    <w:rsid w:val="00283926"/>
    <w:rsid w:val="00283A3E"/>
    <w:rsid w:val="00284496"/>
    <w:rsid w:val="00284513"/>
    <w:rsid w:val="0028508A"/>
    <w:rsid w:val="00285131"/>
    <w:rsid w:val="00285991"/>
    <w:rsid w:val="00286704"/>
    <w:rsid w:val="00287A9A"/>
    <w:rsid w:val="00287C76"/>
    <w:rsid w:val="00287E43"/>
    <w:rsid w:val="0029058C"/>
    <w:rsid w:val="0029134E"/>
    <w:rsid w:val="0029359F"/>
    <w:rsid w:val="00293BB1"/>
    <w:rsid w:val="002948FB"/>
    <w:rsid w:val="00294BDD"/>
    <w:rsid w:val="00294CAB"/>
    <w:rsid w:val="00294D06"/>
    <w:rsid w:val="002964B0"/>
    <w:rsid w:val="00297E61"/>
    <w:rsid w:val="002A1FC0"/>
    <w:rsid w:val="002A34F2"/>
    <w:rsid w:val="002A3A78"/>
    <w:rsid w:val="002A4923"/>
    <w:rsid w:val="002A5355"/>
    <w:rsid w:val="002A7D99"/>
    <w:rsid w:val="002B1CBC"/>
    <w:rsid w:val="002B1D35"/>
    <w:rsid w:val="002B2F10"/>
    <w:rsid w:val="002B4954"/>
    <w:rsid w:val="002B49AF"/>
    <w:rsid w:val="002B5AB2"/>
    <w:rsid w:val="002B635B"/>
    <w:rsid w:val="002B7E67"/>
    <w:rsid w:val="002C07A0"/>
    <w:rsid w:val="002C2952"/>
    <w:rsid w:val="002C2D23"/>
    <w:rsid w:val="002C3036"/>
    <w:rsid w:val="002C4C0A"/>
    <w:rsid w:val="002C584C"/>
    <w:rsid w:val="002C6172"/>
    <w:rsid w:val="002C7226"/>
    <w:rsid w:val="002D0AA2"/>
    <w:rsid w:val="002D0B0D"/>
    <w:rsid w:val="002D2D4E"/>
    <w:rsid w:val="002D3C89"/>
    <w:rsid w:val="002D49AC"/>
    <w:rsid w:val="002D4F0D"/>
    <w:rsid w:val="002D6843"/>
    <w:rsid w:val="002D6873"/>
    <w:rsid w:val="002D6AAE"/>
    <w:rsid w:val="002D6F86"/>
    <w:rsid w:val="002D726C"/>
    <w:rsid w:val="002D7D7F"/>
    <w:rsid w:val="002E001D"/>
    <w:rsid w:val="002E0EFD"/>
    <w:rsid w:val="002E302F"/>
    <w:rsid w:val="002E3074"/>
    <w:rsid w:val="002E4985"/>
    <w:rsid w:val="002E5210"/>
    <w:rsid w:val="002E5B08"/>
    <w:rsid w:val="002E6396"/>
    <w:rsid w:val="002E6668"/>
    <w:rsid w:val="002E7C58"/>
    <w:rsid w:val="002E7F9F"/>
    <w:rsid w:val="002F0245"/>
    <w:rsid w:val="002F3819"/>
    <w:rsid w:val="002F3F9B"/>
    <w:rsid w:val="002F46F2"/>
    <w:rsid w:val="002F557C"/>
    <w:rsid w:val="002F5BF1"/>
    <w:rsid w:val="002F69D9"/>
    <w:rsid w:val="002F6D68"/>
    <w:rsid w:val="002F6FA2"/>
    <w:rsid w:val="002F7225"/>
    <w:rsid w:val="003008D2"/>
    <w:rsid w:val="00300AC1"/>
    <w:rsid w:val="00301DBC"/>
    <w:rsid w:val="0030201A"/>
    <w:rsid w:val="0030228A"/>
    <w:rsid w:val="003028A8"/>
    <w:rsid w:val="00302EC3"/>
    <w:rsid w:val="0030324F"/>
    <w:rsid w:val="0030353F"/>
    <w:rsid w:val="003038C9"/>
    <w:rsid w:val="00304A7E"/>
    <w:rsid w:val="00305440"/>
    <w:rsid w:val="0030548B"/>
    <w:rsid w:val="0030584A"/>
    <w:rsid w:val="003064C3"/>
    <w:rsid w:val="003077EC"/>
    <w:rsid w:val="00307C4E"/>
    <w:rsid w:val="003120B4"/>
    <w:rsid w:val="003124AF"/>
    <w:rsid w:val="00312AE8"/>
    <w:rsid w:val="00312CDA"/>
    <w:rsid w:val="00312EF8"/>
    <w:rsid w:val="003143E8"/>
    <w:rsid w:val="00314597"/>
    <w:rsid w:val="00315109"/>
    <w:rsid w:val="00315271"/>
    <w:rsid w:val="00316B02"/>
    <w:rsid w:val="003175B1"/>
    <w:rsid w:val="003178A5"/>
    <w:rsid w:val="00320E65"/>
    <w:rsid w:val="00321F20"/>
    <w:rsid w:val="00322511"/>
    <w:rsid w:val="00322DF8"/>
    <w:rsid w:val="00324090"/>
    <w:rsid w:val="00324438"/>
    <w:rsid w:val="00324DDB"/>
    <w:rsid w:val="003252D7"/>
    <w:rsid w:val="003262C4"/>
    <w:rsid w:val="00326ECA"/>
    <w:rsid w:val="00327940"/>
    <w:rsid w:val="00327E7B"/>
    <w:rsid w:val="003315B2"/>
    <w:rsid w:val="00332A9A"/>
    <w:rsid w:val="00332B94"/>
    <w:rsid w:val="00332C21"/>
    <w:rsid w:val="00333091"/>
    <w:rsid w:val="00333A07"/>
    <w:rsid w:val="0033588B"/>
    <w:rsid w:val="00335978"/>
    <w:rsid w:val="00340D0A"/>
    <w:rsid w:val="00340FB8"/>
    <w:rsid w:val="003414D5"/>
    <w:rsid w:val="003422BE"/>
    <w:rsid w:val="003431C1"/>
    <w:rsid w:val="003439AE"/>
    <w:rsid w:val="00344528"/>
    <w:rsid w:val="00345710"/>
    <w:rsid w:val="00346DF8"/>
    <w:rsid w:val="0034725B"/>
    <w:rsid w:val="003479DD"/>
    <w:rsid w:val="00350126"/>
    <w:rsid w:val="0035089C"/>
    <w:rsid w:val="003510ED"/>
    <w:rsid w:val="003511C9"/>
    <w:rsid w:val="00351C0E"/>
    <w:rsid w:val="00352CF7"/>
    <w:rsid w:val="00353DA1"/>
    <w:rsid w:val="00353F47"/>
    <w:rsid w:val="00354542"/>
    <w:rsid w:val="00354632"/>
    <w:rsid w:val="00356840"/>
    <w:rsid w:val="00357E50"/>
    <w:rsid w:val="0036038F"/>
    <w:rsid w:val="00360529"/>
    <w:rsid w:val="00361403"/>
    <w:rsid w:val="00361900"/>
    <w:rsid w:val="00361A80"/>
    <w:rsid w:val="00361AFE"/>
    <w:rsid w:val="0036241D"/>
    <w:rsid w:val="00362809"/>
    <w:rsid w:val="00363267"/>
    <w:rsid w:val="00363915"/>
    <w:rsid w:val="00363AAF"/>
    <w:rsid w:val="00363F28"/>
    <w:rsid w:val="00365044"/>
    <w:rsid w:val="00365109"/>
    <w:rsid w:val="0036541C"/>
    <w:rsid w:val="00365482"/>
    <w:rsid w:val="0036749D"/>
    <w:rsid w:val="003704A6"/>
    <w:rsid w:val="00371EFB"/>
    <w:rsid w:val="0037358A"/>
    <w:rsid w:val="003745D9"/>
    <w:rsid w:val="0037590A"/>
    <w:rsid w:val="00377781"/>
    <w:rsid w:val="0038138D"/>
    <w:rsid w:val="003829A6"/>
    <w:rsid w:val="003842B5"/>
    <w:rsid w:val="003852C5"/>
    <w:rsid w:val="00385488"/>
    <w:rsid w:val="003858D9"/>
    <w:rsid w:val="00386091"/>
    <w:rsid w:val="00386C97"/>
    <w:rsid w:val="00391B47"/>
    <w:rsid w:val="0039227D"/>
    <w:rsid w:val="00392A5C"/>
    <w:rsid w:val="0039303C"/>
    <w:rsid w:val="00394F76"/>
    <w:rsid w:val="0039551D"/>
    <w:rsid w:val="00396A53"/>
    <w:rsid w:val="00397545"/>
    <w:rsid w:val="003A15C7"/>
    <w:rsid w:val="003A17C0"/>
    <w:rsid w:val="003A2B41"/>
    <w:rsid w:val="003A3435"/>
    <w:rsid w:val="003A3A1D"/>
    <w:rsid w:val="003A5FBA"/>
    <w:rsid w:val="003A6287"/>
    <w:rsid w:val="003A7F47"/>
    <w:rsid w:val="003B0F4B"/>
    <w:rsid w:val="003B1CBD"/>
    <w:rsid w:val="003B2040"/>
    <w:rsid w:val="003B236F"/>
    <w:rsid w:val="003B2E89"/>
    <w:rsid w:val="003B3712"/>
    <w:rsid w:val="003B4631"/>
    <w:rsid w:val="003B5F1D"/>
    <w:rsid w:val="003B6BA9"/>
    <w:rsid w:val="003B74A4"/>
    <w:rsid w:val="003C0611"/>
    <w:rsid w:val="003C0744"/>
    <w:rsid w:val="003C2B72"/>
    <w:rsid w:val="003C43BC"/>
    <w:rsid w:val="003C4482"/>
    <w:rsid w:val="003C450B"/>
    <w:rsid w:val="003C55E9"/>
    <w:rsid w:val="003C581C"/>
    <w:rsid w:val="003C6413"/>
    <w:rsid w:val="003C6D2B"/>
    <w:rsid w:val="003C70D5"/>
    <w:rsid w:val="003C787F"/>
    <w:rsid w:val="003C7B83"/>
    <w:rsid w:val="003C7F8B"/>
    <w:rsid w:val="003D1C00"/>
    <w:rsid w:val="003D2ACB"/>
    <w:rsid w:val="003D4113"/>
    <w:rsid w:val="003D4623"/>
    <w:rsid w:val="003D7680"/>
    <w:rsid w:val="003D7C95"/>
    <w:rsid w:val="003D7E9D"/>
    <w:rsid w:val="003E0292"/>
    <w:rsid w:val="003E0618"/>
    <w:rsid w:val="003E1513"/>
    <w:rsid w:val="003E1562"/>
    <w:rsid w:val="003E257D"/>
    <w:rsid w:val="003E5A50"/>
    <w:rsid w:val="003E5A67"/>
    <w:rsid w:val="003E618C"/>
    <w:rsid w:val="003E7149"/>
    <w:rsid w:val="003E7573"/>
    <w:rsid w:val="003E78B5"/>
    <w:rsid w:val="003F0DDF"/>
    <w:rsid w:val="003F0EC4"/>
    <w:rsid w:val="003F26DC"/>
    <w:rsid w:val="003F3ED5"/>
    <w:rsid w:val="003F3F2C"/>
    <w:rsid w:val="003F4E13"/>
    <w:rsid w:val="004000A8"/>
    <w:rsid w:val="00400A63"/>
    <w:rsid w:val="004019F8"/>
    <w:rsid w:val="0040708E"/>
    <w:rsid w:val="00407851"/>
    <w:rsid w:val="004125B6"/>
    <w:rsid w:val="00412CE1"/>
    <w:rsid w:val="00412E4F"/>
    <w:rsid w:val="00413348"/>
    <w:rsid w:val="0041338A"/>
    <w:rsid w:val="00413F9D"/>
    <w:rsid w:val="00414207"/>
    <w:rsid w:val="00414380"/>
    <w:rsid w:val="00414C0A"/>
    <w:rsid w:val="004155DB"/>
    <w:rsid w:val="004158C5"/>
    <w:rsid w:val="00415AD8"/>
    <w:rsid w:val="0041625F"/>
    <w:rsid w:val="004168D5"/>
    <w:rsid w:val="00416DF2"/>
    <w:rsid w:val="004173B8"/>
    <w:rsid w:val="00417D0C"/>
    <w:rsid w:val="004209B0"/>
    <w:rsid w:val="0042182C"/>
    <w:rsid w:val="00421AF6"/>
    <w:rsid w:val="00421B21"/>
    <w:rsid w:val="00421DE9"/>
    <w:rsid w:val="004235C9"/>
    <w:rsid w:val="00423E1B"/>
    <w:rsid w:val="00424150"/>
    <w:rsid w:val="0042580D"/>
    <w:rsid w:val="004258F7"/>
    <w:rsid w:val="00425D1F"/>
    <w:rsid w:val="004266B3"/>
    <w:rsid w:val="004279E3"/>
    <w:rsid w:val="004304D7"/>
    <w:rsid w:val="00431B34"/>
    <w:rsid w:val="00434AE2"/>
    <w:rsid w:val="00434B41"/>
    <w:rsid w:val="0043584F"/>
    <w:rsid w:val="00435C7F"/>
    <w:rsid w:val="00435F9C"/>
    <w:rsid w:val="004366EF"/>
    <w:rsid w:val="00436EE3"/>
    <w:rsid w:val="004372BF"/>
    <w:rsid w:val="004375C8"/>
    <w:rsid w:val="00441D29"/>
    <w:rsid w:val="00443000"/>
    <w:rsid w:val="00443EE1"/>
    <w:rsid w:val="00444C85"/>
    <w:rsid w:val="00446B06"/>
    <w:rsid w:val="00446DFD"/>
    <w:rsid w:val="0045343B"/>
    <w:rsid w:val="00454826"/>
    <w:rsid w:val="00454EA4"/>
    <w:rsid w:val="00456976"/>
    <w:rsid w:val="00457690"/>
    <w:rsid w:val="004579F0"/>
    <w:rsid w:val="0046013D"/>
    <w:rsid w:val="004603D8"/>
    <w:rsid w:val="00463E9B"/>
    <w:rsid w:val="00465751"/>
    <w:rsid w:val="00466565"/>
    <w:rsid w:val="004667DA"/>
    <w:rsid w:val="00466C9F"/>
    <w:rsid w:val="004679B8"/>
    <w:rsid w:val="004717DB"/>
    <w:rsid w:val="00472CD4"/>
    <w:rsid w:val="00474236"/>
    <w:rsid w:val="004748D4"/>
    <w:rsid w:val="004749E0"/>
    <w:rsid w:val="00475AA7"/>
    <w:rsid w:val="00476DBA"/>
    <w:rsid w:val="00477130"/>
    <w:rsid w:val="00477B8C"/>
    <w:rsid w:val="004827A0"/>
    <w:rsid w:val="00483BBA"/>
    <w:rsid w:val="00483FDB"/>
    <w:rsid w:val="0048487B"/>
    <w:rsid w:val="00484ED5"/>
    <w:rsid w:val="00486570"/>
    <w:rsid w:val="004909A4"/>
    <w:rsid w:val="00490A75"/>
    <w:rsid w:val="004918E5"/>
    <w:rsid w:val="00491AFA"/>
    <w:rsid w:val="00491CBA"/>
    <w:rsid w:val="00491D04"/>
    <w:rsid w:val="00491F82"/>
    <w:rsid w:val="00492AC6"/>
    <w:rsid w:val="00493201"/>
    <w:rsid w:val="00495226"/>
    <w:rsid w:val="00495E06"/>
    <w:rsid w:val="0049698B"/>
    <w:rsid w:val="00496B55"/>
    <w:rsid w:val="00497AFB"/>
    <w:rsid w:val="004A037A"/>
    <w:rsid w:val="004A0A6B"/>
    <w:rsid w:val="004A0B79"/>
    <w:rsid w:val="004A1277"/>
    <w:rsid w:val="004A3FAE"/>
    <w:rsid w:val="004A4118"/>
    <w:rsid w:val="004A4124"/>
    <w:rsid w:val="004A4938"/>
    <w:rsid w:val="004A5851"/>
    <w:rsid w:val="004A65E3"/>
    <w:rsid w:val="004A7E7A"/>
    <w:rsid w:val="004B0B2E"/>
    <w:rsid w:val="004B103D"/>
    <w:rsid w:val="004B12A1"/>
    <w:rsid w:val="004B1821"/>
    <w:rsid w:val="004B21E7"/>
    <w:rsid w:val="004B2D3D"/>
    <w:rsid w:val="004B43EE"/>
    <w:rsid w:val="004B5C5F"/>
    <w:rsid w:val="004B60C6"/>
    <w:rsid w:val="004B6E3F"/>
    <w:rsid w:val="004B6F46"/>
    <w:rsid w:val="004C133D"/>
    <w:rsid w:val="004C15D4"/>
    <w:rsid w:val="004C1805"/>
    <w:rsid w:val="004C1FDA"/>
    <w:rsid w:val="004C2B96"/>
    <w:rsid w:val="004C3D48"/>
    <w:rsid w:val="004C461A"/>
    <w:rsid w:val="004C6199"/>
    <w:rsid w:val="004C6AE4"/>
    <w:rsid w:val="004C6E49"/>
    <w:rsid w:val="004C786C"/>
    <w:rsid w:val="004D0271"/>
    <w:rsid w:val="004D4CBA"/>
    <w:rsid w:val="004D5A26"/>
    <w:rsid w:val="004D6EB4"/>
    <w:rsid w:val="004D77E2"/>
    <w:rsid w:val="004D7A22"/>
    <w:rsid w:val="004D7E39"/>
    <w:rsid w:val="004E388E"/>
    <w:rsid w:val="004E3B0C"/>
    <w:rsid w:val="004E42C1"/>
    <w:rsid w:val="004E5A75"/>
    <w:rsid w:val="004E6969"/>
    <w:rsid w:val="004E6DFF"/>
    <w:rsid w:val="004E6EF5"/>
    <w:rsid w:val="004E72FA"/>
    <w:rsid w:val="004E7B48"/>
    <w:rsid w:val="004F02B9"/>
    <w:rsid w:val="004F1C7B"/>
    <w:rsid w:val="004F275F"/>
    <w:rsid w:val="004F2A51"/>
    <w:rsid w:val="004F355F"/>
    <w:rsid w:val="004F40DF"/>
    <w:rsid w:val="004F4BB5"/>
    <w:rsid w:val="004F6DE4"/>
    <w:rsid w:val="004F70BC"/>
    <w:rsid w:val="004F7EA5"/>
    <w:rsid w:val="005000FD"/>
    <w:rsid w:val="005010A0"/>
    <w:rsid w:val="005023BE"/>
    <w:rsid w:val="005034F5"/>
    <w:rsid w:val="0050391B"/>
    <w:rsid w:val="00503AD4"/>
    <w:rsid w:val="005046C6"/>
    <w:rsid w:val="00505537"/>
    <w:rsid w:val="0050580B"/>
    <w:rsid w:val="00507ED2"/>
    <w:rsid w:val="00515C3E"/>
    <w:rsid w:val="00515D58"/>
    <w:rsid w:val="005161F3"/>
    <w:rsid w:val="00517E5D"/>
    <w:rsid w:val="0052029E"/>
    <w:rsid w:val="0052575F"/>
    <w:rsid w:val="00525BE9"/>
    <w:rsid w:val="00527109"/>
    <w:rsid w:val="00527CC4"/>
    <w:rsid w:val="00530117"/>
    <w:rsid w:val="00530C31"/>
    <w:rsid w:val="00533963"/>
    <w:rsid w:val="0053428B"/>
    <w:rsid w:val="0053436F"/>
    <w:rsid w:val="0053515A"/>
    <w:rsid w:val="00535630"/>
    <w:rsid w:val="00535B07"/>
    <w:rsid w:val="00536665"/>
    <w:rsid w:val="005406B4"/>
    <w:rsid w:val="0054188A"/>
    <w:rsid w:val="00541CFA"/>
    <w:rsid w:val="00542579"/>
    <w:rsid w:val="005441DC"/>
    <w:rsid w:val="00545AC4"/>
    <w:rsid w:val="005461DC"/>
    <w:rsid w:val="00546398"/>
    <w:rsid w:val="005473C4"/>
    <w:rsid w:val="00547BF5"/>
    <w:rsid w:val="00550193"/>
    <w:rsid w:val="005507F0"/>
    <w:rsid w:val="0055210A"/>
    <w:rsid w:val="005524A2"/>
    <w:rsid w:val="00552FBD"/>
    <w:rsid w:val="00553351"/>
    <w:rsid w:val="00554311"/>
    <w:rsid w:val="00554B95"/>
    <w:rsid w:val="00557327"/>
    <w:rsid w:val="00557ADE"/>
    <w:rsid w:val="00560B89"/>
    <w:rsid w:val="0056125B"/>
    <w:rsid w:val="00561F33"/>
    <w:rsid w:val="00563790"/>
    <w:rsid w:val="00563A73"/>
    <w:rsid w:val="00563F48"/>
    <w:rsid w:val="0056525A"/>
    <w:rsid w:val="00565797"/>
    <w:rsid w:val="00565E5E"/>
    <w:rsid w:val="00566508"/>
    <w:rsid w:val="00567A56"/>
    <w:rsid w:val="0057049D"/>
    <w:rsid w:val="005724A2"/>
    <w:rsid w:val="00572D13"/>
    <w:rsid w:val="00572D2A"/>
    <w:rsid w:val="00572DB5"/>
    <w:rsid w:val="00577FEF"/>
    <w:rsid w:val="005804CA"/>
    <w:rsid w:val="005807B6"/>
    <w:rsid w:val="00580B2C"/>
    <w:rsid w:val="00580D84"/>
    <w:rsid w:val="005817F6"/>
    <w:rsid w:val="0058198D"/>
    <w:rsid w:val="005832B7"/>
    <w:rsid w:val="00583918"/>
    <w:rsid w:val="00583969"/>
    <w:rsid w:val="0058435F"/>
    <w:rsid w:val="00585C12"/>
    <w:rsid w:val="00591CBB"/>
    <w:rsid w:val="00591F4E"/>
    <w:rsid w:val="00592F5F"/>
    <w:rsid w:val="00593875"/>
    <w:rsid w:val="00594D20"/>
    <w:rsid w:val="00595C55"/>
    <w:rsid w:val="00596617"/>
    <w:rsid w:val="00596D75"/>
    <w:rsid w:val="00596F3D"/>
    <w:rsid w:val="00597184"/>
    <w:rsid w:val="005A00B9"/>
    <w:rsid w:val="005A120E"/>
    <w:rsid w:val="005A2996"/>
    <w:rsid w:val="005A302E"/>
    <w:rsid w:val="005A3FA8"/>
    <w:rsid w:val="005A5CD3"/>
    <w:rsid w:val="005A62A4"/>
    <w:rsid w:val="005A6581"/>
    <w:rsid w:val="005A68AD"/>
    <w:rsid w:val="005B26F4"/>
    <w:rsid w:val="005B3EFD"/>
    <w:rsid w:val="005B400A"/>
    <w:rsid w:val="005B5470"/>
    <w:rsid w:val="005B5708"/>
    <w:rsid w:val="005B5FDD"/>
    <w:rsid w:val="005B668E"/>
    <w:rsid w:val="005B70D0"/>
    <w:rsid w:val="005B763D"/>
    <w:rsid w:val="005C014D"/>
    <w:rsid w:val="005C027B"/>
    <w:rsid w:val="005C1347"/>
    <w:rsid w:val="005C1B3C"/>
    <w:rsid w:val="005C4F9D"/>
    <w:rsid w:val="005C5046"/>
    <w:rsid w:val="005C56FF"/>
    <w:rsid w:val="005C585F"/>
    <w:rsid w:val="005C598D"/>
    <w:rsid w:val="005D03A2"/>
    <w:rsid w:val="005D0BF4"/>
    <w:rsid w:val="005D1887"/>
    <w:rsid w:val="005D4E9B"/>
    <w:rsid w:val="005D5F85"/>
    <w:rsid w:val="005D652F"/>
    <w:rsid w:val="005D6DBA"/>
    <w:rsid w:val="005D6E9F"/>
    <w:rsid w:val="005E0268"/>
    <w:rsid w:val="005E038A"/>
    <w:rsid w:val="005E044D"/>
    <w:rsid w:val="005E10B5"/>
    <w:rsid w:val="005E2008"/>
    <w:rsid w:val="005E20D3"/>
    <w:rsid w:val="005E3822"/>
    <w:rsid w:val="005E3A14"/>
    <w:rsid w:val="005E47DD"/>
    <w:rsid w:val="005E5782"/>
    <w:rsid w:val="005E61B7"/>
    <w:rsid w:val="005E62E7"/>
    <w:rsid w:val="005E6AE9"/>
    <w:rsid w:val="005E74A8"/>
    <w:rsid w:val="005E7E43"/>
    <w:rsid w:val="005F02FB"/>
    <w:rsid w:val="005F0C69"/>
    <w:rsid w:val="005F0CB2"/>
    <w:rsid w:val="005F1BDC"/>
    <w:rsid w:val="005F207A"/>
    <w:rsid w:val="005F282C"/>
    <w:rsid w:val="005F2BA9"/>
    <w:rsid w:val="005F31B4"/>
    <w:rsid w:val="005F3662"/>
    <w:rsid w:val="005F42CD"/>
    <w:rsid w:val="005F5C34"/>
    <w:rsid w:val="005F6079"/>
    <w:rsid w:val="005F6867"/>
    <w:rsid w:val="005F74D4"/>
    <w:rsid w:val="005F75BD"/>
    <w:rsid w:val="005F7C82"/>
    <w:rsid w:val="005F7E90"/>
    <w:rsid w:val="00600224"/>
    <w:rsid w:val="00603BAD"/>
    <w:rsid w:val="00603BFB"/>
    <w:rsid w:val="0060541B"/>
    <w:rsid w:val="00605B5B"/>
    <w:rsid w:val="00606233"/>
    <w:rsid w:val="00607411"/>
    <w:rsid w:val="006074C2"/>
    <w:rsid w:val="00607982"/>
    <w:rsid w:val="0061056D"/>
    <w:rsid w:val="00610583"/>
    <w:rsid w:val="00610E08"/>
    <w:rsid w:val="00613A1E"/>
    <w:rsid w:val="00613A2A"/>
    <w:rsid w:val="00613B68"/>
    <w:rsid w:val="006158A7"/>
    <w:rsid w:val="0061686F"/>
    <w:rsid w:val="00617E2B"/>
    <w:rsid w:val="00620F89"/>
    <w:rsid w:val="00621DF2"/>
    <w:rsid w:val="00623DAC"/>
    <w:rsid w:val="0062426F"/>
    <w:rsid w:val="00624E87"/>
    <w:rsid w:val="00625542"/>
    <w:rsid w:val="00625C5A"/>
    <w:rsid w:val="00625E06"/>
    <w:rsid w:val="00626F96"/>
    <w:rsid w:val="00627378"/>
    <w:rsid w:val="00627E82"/>
    <w:rsid w:val="006317B1"/>
    <w:rsid w:val="006319AE"/>
    <w:rsid w:val="00631A46"/>
    <w:rsid w:val="00632F85"/>
    <w:rsid w:val="00634171"/>
    <w:rsid w:val="0063420A"/>
    <w:rsid w:val="00634D17"/>
    <w:rsid w:val="00635199"/>
    <w:rsid w:val="00635BC9"/>
    <w:rsid w:val="006370A4"/>
    <w:rsid w:val="00640B39"/>
    <w:rsid w:val="00640D1A"/>
    <w:rsid w:val="00641E0E"/>
    <w:rsid w:val="00643E2A"/>
    <w:rsid w:val="00643FBC"/>
    <w:rsid w:val="006447E9"/>
    <w:rsid w:val="0064492F"/>
    <w:rsid w:val="00644A95"/>
    <w:rsid w:val="00644D97"/>
    <w:rsid w:val="00646730"/>
    <w:rsid w:val="00646965"/>
    <w:rsid w:val="00650E59"/>
    <w:rsid w:val="00650FBD"/>
    <w:rsid w:val="00651685"/>
    <w:rsid w:val="00651E85"/>
    <w:rsid w:val="006539DF"/>
    <w:rsid w:val="00653DC8"/>
    <w:rsid w:val="00653E08"/>
    <w:rsid w:val="006555D8"/>
    <w:rsid w:val="006561BE"/>
    <w:rsid w:val="00656A00"/>
    <w:rsid w:val="00657989"/>
    <w:rsid w:val="00657BEA"/>
    <w:rsid w:val="00661405"/>
    <w:rsid w:val="0066190B"/>
    <w:rsid w:val="006625EE"/>
    <w:rsid w:val="00662F53"/>
    <w:rsid w:val="00664E3B"/>
    <w:rsid w:val="0066713D"/>
    <w:rsid w:val="00667A62"/>
    <w:rsid w:val="006700DB"/>
    <w:rsid w:val="006706F5"/>
    <w:rsid w:val="0067360C"/>
    <w:rsid w:val="00675353"/>
    <w:rsid w:val="006837DC"/>
    <w:rsid w:val="00683CD9"/>
    <w:rsid w:val="006849D6"/>
    <w:rsid w:val="00684E7D"/>
    <w:rsid w:val="0068726E"/>
    <w:rsid w:val="00687921"/>
    <w:rsid w:val="00691260"/>
    <w:rsid w:val="006913D8"/>
    <w:rsid w:val="00692F12"/>
    <w:rsid w:val="00693C0C"/>
    <w:rsid w:val="00693DC1"/>
    <w:rsid w:val="00694C07"/>
    <w:rsid w:val="00695056"/>
    <w:rsid w:val="00695491"/>
    <w:rsid w:val="006958B9"/>
    <w:rsid w:val="00695D04"/>
    <w:rsid w:val="00696621"/>
    <w:rsid w:val="00696910"/>
    <w:rsid w:val="00697EF6"/>
    <w:rsid w:val="006A0102"/>
    <w:rsid w:val="006A02D0"/>
    <w:rsid w:val="006A072A"/>
    <w:rsid w:val="006A0879"/>
    <w:rsid w:val="006A1654"/>
    <w:rsid w:val="006A16D8"/>
    <w:rsid w:val="006A17E5"/>
    <w:rsid w:val="006A18D5"/>
    <w:rsid w:val="006A28B1"/>
    <w:rsid w:val="006A4FA4"/>
    <w:rsid w:val="006A50F0"/>
    <w:rsid w:val="006A53C8"/>
    <w:rsid w:val="006A559A"/>
    <w:rsid w:val="006A65AC"/>
    <w:rsid w:val="006A6F29"/>
    <w:rsid w:val="006B0172"/>
    <w:rsid w:val="006B0383"/>
    <w:rsid w:val="006B1302"/>
    <w:rsid w:val="006B30D3"/>
    <w:rsid w:val="006B34E4"/>
    <w:rsid w:val="006B40CB"/>
    <w:rsid w:val="006B5DE9"/>
    <w:rsid w:val="006C0816"/>
    <w:rsid w:val="006C0D7D"/>
    <w:rsid w:val="006C1471"/>
    <w:rsid w:val="006C2039"/>
    <w:rsid w:val="006C2A9C"/>
    <w:rsid w:val="006C30AD"/>
    <w:rsid w:val="006C35C1"/>
    <w:rsid w:val="006C38E0"/>
    <w:rsid w:val="006C3F0F"/>
    <w:rsid w:val="006C45B1"/>
    <w:rsid w:val="006C6FDF"/>
    <w:rsid w:val="006D0E6C"/>
    <w:rsid w:val="006D220D"/>
    <w:rsid w:val="006D2494"/>
    <w:rsid w:val="006D2CC8"/>
    <w:rsid w:val="006D2D63"/>
    <w:rsid w:val="006D30A3"/>
    <w:rsid w:val="006D3B85"/>
    <w:rsid w:val="006D411B"/>
    <w:rsid w:val="006D5451"/>
    <w:rsid w:val="006D57C1"/>
    <w:rsid w:val="006D7547"/>
    <w:rsid w:val="006D7E63"/>
    <w:rsid w:val="006E0FD5"/>
    <w:rsid w:val="006E1116"/>
    <w:rsid w:val="006E1C2C"/>
    <w:rsid w:val="006E392A"/>
    <w:rsid w:val="006E4233"/>
    <w:rsid w:val="006E4902"/>
    <w:rsid w:val="006E5ADD"/>
    <w:rsid w:val="006E67D5"/>
    <w:rsid w:val="006E7B75"/>
    <w:rsid w:val="006F00AD"/>
    <w:rsid w:val="006F1798"/>
    <w:rsid w:val="006F1C67"/>
    <w:rsid w:val="006F2376"/>
    <w:rsid w:val="006F2F4B"/>
    <w:rsid w:val="006F37B1"/>
    <w:rsid w:val="006F3973"/>
    <w:rsid w:val="006F3B44"/>
    <w:rsid w:val="006F41B4"/>
    <w:rsid w:val="006F57CF"/>
    <w:rsid w:val="006F5F78"/>
    <w:rsid w:val="006F6527"/>
    <w:rsid w:val="006F70CC"/>
    <w:rsid w:val="006F7209"/>
    <w:rsid w:val="006F734C"/>
    <w:rsid w:val="006F7A1B"/>
    <w:rsid w:val="00701526"/>
    <w:rsid w:val="00705FE2"/>
    <w:rsid w:val="007067B3"/>
    <w:rsid w:val="00711AAC"/>
    <w:rsid w:val="00711F8B"/>
    <w:rsid w:val="0071208B"/>
    <w:rsid w:val="0071313D"/>
    <w:rsid w:val="007138C5"/>
    <w:rsid w:val="00714259"/>
    <w:rsid w:val="00714278"/>
    <w:rsid w:val="0071657F"/>
    <w:rsid w:val="00716746"/>
    <w:rsid w:val="00720176"/>
    <w:rsid w:val="00720941"/>
    <w:rsid w:val="00720ABA"/>
    <w:rsid w:val="00721654"/>
    <w:rsid w:val="007238D8"/>
    <w:rsid w:val="00724F3D"/>
    <w:rsid w:val="00725186"/>
    <w:rsid w:val="007265E9"/>
    <w:rsid w:val="007277CF"/>
    <w:rsid w:val="0072780B"/>
    <w:rsid w:val="007321F6"/>
    <w:rsid w:val="0073394E"/>
    <w:rsid w:val="00734179"/>
    <w:rsid w:val="00734DFF"/>
    <w:rsid w:val="00735614"/>
    <w:rsid w:val="0073567E"/>
    <w:rsid w:val="007358A9"/>
    <w:rsid w:val="00735E9E"/>
    <w:rsid w:val="0073642F"/>
    <w:rsid w:val="007364B4"/>
    <w:rsid w:val="007365FA"/>
    <w:rsid w:val="00737E83"/>
    <w:rsid w:val="00740482"/>
    <w:rsid w:val="007410F2"/>
    <w:rsid w:val="00741F89"/>
    <w:rsid w:val="0074230A"/>
    <w:rsid w:val="0074277B"/>
    <w:rsid w:val="007434D4"/>
    <w:rsid w:val="007434E3"/>
    <w:rsid w:val="00743B06"/>
    <w:rsid w:val="00743D92"/>
    <w:rsid w:val="00744056"/>
    <w:rsid w:val="00744E24"/>
    <w:rsid w:val="00745893"/>
    <w:rsid w:val="007473A8"/>
    <w:rsid w:val="0075013F"/>
    <w:rsid w:val="00750B2B"/>
    <w:rsid w:val="00750B6F"/>
    <w:rsid w:val="00751EC5"/>
    <w:rsid w:val="007534F1"/>
    <w:rsid w:val="00754373"/>
    <w:rsid w:val="007548E4"/>
    <w:rsid w:val="00756F9E"/>
    <w:rsid w:val="00760C07"/>
    <w:rsid w:val="00760FD4"/>
    <w:rsid w:val="00763637"/>
    <w:rsid w:val="007638DC"/>
    <w:rsid w:val="0076403F"/>
    <w:rsid w:val="0076518D"/>
    <w:rsid w:val="0076645A"/>
    <w:rsid w:val="00766536"/>
    <w:rsid w:val="0076688E"/>
    <w:rsid w:val="00766BBE"/>
    <w:rsid w:val="00772EEA"/>
    <w:rsid w:val="00773260"/>
    <w:rsid w:val="00773472"/>
    <w:rsid w:val="00773671"/>
    <w:rsid w:val="00773F65"/>
    <w:rsid w:val="00774800"/>
    <w:rsid w:val="00774CE6"/>
    <w:rsid w:val="00776AAC"/>
    <w:rsid w:val="0077753A"/>
    <w:rsid w:val="00780105"/>
    <w:rsid w:val="00780F57"/>
    <w:rsid w:val="00780FCA"/>
    <w:rsid w:val="00781147"/>
    <w:rsid w:val="00781286"/>
    <w:rsid w:val="00782FC1"/>
    <w:rsid w:val="007833C5"/>
    <w:rsid w:val="00783735"/>
    <w:rsid w:val="007840A2"/>
    <w:rsid w:val="00784521"/>
    <w:rsid w:val="0078455E"/>
    <w:rsid w:val="00786FED"/>
    <w:rsid w:val="00790D5B"/>
    <w:rsid w:val="007920B5"/>
    <w:rsid w:val="00792E20"/>
    <w:rsid w:val="00793554"/>
    <w:rsid w:val="00793F20"/>
    <w:rsid w:val="007957ED"/>
    <w:rsid w:val="00796375"/>
    <w:rsid w:val="00796471"/>
    <w:rsid w:val="00796F5F"/>
    <w:rsid w:val="007A1023"/>
    <w:rsid w:val="007A151C"/>
    <w:rsid w:val="007A1B92"/>
    <w:rsid w:val="007A2CE0"/>
    <w:rsid w:val="007A4436"/>
    <w:rsid w:val="007A7052"/>
    <w:rsid w:val="007A7449"/>
    <w:rsid w:val="007B0007"/>
    <w:rsid w:val="007B05A7"/>
    <w:rsid w:val="007B107F"/>
    <w:rsid w:val="007B1346"/>
    <w:rsid w:val="007B1D5E"/>
    <w:rsid w:val="007B1F2C"/>
    <w:rsid w:val="007B218E"/>
    <w:rsid w:val="007B301F"/>
    <w:rsid w:val="007B404A"/>
    <w:rsid w:val="007B7CD5"/>
    <w:rsid w:val="007C1566"/>
    <w:rsid w:val="007C1A92"/>
    <w:rsid w:val="007C1F4D"/>
    <w:rsid w:val="007C2357"/>
    <w:rsid w:val="007C28D4"/>
    <w:rsid w:val="007C383C"/>
    <w:rsid w:val="007C3B4C"/>
    <w:rsid w:val="007C3CB3"/>
    <w:rsid w:val="007C3CC0"/>
    <w:rsid w:val="007C4A4E"/>
    <w:rsid w:val="007C4A9C"/>
    <w:rsid w:val="007C6C0D"/>
    <w:rsid w:val="007C730A"/>
    <w:rsid w:val="007C73F7"/>
    <w:rsid w:val="007C7905"/>
    <w:rsid w:val="007D0097"/>
    <w:rsid w:val="007D019F"/>
    <w:rsid w:val="007D215E"/>
    <w:rsid w:val="007D224C"/>
    <w:rsid w:val="007D24BD"/>
    <w:rsid w:val="007D25E7"/>
    <w:rsid w:val="007D3275"/>
    <w:rsid w:val="007D3A2E"/>
    <w:rsid w:val="007D443E"/>
    <w:rsid w:val="007E0032"/>
    <w:rsid w:val="007E0614"/>
    <w:rsid w:val="007E1AB5"/>
    <w:rsid w:val="007E1E87"/>
    <w:rsid w:val="007E288B"/>
    <w:rsid w:val="007E4DA8"/>
    <w:rsid w:val="007E5185"/>
    <w:rsid w:val="007E58C5"/>
    <w:rsid w:val="007E5987"/>
    <w:rsid w:val="007E5B81"/>
    <w:rsid w:val="007E6ADF"/>
    <w:rsid w:val="007E704C"/>
    <w:rsid w:val="007F14CD"/>
    <w:rsid w:val="007F1D44"/>
    <w:rsid w:val="007F34A4"/>
    <w:rsid w:val="007F358F"/>
    <w:rsid w:val="007F56F4"/>
    <w:rsid w:val="007F689C"/>
    <w:rsid w:val="007F6B97"/>
    <w:rsid w:val="007F79E8"/>
    <w:rsid w:val="007F7B95"/>
    <w:rsid w:val="00800E67"/>
    <w:rsid w:val="00803312"/>
    <w:rsid w:val="00803E7D"/>
    <w:rsid w:val="00804850"/>
    <w:rsid w:val="00804DAD"/>
    <w:rsid w:val="008103DB"/>
    <w:rsid w:val="00810B1A"/>
    <w:rsid w:val="008119B1"/>
    <w:rsid w:val="00812681"/>
    <w:rsid w:val="0081284A"/>
    <w:rsid w:val="008129F2"/>
    <w:rsid w:val="00812AB0"/>
    <w:rsid w:val="00812D53"/>
    <w:rsid w:val="0081310C"/>
    <w:rsid w:val="008132AA"/>
    <w:rsid w:val="00813F84"/>
    <w:rsid w:val="0081477A"/>
    <w:rsid w:val="008152BA"/>
    <w:rsid w:val="0081532A"/>
    <w:rsid w:val="00816122"/>
    <w:rsid w:val="00816900"/>
    <w:rsid w:val="00820438"/>
    <w:rsid w:val="00820CC7"/>
    <w:rsid w:val="00822045"/>
    <w:rsid w:val="008229E9"/>
    <w:rsid w:val="00822B47"/>
    <w:rsid w:val="00823D7B"/>
    <w:rsid w:val="00826707"/>
    <w:rsid w:val="00827529"/>
    <w:rsid w:val="00827BBC"/>
    <w:rsid w:val="00827D65"/>
    <w:rsid w:val="00830696"/>
    <w:rsid w:val="00830C45"/>
    <w:rsid w:val="00830E08"/>
    <w:rsid w:val="0083141F"/>
    <w:rsid w:val="00832922"/>
    <w:rsid w:val="00832EF7"/>
    <w:rsid w:val="008333A8"/>
    <w:rsid w:val="00833407"/>
    <w:rsid w:val="008341C9"/>
    <w:rsid w:val="008359CA"/>
    <w:rsid w:val="00835F70"/>
    <w:rsid w:val="008363FF"/>
    <w:rsid w:val="00836DA5"/>
    <w:rsid w:val="00837056"/>
    <w:rsid w:val="008378BD"/>
    <w:rsid w:val="00840B9D"/>
    <w:rsid w:val="00841B72"/>
    <w:rsid w:val="00842BEF"/>
    <w:rsid w:val="00842CE6"/>
    <w:rsid w:val="00843E9C"/>
    <w:rsid w:val="008447DF"/>
    <w:rsid w:val="008447E5"/>
    <w:rsid w:val="00846728"/>
    <w:rsid w:val="00850EB1"/>
    <w:rsid w:val="00851A0B"/>
    <w:rsid w:val="00853494"/>
    <w:rsid w:val="008536D8"/>
    <w:rsid w:val="0085393E"/>
    <w:rsid w:val="00856C6F"/>
    <w:rsid w:val="0085702D"/>
    <w:rsid w:val="0085742E"/>
    <w:rsid w:val="00862FCF"/>
    <w:rsid w:val="00863401"/>
    <w:rsid w:val="00864719"/>
    <w:rsid w:val="00864737"/>
    <w:rsid w:val="008651BD"/>
    <w:rsid w:val="00866925"/>
    <w:rsid w:val="00867009"/>
    <w:rsid w:val="008672C1"/>
    <w:rsid w:val="0086775C"/>
    <w:rsid w:val="00870168"/>
    <w:rsid w:val="00870201"/>
    <w:rsid w:val="00872E34"/>
    <w:rsid w:val="008734F0"/>
    <w:rsid w:val="0087394F"/>
    <w:rsid w:val="00874165"/>
    <w:rsid w:val="008763DB"/>
    <w:rsid w:val="00876ED8"/>
    <w:rsid w:val="00877F80"/>
    <w:rsid w:val="00880AA4"/>
    <w:rsid w:val="00880B70"/>
    <w:rsid w:val="00880EA8"/>
    <w:rsid w:val="00881406"/>
    <w:rsid w:val="0088418F"/>
    <w:rsid w:val="00884844"/>
    <w:rsid w:val="00884E2A"/>
    <w:rsid w:val="008859FD"/>
    <w:rsid w:val="00885FEF"/>
    <w:rsid w:val="0088608B"/>
    <w:rsid w:val="00886741"/>
    <w:rsid w:val="00886F67"/>
    <w:rsid w:val="008873F8"/>
    <w:rsid w:val="00887FE1"/>
    <w:rsid w:val="00891324"/>
    <w:rsid w:val="00892300"/>
    <w:rsid w:val="00892480"/>
    <w:rsid w:val="008926DC"/>
    <w:rsid w:val="00892C61"/>
    <w:rsid w:val="008941C0"/>
    <w:rsid w:val="00894809"/>
    <w:rsid w:val="008957E5"/>
    <w:rsid w:val="0089646A"/>
    <w:rsid w:val="00896B07"/>
    <w:rsid w:val="008971CB"/>
    <w:rsid w:val="00897CA1"/>
    <w:rsid w:val="008A0288"/>
    <w:rsid w:val="008A0BD6"/>
    <w:rsid w:val="008A0F5D"/>
    <w:rsid w:val="008A1115"/>
    <w:rsid w:val="008A11D2"/>
    <w:rsid w:val="008A1C08"/>
    <w:rsid w:val="008A1CCB"/>
    <w:rsid w:val="008A223D"/>
    <w:rsid w:val="008A2B9F"/>
    <w:rsid w:val="008A3546"/>
    <w:rsid w:val="008A3D9C"/>
    <w:rsid w:val="008A4995"/>
    <w:rsid w:val="008A7642"/>
    <w:rsid w:val="008A7E24"/>
    <w:rsid w:val="008B3018"/>
    <w:rsid w:val="008B461F"/>
    <w:rsid w:val="008B505C"/>
    <w:rsid w:val="008B57B6"/>
    <w:rsid w:val="008B5AE8"/>
    <w:rsid w:val="008C0488"/>
    <w:rsid w:val="008C0AE6"/>
    <w:rsid w:val="008C1673"/>
    <w:rsid w:val="008C192D"/>
    <w:rsid w:val="008C1BE5"/>
    <w:rsid w:val="008C1E51"/>
    <w:rsid w:val="008C245E"/>
    <w:rsid w:val="008C2D2D"/>
    <w:rsid w:val="008C357C"/>
    <w:rsid w:val="008C3AA0"/>
    <w:rsid w:val="008C5303"/>
    <w:rsid w:val="008C5AA8"/>
    <w:rsid w:val="008C619C"/>
    <w:rsid w:val="008C6D74"/>
    <w:rsid w:val="008D0A48"/>
    <w:rsid w:val="008D1CC0"/>
    <w:rsid w:val="008D3E6E"/>
    <w:rsid w:val="008D498C"/>
    <w:rsid w:val="008D508D"/>
    <w:rsid w:val="008D5DA1"/>
    <w:rsid w:val="008D5EF3"/>
    <w:rsid w:val="008D5FA3"/>
    <w:rsid w:val="008D642E"/>
    <w:rsid w:val="008D7412"/>
    <w:rsid w:val="008D79C9"/>
    <w:rsid w:val="008E090B"/>
    <w:rsid w:val="008E285B"/>
    <w:rsid w:val="008E3117"/>
    <w:rsid w:val="008E3901"/>
    <w:rsid w:val="008E3A7D"/>
    <w:rsid w:val="008E3B57"/>
    <w:rsid w:val="008E408D"/>
    <w:rsid w:val="008E4FD3"/>
    <w:rsid w:val="008E5BBA"/>
    <w:rsid w:val="008E5F7B"/>
    <w:rsid w:val="008E6404"/>
    <w:rsid w:val="008E768C"/>
    <w:rsid w:val="008F12D8"/>
    <w:rsid w:val="008F390D"/>
    <w:rsid w:val="008F3EC4"/>
    <w:rsid w:val="008F4EB4"/>
    <w:rsid w:val="008F58AF"/>
    <w:rsid w:val="008F7B9C"/>
    <w:rsid w:val="00900ACD"/>
    <w:rsid w:val="00901B89"/>
    <w:rsid w:val="00901EEE"/>
    <w:rsid w:val="00903287"/>
    <w:rsid w:val="009037DC"/>
    <w:rsid w:val="009051A8"/>
    <w:rsid w:val="009053A9"/>
    <w:rsid w:val="0090547B"/>
    <w:rsid w:val="00905500"/>
    <w:rsid w:val="009060D4"/>
    <w:rsid w:val="00907165"/>
    <w:rsid w:val="0090716D"/>
    <w:rsid w:val="009072E5"/>
    <w:rsid w:val="00907BF4"/>
    <w:rsid w:val="00910CA5"/>
    <w:rsid w:val="00910D23"/>
    <w:rsid w:val="0091112F"/>
    <w:rsid w:val="0091116E"/>
    <w:rsid w:val="00912380"/>
    <w:rsid w:val="00912907"/>
    <w:rsid w:val="00912FDA"/>
    <w:rsid w:val="009132D4"/>
    <w:rsid w:val="00913503"/>
    <w:rsid w:val="0091352F"/>
    <w:rsid w:val="009141FA"/>
    <w:rsid w:val="00914BD7"/>
    <w:rsid w:val="00914ED0"/>
    <w:rsid w:val="00915127"/>
    <w:rsid w:val="00915B4C"/>
    <w:rsid w:val="00917716"/>
    <w:rsid w:val="00920003"/>
    <w:rsid w:val="00921447"/>
    <w:rsid w:val="009218F7"/>
    <w:rsid w:val="009226E9"/>
    <w:rsid w:val="009237B2"/>
    <w:rsid w:val="00923A03"/>
    <w:rsid w:val="00923DAA"/>
    <w:rsid w:val="00924738"/>
    <w:rsid w:val="00926A35"/>
    <w:rsid w:val="00926B34"/>
    <w:rsid w:val="00926D21"/>
    <w:rsid w:val="00927559"/>
    <w:rsid w:val="0093202E"/>
    <w:rsid w:val="00932056"/>
    <w:rsid w:val="00932E0D"/>
    <w:rsid w:val="0093379B"/>
    <w:rsid w:val="00934735"/>
    <w:rsid w:val="00935120"/>
    <w:rsid w:val="00937CBE"/>
    <w:rsid w:val="0094446D"/>
    <w:rsid w:val="00944B3D"/>
    <w:rsid w:val="00945939"/>
    <w:rsid w:val="0094672D"/>
    <w:rsid w:val="00946BE1"/>
    <w:rsid w:val="009470A7"/>
    <w:rsid w:val="0094722E"/>
    <w:rsid w:val="00950DB8"/>
    <w:rsid w:val="00951DEC"/>
    <w:rsid w:val="00952A67"/>
    <w:rsid w:val="00957711"/>
    <w:rsid w:val="00963B14"/>
    <w:rsid w:val="00963C89"/>
    <w:rsid w:val="00964675"/>
    <w:rsid w:val="0096632A"/>
    <w:rsid w:val="009666A2"/>
    <w:rsid w:val="00966DA4"/>
    <w:rsid w:val="00966EB0"/>
    <w:rsid w:val="00967B22"/>
    <w:rsid w:val="00970372"/>
    <w:rsid w:val="009712A5"/>
    <w:rsid w:val="009728E0"/>
    <w:rsid w:val="00973CD7"/>
    <w:rsid w:val="00973F64"/>
    <w:rsid w:val="009743D1"/>
    <w:rsid w:val="009744CF"/>
    <w:rsid w:val="0097456D"/>
    <w:rsid w:val="00974B7A"/>
    <w:rsid w:val="00974DDA"/>
    <w:rsid w:val="00975054"/>
    <w:rsid w:val="00975D80"/>
    <w:rsid w:val="0097653B"/>
    <w:rsid w:val="00976854"/>
    <w:rsid w:val="00976ED4"/>
    <w:rsid w:val="00976F79"/>
    <w:rsid w:val="0097767E"/>
    <w:rsid w:val="00977AAB"/>
    <w:rsid w:val="009803EB"/>
    <w:rsid w:val="0098093E"/>
    <w:rsid w:val="00983081"/>
    <w:rsid w:val="0098359C"/>
    <w:rsid w:val="00983F3B"/>
    <w:rsid w:val="00984A15"/>
    <w:rsid w:val="00985AA8"/>
    <w:rsid w:val="00990E13"/>
    <w:rsid w:val="009949E6"/>
    <w:rsid w:val="00994E00"/>
    <w:rsid w:val="00995068"/>
    <w:rsid w:val="0099653A"/>
    <w:rsid w:val="00996655"/>
    <w:rsid w:val="009A275F"/>
    <w:rsid w:val="009A2CC6"/>
    <w:rsid w:val="009A3119"/>
    <w:rsid w:val="009A3889"/>
    <w:rsid w:val="009A401A"/>
    <w:rsid w:val="009A7BD4"/>
    <w:rsid w:val="009B06AD"/>
    <w:rsid w:val="009B24BE"/>
    <w:rsid w:val="009B2835"/>
    <w:rsid w:val="009B3305"/>
    <w:rsid w:val="009B3F01"/>
    <w:rsid w:val="009B54B8"/>
    <w:rsid w:val="009B595D"/>
    <w:rsid w:val="009B72AD"/>
    <w:rsid w:val="009C0443"/>
    <w:rsid w:val="009C0AE2"/>
    <w:rsid w:val="009C249A"/>
    <w:rsid w:val="009C5A5D"/>
    <w:rsid w:val="009C78C8"/>
    <w:rsid w:val="009D01FF"/>
    <w:rsid w:val="009D084A"/>
    <w:rsid w:val="009D0B00"/>
    <w:rsid w:val="009D17FE"/>
    <w:rsid w:val="009D1978"/>
    <w:rsid w:val="009D1C23"/>
    <w:rsid w:val="009D40AA"/>
    <w:rsid w:val="009D43E5"/>
    <w:rsid w:val="009D467B"/>
    <w:rsid w:val="009D4BA2"/>
    <w:rsid w:val="009D50E8"/>
    <w:rsid w:val="009D53FB"/>
    <w:rsid w:val="009D6671"/>
    <w:rsid w:val="009D6A44"/>
    <w:rsid w:val="009D6D1C"/>
    <w:rsid w:val="009E0488"/>
    <w:rsid w:val="009E0D0E"/>
    <w:rsid w:val="009E16D2"/>
    <w:rsid w:val="009E1B79"/>
    <w:rsid w:val="009E2CD9"/>
    <w:rsid w:val="009E2ED2"/>
    <w:rsid w:val="009E330B"/>
    <w:rsid w:val="009E3927"/>
    <w:rsid w:val="009E542A"/>
    <w:rsid w:val="009E60CC"/>
    <w:rsid w:val="009E6E19"/>
    <w:rsid w:val="009E7925"/>
    <w:rsid w:val="009F02ED"/>
    <w:rsid w:val="009F032E"/>
    <w:rsid w:val="009F11FF"/>
    <w:rsid w:val="009F148E"/>
    <w:rsid w:val="009F173B"/>
    <w:rsid w:val="009F24B0"/>
    <w:rsid w:val="009F2C73"/>
    <w:rsid w:val="009F35A4"/>
    <w:rsid w:val="009F4167"/>
    <w:rsid w:val="009F45A2"/>
    <w:rsid w:val="009F5AF2"/>
    <w:rsid w:val="009F637C"/>
    <w:rsid w:val="009F6C5A"/>
    <w:rsid w:val="009F6EE5"/>
    <w:rsid w:val="009F71F8"/>
    <w:rsid w:val="009F7B8B"/>
    <w:rsid w:val="009F7FCD"/>
    <w:rsid w:val="00A03061"/>
    <w:rsid w:val="00A03900"/>
    <w:rsid w:val="00A03EE7"/>
    <w:rsid w:val="00A05118"/>
    <w:rsid w:val="00A055F7"/>
    <w:rsid w:val="00A0561B"/>
    <w:rsid w:val="00A06506"/>
    <w:rsid w:val="00A06CBB"/>
    <w:rsid w:val="00A0726F"/>
    <w:rsid w:val="00A07780"/>
    <w:rsid w:val="00A0793A"/>
    <w:rsid w:val="00A101E3"/>
    <w:rsid w:val="00A107C3"/>
    <w:rsid w:val="00A11096"/>
    <w:rsid w:val="00A12371"/>
    <w:rsid w:val="00A12E8B"/>
    <w:rsid w:val="00A1314E"/>
    <w:rsid w:val="00A148BB"/>
    <w:rsid w:val="00A14CA4"/>
    <w:rsid w:val="00A1602A"/>
    <w:rsid w:val="00A171CB"/>
    <w:rsid w:val="00A179C1"/>
    <w:rsid w:val="00A17C4D"/>
    <w:rsid w:val="00A206C5"/>
    <w:rsid w:val="00A207D2"/>
    <w:rsid w:val="00A20800"/>
    <w:rsid w:val="00A21CD8"/>
    <w:rsid w:val="00A2318E"/>
    <w:rsid w:val="00A2477D"/>
    <w:rsid w:val="00A26DA1"/>
    <w:rsid w:val="00A273F3"/>
    <w:rsid w:val="00A31527"/>
    <w:rsid w:val="00A31C7F"/>
    <w:rsid w:val="00A33504"/>
    <w:rsid w:val="00A342ED"/>
    <w:rsid w:val="00A3436B"/>
    <w:rsid w:val="00A34D46"/>
    <w:rsid w:val="00A34FD8"/>
    <w:rsid w:val="00A36ECA"/>
    <w:rsid w:val="00A3718B"/>
    <w:rsid w:val="00A37304"/>
    <w:rsid w:val="00A404E8"/>
    <w:rsid w:val="00A40E09"/>
    <w:rsid w:val="00A410E9"/>
    <w:rsid w:val="00A416FA"/>
    <w:rsid w:val="00A422D0"/>
    <w:rsid w:val="00A43263"/>
    <w:rsid w:val="00A44477"/>
    <w:rsid w:val="00A44622"/>
    <w:rsid w:val="00A45EDD"/>
    <w:rsid w:val="00A46165"/>
    <w:rsid w:val="00A4662B"/>
    <w:rsid w:val="00A46B4C"/>
    <w:rsid w:val="00A46BED"/>
    <w:rsid w:val="00A50583"/>
    <w:rsid w:val="00A515F4"/>
    <w:rsid w:val="00A5247A"/>
    <w:rsid w:val="00A54434"/>
    <w:rsid w:val="00A548E4"/>
    <w:rsid w:val="00A5498F"/>
    <w:rsid w:val="00A55CF6"/>
    <w:rsid w:val="00A55D7E"/>
    <w:rsid w:val="00A5717B"/>
    <w:rsid w:val="00A603B4"/>
    <w:rsid w:val="00A6089B"/>
    <w:rsid w:val="00A612F9"/>
    <w:rsid w:val="00A625A1"/>
    <w:rsid w:val="00A63174"/>
    <w:rsid w:val="00A648A8"/>
    <w:rsid w:val="00A64B7F"/>
    <w:rsid w:val="00A663F5"/>
    <w:rsid w:val="00A66C83"/>
    <w:rsid w:val="00A671FD"/>
    <w:rsid w:val="00A705C3"/>
    <w:rsid w:val="00A72170"/>
    <w:rsid w:val="00A738B8"/>
    <w:rsid w:val="00A73EE3"/>
    <w:rsid w:val="00A74156"/>
    <w:rsid w:val="00A75CAD"/>
    <w:rsid w:val="00A7658A"/>
    <w:rsid w:val="00A76CC5"/>
    <w:rsid w:val="00A812E6"/>
    <w:rsid w:val="00A81A42"/>
    <w:rsid w:val="00A81AC2"/>
    <w:rsid w:val="00A81BF4"/>
    <w:rsid w:val="00A823EB"/>
    <w:rsid w:val="00A82A7D"/>
    <w:rsid w:val="00A83C63"/>
    <w:rsid w:val="00A8451D"/>
    <w:rsid w:val="00A847D4"/>
    <w:rsid w:val="00A85EFB"/>
    <w:rsid w:val="00A86838"/>
    <w:rsid w:val="00A868C9"/>
    <w:rsid w:val="00A86A3E"/>
    <w:rsid w:val="00A877E2"/>
    <w:rsid w:val="00A90D32"/>
    <w:rsid w:val="00A92C2F"/>
    <w:rsid w:val="00A92FB7"/>
    <w:rsid w:val="00A936C4"/>
    <w:rsid w:val="00A9475A"/>
    <w:rsid w:val="00A950D5"/>
    <w:rsid w:val="00A954FA"/>
    <w:rsid w:val="00A96B54"/>
    <w:rsid w:val="00A976FD"/>
    <w:rsid w:val="00A97AF5"/>
    <w:rsid w:val="00AA00A5"/>
    <w:rsid w:val="00AA03E5"/>
    <w:rsid w:val="00AA1228"/>
    <w:rsid w:val="00AA207C"/>
    <w:rsid w:val="00AA2145"/>
    <w:rsid w:val="00AA28E9"/>
    <w:rsid w:val="00AA3315"/>
    <w:rsid w:val="00AA3E2F"/>
    <w:rsid w:val="00AA41B0"/>
    <w:rsid w:val="00AA427A"/>
    <w:rsid w:val="00AA4D54"/>
    <w:rsid w:val="00AA4E89"/>
    <w:rsid w:val="00AA5696"/>
    <w:rsid w:val="00AA6365"/>
    <w:rsid w:val="00AA6AF7"/>
    <w:rsid w:val="00AA6E7E"/>
    <w:rsid w:val="00AB09B4"/>
    <w:rsid w:val="00AB0EC5"/>
    <w:rsid w:val="00AB14DC"/>
    <w:rsid w:val="00AB1E9E"/>
    <w:rsid w:val="00AB24B6"/>
    <w:rsid w:val="00AB2C90"/>
    <w:rsid w:val="00AB2E20"/>
    <w:rsid w:val="00AB4C88"/>
    <w:rsid w:val="00AB4D18"/>
    <w:rsid w:val="00AB688A"/>
    <w:rsid w:val="00AC01EB"/>
    <w:rsid w:val="00AC0753"/>
    <w:rsid w:val="00AC1135"/>
    <w:rsid w:val="00AC372E"/>
    <w:rsid w:val="00AC3FCD"/>
    <w:rsid w:val="00AC697B"/>
    <w:rsid w:val="00AC747F"/>
    <w:rsid w:val="00AC76A6"/>
    <w:rsid w:val="00AC7FF2"/>
    <w:rsid w:val="00AD0976"/>
    <w:rsid w:val="00AD127B"/>
    <w:rsid w:val="00AD1C40"/>
    <w:rsid w:val="00AD2094"/>
    <w:rsid w:val="00AD26BB"/>
    <w:rsid w:val="00AD2C32"/>
    <w:rsid w:val="00AD2F89"/>
    <w:rsid w:val="00AD3318"/>
    <w:rsid w:val="00AD3F07"/>
    <w:rsid w:val="00AD5008"/>
    <w:rsid w:val="00AD529B"/>
    <w:rsid w:val="00AD5F97"/>
    <w:rsid w:val="00AE010D"/>
    <w:rsid w:val="00AE0DEE"/>
    <w:rsid w:val="00AE1451"/>
    <w:rsid w:val="00AE46B6"/>
    <w:rsid w:val="00AE4DE1"/>
    <w:rsid w:val="00AE5F7D"/>
    <w:rsid w:val="00AE67ED"/>
    <w:rsid w:val="00AF0B23"/>
    <w:rsid w:val="00AF0EA2"/>
    <w:rsid w:val="00AF19AC"/>
    <w:rsid w:val="00AF35D0"/>
    <w:rsid w:val="00AF36CB"/>
    <w:rsid w:val="00AF3E94"/>
    <w:rsid w:val="00AF44D3"/>
    <w:rsid w:val="00AF4A09"/>
    <w:rsid w:val="00AF57B9"/>
    <w:rsid w:val="00AF7A8A"/>
    <w:rsid w:val="00B0028C"/>
    <w:rsid w:val="00B00A92"/>
    <w:rsid w:val="00B01109"/>
    <w:rsid w:val="00B01677"/>
    <w:rsid w:val="00B01C8D"/>
    <w:rsid w:val="00B03A3B"/>
    <w:rsid w:val="00B03E11"/>
    <w:rsid w:val="00B05C81"/>
    <w:rsid w:val="00B07756"/>
    <w:rsid w:val="00B07785"/>
    <w:rsid w:val="00B07DEE"/>
    <w:rsid w:val="00B1009A"/>
    <w:rsid w:val="00B101C4"/>
    <w:rsid w:val="00B10611"/>
    <w:rsid w:val="00B11D11"/>
    <w:rsid w:val="00B11FA5"/>
    <w:rsid w:val="00B12871"/>
    <w:rsid w:val="00B15C9A"/>
    <w:rsid w:val="00B16536"/>
    <w:rsid w:val="00B16967"/>
    <w:rsid w:val="00B176C3"/>
    <w:rsid w:val="00B2042D"/>
    <w:rsid w:val="00B21049"/>
    <w:rsid w:val="00B22773"/>
    <w:rsid w:val="00B22B56"/>
    <w:rsid w:val="00B23713"/>
    <w:rsid w:val="00B23801"/>
    <w:rsid w:val="00B247B7"/>
    <w:rsid w:val="00B24A2E"/>
    <w:rsid w:val="00B24ECF"/>
    <w:rsid w:val="00B25F20"/>
    <w:rsid w:val="00B273A3"/>
    <w:rsid w:val="00B27660"/>
    <w:rsid w:val="00B27BBC"/>
    <w:rsid w:val="00B30F3A"/>
    <w:rsid w:val="00B31311"/>
    <w:rsid w:val="00B32A72"/>
    <w:rsid w:val="00B32C20"/>
    <w:rsid w:val="00B33131"/>
    <w:rsid w:val="00B334D0"/>
    <w:rsid w:val="00B3391A"/>
    <w:rsid w:val="00B33F49"/>
    <w:rsid w:val="00B35057"/>
    <w:rsid w:val="00B35303"/>
    <w:rsid w:val="00B3648B"/>
    <w:rsid w:val="00B36874"/>
    <w:rsid w:val="00B37157"/>
    <w:rsid w:val="00B37775"/>
    <w:rsid w:val="00B37C8E"/>
    <w:rsid w:val="00B40D0C"/>
    <w:rsid w:val="00B4102A"/>
    <w:rsid w:val="00B4117C"/>
    <w:rsid w:val="00B41A6B"/>
    <w:rsid w:val="00B42D2D"/>
    <w:rsid w:val="00B43083"/>
    <w:rsid w:val="00B442F0"/>
    <w:rsid w:val="00B44927"/>
    <w:rsid w:val="00B45600"/>
    <w:rsid w:val="00B45777"/>
    <w:rsid w:val="00B45CA3"/>
    <w:rsid w:val="00B45D84"/>
    <w:rsid w:val="00B467AB"/>
    <w:rsid w:val="00B467D7"/>
    <w:rsid w:val="00B47FFB"/>
    <w:rsid w:val="00B5075D"/>
    <w:rsid w:val="00B5171A"/>
    <w:rsid w:val="00B51851"/>
    <w:rsid w:val="00B5289B"/>
    <w:rsid w:val="00B538B7"/>
    <w:rsid w:val="00B54505"/>
    <w:rsid w:val="00B54A4C"/>
    <w:rsid w:val="00B54EC5"/>
    <w:rsid w:val="00B54FCC"/>
    <w:rsid w:val="00B559D7"/>
    <w:rsid w:val="00B56DF2"/>
    <w:rsid w:val="00B6061A"/>
    <w:rsid w:val="00B640CB"/>
    <w:rsid w:val="00B64379"/>
    <w:rsid w:val="00B647FF"/>
    <w:rsid w:val="00B6523E"/>
    <w:rsid w:val="00B6716F"/>
    <w:rsid w:val="00B67D86"/>
    <w:rsid w:val="00B702AB"/>
    <w:rsid w:val="00B7288A"/>
    <w:rsid w:val="00B742F0"/>
    <w:rsid w:val="00B7531F"/>
    <w:rsid w:val="00B759DE"/>
    <w:rsid w:val="00B76285"/>
    <w:rsid w:val="00B766CE"/>
    <w:rsid w:val="00B76837"/>
    <w:rsid w:val="00B76A80"/>
    <w:rsid w:val="00B773A8"/>
    <w:rsid w:val="00B779E4"/>
    <w:rsid w:val="00B80C55"/>
    <w:rsid w:val="00B837BB"/>
    <w:rsid w:val="00B83EFF"/>
    <w:rsid w:val="00B8498F"/>
    <w:rsid w:val="00B84E5F"/>
    <w:rsid w:val="00B8505B"/>
    <w:rsid w:val="00B8600D"/>
    <w:rsid w:val="00B86A2A"/>
    <w:rsid w:val="00B86EC8"/>
    <w:rsid w:val="00B86FB0"/>
    <w:rsid w:val="00B87E7F"/>
    <w:rsid w:val="00B90844"/>
    <w:rsid w:val="00B912B7"/>
    <w:rsid w:val="00B94172"/>
    <w:rsid w:val="00B94A10"/>
    <w:rsid w:val="00B9544F"/>
    <w:rsid w:val="00B95FB5"/>
    <w:rsid w:val="00B96108"/>
    <w:rsid w:val="00B971A8"/>
    <w:rsid w:val="00B977DE"/>
    <w:rsid w:val="00B97D74"/>
    <w:rsid w:val="00BA0105"/>
    <w:rsid w:val="00BA081E"/>
    <w:rsid w:val="00BA0ED2"/>
    <w:rsid w:val="00BA176F"/>
    <w:rsid w:val="00BA1B2D"/>
    <w:rsid w:val="00BA28B4"/>
    <w:rsid w:val="00BA2C80"/>
    <w:rsid w:val="00BA58FB"/>
    <w:rsid w:val="00BA596B"/>
    <w:rsid w:val="00BA60D0"/>
    <w:rsid w:val="00BA6292"/>
    <w:rsid w:val="00BA6935"/>
    <w:rsid w:val="00BA6A7C"/>
    <w:rsid w:val="00BA6A89"/>
    <w:rsid w:val="00BA6FAC"/>
    <w:rsid w:val="00BB02BE"/>
    <w:rsid w:val="00BB02F6"/>
    <w:rsid w:val="00BB478F"/>
    <w:rsid w:val="00BB5B42"/>
    <w:rsid w:val="00BB61AB"/>
    <w:rsid w:val="00BB7C50"/>
    <w:rsid w:val="00BC0357"/>
    <w:rsid w:val="00BC08F9"/>
    <w:rsid w:val="00BC1200"/>
    <w:rsid w:val="00BC488F"/>
    <w:rsid w:val="00BC5155"/>
    <w:rsid w:val="00BC6ADF"/>
    <w:rsid w:val="00BC7888"/>
    <w:rsid w:val="00BC7AE6"/>
    <w:rsid w:val="00BD11FA"/>
    <w:rsid w:val="00BD15DF"/>
    <w:rsid w:val="00BD20F5"/>
    <w:rsid w:val="00BD3150"/>
    <w:rsid w:val="00BD3312"/>
    <w:rsid w:val="00BD4C49"/>
    <w:rsid w:val="00BD6BB0"/>
    <w:rsid w:val="00BD6CAB"/>
    <w:rsid w:val="00BD78EC"/>
    <w:rsid w:val="00BE0764"/>
    <w:rsid w:val="00BE2A03"/>
    <w:rsid w:val="00BE6423"/>
    <w:rsid w:val="00BE658B"/>
    <w:rsid w:val="00BE703A"/>
    <w:rsid w:val="00BE70FF"/>
    <w:rsid w:val="00BE7CEF"/>
    <w:rsid w:val="00BE7FC5"/>
    <w:rsid w:val="00BF1F8C"/>
    <w:rsid w:val="00BF1FC8"/>
    <w:rsid w:val="00BF3237"/>
    <w:rsid w:val="00BF3971"/>
    <w:rsid w:val="00BF3AD8"/>
    <w:rsid w:val="00BF3E61"/>
    <w:rsid w:val="00BF45FA"/>
    <w:rsid w:val="00BF499B"/>
    <w:rsid w:val="00BF565B"/>
    <w:rsid w:val="00BF6AF5"/>
    <w:rsid w:val="00BF7602"/>
    <w:rsid w:val="00C000CD"/>
    <w:rsid w:val="00C007CD"/>
    <w:rsid w:val="00C01748"/>
    <w:rsid w:val="00C01EC6"/>
    <w:rsid w:val="00C0201D"/>
    <w:rsid w:val="00C02E5C"/>
    <w:rsid w:val="00C03B41"/>
    <w:rsid w:val="00C03CBE"/>
    <w:rsid w:val="00C04023"/>
    <w:rsid w:val="00C041BC"/>
    <w:rsid w:val="00C059CF"/>
    <w:rsid w:val="00C0646B"/>
    <w:rsid w:val="00C066E2"/>
    <w:rsid w:val="00C103ED"/>
    <w:rsid w:val="00C104DD"/>
    <w:rsid w:val="00C117BE"/>
    <w:rsid w:val="00C11817"/>
    <w:rsid w:val="00C11E35"/>
    <w:rsid w:val="00C1234E"/>
    <w:rsid w:val="00C12858"/>
    <w:rsid w:val="00C12A1F"/>
    <w:rsid w:val="00C133E8"/>
    <w:rsid w:val="00C147C4"/>
    <w:rsid w:val="00C15AAA"/>
    <w:rsid w:val="00C16665"/>
    <w:rsid w:val="00C169A5"/>
    <w:rsid w:val="00C16CEF"/>
    <w:rsid w:val="00C174D9"/>
    <w:rsid w:val="00C2212C"/>
    <w:rsid w:val="00C22A49"/>
    <w:rsid w:val="00C2313F"/>
    <w:rsid w:val="00C24D00"/>
    <w:rsid w:val="00C25608"/>
    <w:rsid w:val="00C26C2D"/>
    <w:rsid w:val="00C27C02"/>
    <w:rsid w:val="00C27FAA"/>
    <w:rsid w:val="00C3330D"/>
    <w:rsid w:val="00C33946"/>
    <w:rsid w:val="00C34FB2"/>
    <w:rsid w:val="00C35395"/>
    <w:rsid w:val="00C35464"/>
    <w:rsid w:val="00C36408"/>
    <w:rsid w:val="00C3679D"/>
    <w:rsid w:val="00C37081"/>
    <w:rsid w:val="00C37897"/>
    <w:rsid w:val="00C40219"/>
    <w:rsid w:val="00C40A77"/>
    <w:rsid w:val="00C411BC"/>
    <w:rsid w:val="00C422DA"/>
    <w:rsid w:val="00C4281E"/>
    <w:rsid w:val="00C42D87"/>
    <w:rsid w:val="00C434AB"/>
    <w:rsid w:val="00C43BEE"/>
    <w:rsid w:val="00C44303"/>
    <w:rsid w:val="00C45A84"/>
    <w:rsid w:val="00C461AB"/>
    <w:rsid w:val="00C462BF"/>
    <w:rsid w:val="00C46869"/>
    <w:rsid w:val="00C5029C"/>
    <w:rsid w:val="00C50733"/>
    <w:rsid w:val="00C530C2"/>
    <w:rsid w:val="00C53F3E"/>
    <w:rsid w:val="00C57340"/>
    <w:rsid w:val="00C606A7"/>
    <w:rsid w:val="00C60816"/>
    <w:rsid w:val="00C62E34"/>
    <w:rsid w:val="00C63888"/>
    <w:rsid w:val="00C638BD"/>
    <w:rsid w:val="00C63FD3"/>
    <w:rsid w:val="00C6558A"/>
    <w:rsid w:val="00C66186"/>
    <w:rsid w:val="00C74186"/>
    <w:rsid w:val="00C764DA"/>
    <w:rsid w:val="00C77004"/>
    <w:rsid w:val="00C77254"/>
    <w:rsid w:val="00C8131E"/>
    <w:rsid w:val="00C8141A"/>
    <w:rsid w:val="00C81771"/>
    <w:rsid w:val="00C82919"/>
    <w:rsid w:val="00C840A2"/>
    <w:rsid w:val="00C8428E"/>
    <w:rsid w:val="00C842F0"/>
    <w:rsid w:val="00C85026"/>
    <w:rsid w:val="00C85E35"/>
    <w:rsid w:val="00C85E5B"/>
    <w:rsid w:val="00C86290"/>
    <w:rsid w:val="00C862F0"/>
    <w:rsid w:val="00C86741"/>
    <w:rsid w:val="00C86FD2"/>
    <w:rsid w:val="00C87259"/>
    <w:rsid w:val="00C874CF"/>
    <w:rsid w:val="00C8763F"/>
    <w:rsid w:val="00C9229B"/>
    <w:rsid w:val="00C93E2C"/>
    <w:rsid w:val="00C94FED"/>
    <w:rsid w:val="00C95FB4"/>
    <w:rsid w:val="00C96A67"/>
    <w:rsid w:val="00C9705D"/>
    <w:rsid w:val="00CA052F"/>
    <w:rsid w:val="00CA12E2"/>
    <w:rsid w:val="00CA1766"/>
    <w:rsid w:val="00CA1BA8"/>
    <w:rsid w:val="00CA2059"/>
    <w:rsid w:val="00CA2647"/>
    <w:rsid w:val="00CA3B1D"/>
    <w:rsid w:val="00CA4124"/>
    <w:rsid w:val="00CA4C72"/>
    <w:rsid w:val="00CA68E7"/>
    <w:rsid w:val="00CA77D9"/>
    <w:rsid w:val="00CA79C4"/>
    <w:rsid w:val="00CA7E7E"/>
    <w:rsid w:val="00CB12C2"/>
    <w:rsid w:val="00CB3F2E"/>
    <w:rsid w:val="00CB47D4"/>
    <w:rsid w:val="00CB4A5A"/>
    <w:rsid w:val="00CC0E1A"/>
    <w:rsid w:val="00CC10AC"/>
    <w:rsid w:val="00CC1EF7"/>
    <w:rsid w:val="00CC2DBC"/>
    <w:rsid w:val="00CC44D0"/>
    <w:rsid w:val="00CC6870"/>
    <w:rsid w:val="00CC7A0D"/>
    <w:rsid w:val="00CC7CB9"/>
    <w:rsid w:val="00CC7D0D"/>
    <w:rsid w:val="00CD0107"/>
    <w:rsid w:val="00CD0AF7"/>
    <w:rsid w:val="00CD1DDC"/>
    <w:rsid w:val="00CD2452"/>
    <w:rsid w:val="00CD4B0D"/>
    <w:rsid w:val="00CD5815"/>
    <w:rsid w:val="00CD6EF6"/>
    <w:rsid w:val="00CD7F4E"/>
    <w:rsid w:val="00CE0231"/>
    <w:rsid w:val="00CE086E"/>
    <w:rsid w:val="00CE15E3"/>
    <w:rsid w:val="00CE2267"/>
    <w:rsid w:val="00CE2905"/>
    <w:rsid w:val="00CE2CEB"/>
    <w:rsid w:val="00CE396B"/>
    <w:rsid w:val="00CE4C9D"/>
    <w:rsid w:val="00CE54B9"/>
    <w:rsid w:val="00CE6FE7"/>
    <w:rsid w:val="00CF081B"/>
    <w:rsid w:val="00CF0BF9"/>
    <w:rsid w:val="00CF260D"/>
    <w:rsid w:val="00CF2EDB"/>
    <w:rsid w:val="00CF3230"/>
    <w:rsid w:val="00CF33CB"/>
    <w:rsid w:val="00CF3400"/>
    <w:rsid w:val="00CF45B9"/>
    <w:rsid w:val="00CF491A"/>
    <w:rsid w:val="00CF4AE6"/>
    <w:rsid w:val="00CF5A46"/>
    <w:rsid w:val="00CF5D88"/>
    <w:rsid w:val="00CF7B54"/>
    <w:rsid w:val="00D0059C"/>
    <w:rsid w:val="00D00B74"/>
    <w:rsid w:val="00D0298F"/>
    <w:rsid w:val="00D03239"/>
    <w:rsid w:val="00D03C81"/>
    <w:rsid w:val="00D04606"/>
    <w:rsid w:val="00D04858"/>
    <w:rsid w:val="00D048C8"/>
    <w:rsid w:val="00D0497D"/>
    <w:rsid w:val="00D04DE1"/>
    <w:rsid w:val="00D068C6"/>
    <w:rsid w:val="00D06D33"/>
    <w:rsid w:val="00D07054"/>
    <w:rsid w:val="00D075F9"/>
    <w:rsid w:val="00D122DA"/>
    <w:rsid w:val="00D12789"/>
    <w:rsid w:val="00D1422F"/>
    <w:rsid w:val="00D162D7"/>
    <w:rsid w:val="00D170D4"/>
    <w:rsid w:val="00D20F9D"/>
    <w:rsid w:val="00D213DB"/>
    <w:rsid w:val="00D22933"/>
    <w:rsid w:val="00D22B98"/>
    <w:rsid w:val="00D22C32"/>
    <w:rsid w:val="00D2458F"/>
    <w:rsid w:val="00D24EDC"/>
    <w:rsid w:val="00D255A9"/>
    <w:rsid w:val="00D25950"/>
    <w:rsid w:val="00D25EA8"/>
    <w:rsid w:val="00D2620E"/>
    <w:rsid w:val="00D26B0B"/>
    <w:rsid w:val="00D26E71"/>
    <w:rsid w:val="00D270C4"/>
    <w:rsid w:val="00D27C9A"/>
    <w:rsid w:val="00D30682"/>
    <w:rsid w:val="00D3172B"/>
    <w:rsid w:val="00D319EA"/>
    <w:rsid w:val="00D32380"/>
    <w:rsid w:val="00D32797"/>
    <w:rsid w:val="00D32B48"/>
    <w:rsid w:val="00D330A7"/>
    <w:rsid w:val="00D33119"/>
    <w:rsid w:val="00D33F2A"/>
    <w:rsid w:val="00D34585"/>
    <w:rsid w:val="00D35009"/>
    <w:rsid w:val="00D355A3"/>
    <w:rsid w:val="00D35AF4"/>
    <w:rsid w:val="00D35E38"/>
    <w:rsid w:val="00D364DE"/>
    <w:rsid w:val="00D413FD"/>
    <w:rsid w:val="00D433AF"/>
    <w:rsid w:val="00D43729"/>
    <w:rsid w:val="00D442CB"/>
    <w:rsid w:val="00D445E0"/>
    <w:rsid w:val="00D446D4"/>
    <w:rsid w:val="00D4745D"/>
    <w:rsid w:val="00D47E46"/>
    <w:rsid w:val="00D50BCC"/>
    <w:rsid w:val="00D5113B"/>
    <w:rsid w:val="00D51E16"/>
    <w:rsid w:val="00D52365"/>
    <w:rsid w:val="00D5237B"/>
    <w:rsid w:val="00D5295D"/>
    <w:rsid w:val="00D52E15"/>
    <w:rsid w:val="00D53621"/>
    <w:rsid w:val="00D55309"/>
    <w:rsid w:val="00D554EE"/>
    <w:rsid w:val="00D56604"/>
    <w:rsid w:val="00D566F8"/>
    <w:rsid w:val="00D56707"/>
    <w:rsid w:val="00D56A4E"/>
    <w:rsid w:val="00D603E6"/>
    <w:rsid w:val="00D620B7"/>
    <w:rsid w:val="00D62525"/>
    <w:rsid w:val="00D65B2E"/>
    <w:rsid w:val="00D674A2"/>
    <w:rsid w:val="00D70466"/>
    <w:rsid w:val="00D71A1A"/>
    <w:rsid w:val="00D727FD"/>
    <w:rsid w:val="00D730A1"/>
    <w:rsid w:val="00D73439"/>
    <w:rsid w:val="00D73C15"/>
    <w:rsid w:val="00D73E62"/>
    <w:rsid w:val="00D74CAA"/>
    <w:rsid w:val="00D7652C"/>
    <w:rsid w:val="00D765C6"/>
    <w:rsid w:val="00D766FF"/>
    <w:rsid w:val="00D77621"/>
    <w:rsid w:val="00D810D8"/>
    <w:rsid w:val="00D840DF"/>
    <w:rsid w:val="00D84487"/>
    <w:rsid w:val="00D85194"/>
    <w:rsid w:val="00D861A5"/>
    <w:rsid w:val="00D8666C"/>
    <w:rsid w:val="00D87595"/>
    <w:rsid w:val="00D90B5E"/>
    <w:rsid w:val="00D91707"/>
    <w:rsid w:val="00D91E31"/>
    <w:rsid w:val="00D920B0"/>
    <w:rsid w:val="00D92549"/>
    <w:rsid w:val="00D93B21"/>
    <w:rsid w:val="00D944E6"/>
    <w:rsid w:val="00D94A5E"/>
    <w:rsid w:val="00D94C06"/>
    <w:rsid w:val="00D96A75"/>
    <w:rsid w:val="00D970A8"/>
    <w:rsid w:val="00DA0409"/>
    <w:rsid w:val="00DA17A2"/>
    <w:rsid w:val="00DA2011"/>
    <w:rsid w:val="00DA4770"/>
    <w:rsid w:val="00DA4E54"/>
    <w:rsid w:val="00DA5C08"/>
    <w:rsid w:val="00DA5E19"/>
    <w:rsid w:val="00DA632D"/>
    <w:rsid w:val="00DA64EC"/>
    <w:rsid w:val="00DA6FB2"/>
    <w:rsid w:val="00DB0A76"/>
    <w:rsid w:val="00DB16F9"/>
    <w:rsid w:val="00DB1DFE"/>
    <w:rsid w:val="00DB3E59"/>
    <w:rsid w:val="00DB494B"/>
    <w:rsid w:val="00DB4AEC"/>
    <w:rsid w:val="00DB59A6"/>
    <w:rsid w:val="00DB780D"/>
    <w:rsid w:val="00DC02AB"/>
    <w:rsid w:val="00DC12C6"/>
    <w:rsid w:val="00DC295D"/>
    <w:rsid w:val="00DD032D"/>
    <w:rsid w:val="00DD14CF"/>
    <w:rsid w:val="00DD17DA"/>
    <w:rsid w:val="00DD18E0"/>
    <w:rsid w:val="00DD1FC2"/>
    <w:rsid w:val="00DD3ACE"/>
    <w:rsid w:val="00DD6099"/>
    <w:rsid w:val="00DD6403"/>
    <w:rsid w:val="00DD7330"/>
    <w:rsid w:val="00DD7812"/>
    <w:rsid w:val="00DD787E"/>
    <w:rsid w:val="00DE1499"/>
    <w:rsid w:val="00DE1AB7"/>
    <w:rsid w:val="00DE20E8"/>
    <w:rsid w:val="00DE2F99"/>
    <w:rsid w:val="00DE4E2F"/>
    <w:rsid w:val="00DE5044"/>
    <w:rsid w:val="00DE5218"/>
    <w:rsid w:val="00DE7C91"/>
    <w:rsid w:val="00DF1F62"/>
    <w:rsid w:val="00DF2197"/>
    <w:rsid w:val="00DF25BF"/>
    <w:rsid w:val="00DF3398"/>
    <w:rsid w:val="00DF3ABB"/>
    <w:rsid w:val="00DF4F24"/>
    <w:rsid w:val="00DF57F7"/>
    <w:rsid w:val="00DF74D7"/>
    <w:rsid w:val="00DF7633"/>
    <w:rsid w:val="00DF7DD7"/>
    <w:rsid w:val="00E01456"/>
    <w:rsid w:val="00E01DC4"/>
    <w:rsid w:val="00E0305B"/>
    <w:rsid w:val="00E03468"/>
    <w:rsid w:val="00E057D7"/>
    <w:rsid w:val="00E060FF"/>
    <w:rsid w:val="00E062F8"/>
    <w:rsid w:val="00E064C0"/>
    <w:rsid w:val="00E0659B"/>
    <w:rsid w:val="00E07448"/>
    <w:rsid w:val="00E1087F"/>
    <w:rsid w:val="00E10DEC"/>
    <w:rsid w:val="00E10EE3"/>
    <w:rsid w:val="00E115F2"/>
    <w:rsid w:val="00E11A69"/>
    <w:rsid w:val="00E122B9"/>
    <w:rsid w:val="00E12F80"/>
    <w:rsid w:val="00E13103"/>
    <w:rsid w:val="00E13295"/>
    <w:rsid w:val="00E13E3E"/>
    <w:rsid w:val="00E13E73"/>
    <w:rsid w:val="00E14D76"/>
    <w:rsid w:val="00E1536C"/>
    <w:rsid w:val="00E15F76"/>
    <w:rsid w:val="00E1662F"/>
    <w:rsid w:val="00E16911"/>
    <w:rsid w:val="00E169F9"/>
    <w:rsid w:val="00E16BE3"/>
    <w:rsid w:val="00E2021D"/>
    <w:rsid w:val="00E21720"/>
    <w:rsid w:val="00E2259F"/>
    <w:rsid w:val="00E22D69"/>
    <w:rsid w:val="00E23050"/>
    <w:rsid w:val="00E23B01"/>
    <w:rsid w:val="00E2407C"/>
    <w:rsid w:val="00E24FF5"/>
    <w:rsid w:val="00E268A7"/>
    <w:rsid w:val="00E26D0B"/>
    <w:rsid w:val="00E27253"/>
    <w:rsid w:val="00E3176F"/>
    <w:rsid w:val="00E32977"/>
    <w:rsid w:val="00E34408"/>
    <w:rsid w:val="00E36F9F"/>
    <w:rsid w:val="00E371D0"/>
    <w:rsid w:val="00E40F6C"/>
    <w:rsid w:val="00E41033"/>
    <w:rsid w:val="00E418A1"/>
    <w:rsid w:val="00E4268B"/>
    <w:rsid w:val="00E426C6"/>
    <w:rsid w:val="00E44C6C"/>
    <w:rsid w:val="00E4583E"/>
    <w:rsid w:val="00E45B0E"/>
    <w:rsid w:val="00E46405"/>
    <w:rsid w:val="00E472BA"/>
    <w:rsid w:val="00E47C73"/>
    <w:rsid w:val="00E500B5"/>
    <w:rsid w:val="00E5024F"/>
    <w:rsid w:val="00E505AA"/>
    <w:rsid w:val="00E51412"/>
    <w:rsid w:val="00E519A6"/>
    <w:rsid w:val="00E54056"/>
    <w:rsid w:val="00E54CA3"/>
    <w:rsid w:val="00E56421"/>
    <w:rsid w:val="00E5670E"/>
    <w:rsid w:val="00E56E5B"/>
    <w:rsid w:val="00E5726F"/>
    <w:rsid w:val="00E57624"/>
    <w:rsid w:val="00E607C3"/>
    <w:rsid w:val="00E6254A"/>
    <w:rsid w:val="00E62804"/>
    <w:rsid w:val="00E6294E"/>
    <w:rsid w:val="00E63EA9"/>
    <w:rsid w:val="00E65430"/>
    <w:rsid w:val="00E665C4"/>
    <w:rsid w:val="00E703A6"/>
    <w:rsid w:val="00E70875"/>
    <w:rsid w:val="00E7113B"/>
    <w:rsid w:val="00E72065"/>
    <w:rsid w:val="00E72282"/>
    <w:rsid w:val="00E72639"/>
    <w:rsid w:val="00E74323"/>
    <w:rsid w:val="00E7487A"/>
    <w:rsid w:val="00E777EA"/>
    <w:rsid w:val="00E80247"/>
    <w:rsid w:val="00E80639"/>
    <w:rsid w:val="00E80773"/>
    <w:rsid w:val="00E80AA9"/>
    <w:rsid w:val="00E817CE"/>
    <w:rsid w:val="00E81BD8"/>
    <w:rsid w:val="00E81D26"/>
    <w:rsid w:val="00E81E37"/>
    <w:rsid w:val="00E84808"/>
    <w:rsid w:val="00E85011"/>
    <w:rsid w:val="00E859C0"/>
    <w:rsid w:val="00E8659D"/>
    <w:rsid w:val="00E8691C"/>
    <w:rsid w:val="00E87A73"/>
    <w:rsid w:val="00E917A3"/>
    <w:rsid w:val="00E91F71"/>
    <w:rsid w:val="00E92851"/>
    <w:rsid w:val="00E92917"/>
    <w:rsid w:val="00E92CCE"/>
    <w:rsid w:val="00E92FDE"/>
    <w:rsid w:val="00E9402C"/>
    <w:rsid w:val="00E9530C"/>
    <w:rsid w:val="00EA0310"/>
    <w:rsid w:val="00EA0BEA"/>
    <w:rsid w:val="00EA1F44"/>
    <w:rsid w:val="00EA421D"/>
    <w:rsid w:val="00EA46A6"/>
    <w:rsid w:val="00EA50B2"/>
    <w:rsid w:val="00EA5FB2"/>
    <w:rsid w:val="00EA69F0"/>
    <w:rsid w:val="00EA6EE8"/>
    <w:rsid w:val="00EA7E40"/>
    <w:rsid w:val="00EA7FC1"/>
    <w:rsid w:val="00EB1E83"/>
    <w:rsid w:val="00EB26FD"/>
    <w:rsid w:val="00EB2FF6"/>
    <w:rsid w:val="00EB562C"/>
    <w:rsid w:val="00EB5DA8"/>
    <w:rsid w:val="00EB6307"/>
    <w:rsid w:val="00EB6497"/>
    <w:rsid w:val="00EB6659"/>
    <w:rsid w:val="00EB680E"/>
    <w:rsid w:val="00EB6E9F"/>
    <w:rsid w:val="00EC0CC5"/>
    <w:rsid w:val="00EC0E81"/>
    <w:rsid w:val="00EC1772"/>
    <w:rsid w:val="00EC3869"/>
    <w:rsid w:val="00EC5E1D"/>
    <w:rsid w:val="00ED0F59"/>
    <w:rsid w:val="00ED1A4C"/>
    <w:rsid w:val="00ED462D"/>
    <w:rsid w:val="00ED5B23"/>
    <w:rsid w:val="00ED5FF0"/>
    <w:rsid w:val="00ED604C"/>
    <w:rsid w:val="00ED634A"/>
    <w:rsid w:val="00EE18F2"/>
    <w:rsid w:val="00EE2389"/>
    <w:rsid w:val="00EE4F1D"/>
    <w:rsid w:val="00EE51EC"/>
    <w:rsid w:val="00EE5E01"/>
    <w:rsid w:val="00EE6076"/>
    <w:rsid w:val="00EE6783"/>
    <w:rsid w:val="00EE67EA"/>
    <w:rsid w:val="00EE7193"/>
    <w:rsid w:val="00EF0073"/>
    <w:rsid w:val="00EF079C"/>
    <w:rsid w:val="00EF10C6"/>
    <w:rsid w:val="00EF2275"/>
    <w:rsid w:val="00EF2681"/>
    <w:rsid w:val="00EF3E2E"/>
    <w:rsid w:val="00EF4D21"/>
    <w:rsid w:val="00EF51E7"/>
    <w:rsid w:val="00EF60DF"/>
    <w:rsid w:val="00EF79D6"/>
    <w:rsid w:val="00F00863"/>
    <w:rsid w:val="00F00A6D"/>
    <w:rsid w:val="00F0210E"/>
    <w:rsid w:val="00F1137B"/>
    <w:rsid w:val="00F126CF"/>
    <w:rsid w:val="00F128EE"/>
    <w:rsid w:val="00F12EEA"/>
    <w:rsid w:val="00F130B5"/>
    <w:rsid w:val="00F1361B"/>
    <w:rsid w:val="00F13830"/>
    <w:rsid w:val="00F14788"/>
    <w:rsid w:val="00F156A2"/>
    <w:rsid w:val="00F16485"/>
    <w:rsid w:val="00F16E1E"/>
    <w:rsid w:val="00F17DD5"/>
    <w:rsid w:val="00F207C9"/>
    <w:rsid w:val="00F21345"/>
    <w:rsid w:val="00F24881"/>
    <w:rsid w:val="00F256A7"/>
    <w:rsid w:val="00F26786"/>
    <w:rsid w:val="00F27E21"/>
    <w:rsid w:val="00F3052C"/>
    <w:rsid w:val="00F30987"/>
    <w:rsid w:val="00F3116C"/>
    <w:rsid w:val="00F31B3B"/>
    <w:rsid w:val="00F3459F"/>
    <w:rsid w:val="00F35BD2"/>
    <w:rsid w:val="00F35ED0"/>
    <w:rsid w:val="00F3611E"/>
    <w:rsid w:val="00F379D7"/>
    <w:rsid w:val="00F40B58"/>
    <w:rsid w:val="00F44850"/>
    <w:rsid w:val="00F47FF5"/>
    <w:rsid w:val="00F50008"/>
    <w:rsid w:val="00F50AB4"/>
    <w:rsid w:val="00F50E4A"/>
    <w:rsid w:val="00F51368"/>
    <w:rsid w:val="00F5189C"/>
    <w:rsid w:val="00F51BA8"/>
    <w:rsid w:val="00F52DFE"/>
    <w:rsid w:val="00F53318"/>
    <w:rsid w:val="00F53381"/>
    <w:rsid w:val="00F53D35"/>
    <w:rsid w:val="00F548EE"/>
    <w:rsid w:val="00F5492D"/>
    <w:rsid w:val="00F54A63"/>
    <w:rsid w:val="00F54F4D"/>
    <w:rsid w:val="00F56F44"/>
    <w:rsid w:val="00F6005F"/>
    <w:rsid w:val="00F610C2"/>
    <w:rsid w:val="00F61FEF"/>
    <w:rsid w:val="00F62D1C"/>
    <w:rsid w:val="00F62F8B"/>
    <w:rsid w:val="00F634AB"/>
    <w:rsid w:val="00F6451D"/>
    <w:rsid w:val="00F65AD9"/>
    <w:rsid w:val="00F6765A"/>
    <w:rsid w:val="00F67B0E"/>
    <w:rsid w:val="00F70001"/>
    <w:rsid w:val="00F703E2"/>
    <w:rsid w:val="00F70618"/>
    <w:rsid w:val="00F7121A"/>
    <w:rsid w:val="00F71793"/>
    <w:rsid w:val="00F718CD"/>
    <w:rsid w:val="00F71C84"/>
    <w:rsid w:val="00F71FC0"/>
    <w:rsid w:val="00F73542"/>
    <w:rsid w:val="00F74AFE"/>
    <w:rsid w:val="00F75CA9"/>
    <w:rsid w:val="00F77900"/>
    <w:rsid w:val="00F81672"/>
    <w:rsid w:val="00F821B4"/>
    <w:rsid w:val="00F82FC4"/>
    <w:rsid w:val="00F83841"/>
    <w:rsid w:val="00F83FDA"/>
    <w:rsid w:val="00F8401E"/>
    <w:rsid w:val="00F84CAF"/>
    <w:rsid w:val="00F84D68"/>
    <w:rsid w:val="00F8530C"/>
    <w:rsid w:val="00F86580"/>
    <w:rsid w:val="00F86624"/>
    <w:rsid w:val="00F86D53"/>
    <w:rsid w:val="00F86EFB"/>
    <w:rsid w:val="00F91986"/>
    <w:rsid w:val="00F91DAE"/>
    <w:rsid w:val="00F93D8E"/>
    <w:rsid w:val="00F93DC0"/>
    <w:rsid w:val="00F94236"/>
    <w:rsid w:val="00FA04F2"/>
    <w:rsid w:val="00FA227B"/>
    <w:rsid w:val="00FA2437"/>
    <w:rsid w:val="00FA2733"/>
    <w:rsid w:val="00FA2881"/>
    <w:rsid w:val="00FA2B9C"/>
    <w:rsid w:val="00FA34BE"/>
    <w:rsid w:val="00FA39EF"/>
    <w:rsid w:val="00FA45D1"/>
    <w:rsid w:val="00FA61DC"/>
    <w:rsid w:val="00FA6665"/>
    <w:rsid w:val="00FA6842"/>
    <w:rsid w:val="00FA7F5F"/>
    <w:rsid w:val="00FB0447"/>
    <w:rsid w:val="00FB0E94"/>
    <w:rsid w:val="00FB1208"/>
    <w:rsid w:val="00FB1CD1"/>
    <w:rsid w:val="00FB216A"/>
    <w:rsid w:val="00FB243B"/>
    <w:rsid w:val="00FB3CC3"/>
    <w:rsid w:val="00FB3FEA"/>
    <w:rsid w:val="00FB575D"/>
    <w:rsid w:val="00FB66EB"/>
    <w:rsid w:val="00FB6CAB"/>
    <w:rsid w:val="00FB79DD"/>
    <w:rsid w:val="00FC17CC"/>
    <w:rsid w:val="00FC1814"/>
    <w:rsid w:val="00FC1AE8"/>
    <w:rsid w:val="00FC251B"/>
    <w:rsid w:val="00FC256B"/>
    <w:rsid w:val="00FC2F8E"/>
    <w:rsid w:val="00FC3FAB"/>
    <w:rsid w:val="00FC4233"/>
    <w:rsid w:val="00FC4FA2"/>
    <w:rsid w:val="00FC5643"/>
    <w:rsid w:val="00FC7018"/>
    <w:rsid w:val="00FC71D9"/>
    <w:rsid w:val="00FD0918"/>
    <w:rsid w:val="00FD2053"/>
    <w:rsid w:val="00FD221A"/>
    <w:rsid w:val="00FD2454"/>
    <w:rsid w:val="00FD251B"/>
    <w:rsid w:val="00FD2554"/>
    <w:rsid w:val="00FD283D"/>
    <w:rsid w:val="00FD2987"/>
    <w:rsid w:val="00FD41D6"/>
    <w:rsid w:val="00FD58EF"/>
    <w:rsid w:val="00FD62BF"/>
    <w:rsid w:val="00FD6B21"/>
    <w:rsid w:val="00FD7837"/>
    <w:rsid w:val="00FE0801"/>
    <w:rsid w:val="00FE15C9"/>
    <w:rsid w:val="00FE1BD6"/>
    <w:rsid w:val="00FE264B"/>
    <w:rsid w:val="00FE2D04"/>
    <w:rsid w:val="00FE2E44"/>
    <w:rsid w:val="00FE3464"/>
    <w:rsid w:val="00FE38F3"/>
    <w:rsid w:val="00FE3945"/>
    <w:rsid w:val="00FE4768"/>
    <w:rsid w:val="00FE49B3"/>
    <w:rsid w:val="00FE4A45"/>
    <w:rsid w:val="00FE7B47"/>
    <w:rsid w:val="00FF16EF"/>
    <w:rsid w:val="00FF6632"/>
    <w:rsid w:val="00FF6C54"/>
    <w:rsid w:val="00FF73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B55A9"/>
  <w15:chartTrackingRefBased/>
  <w15:docId w15:val="{18A9B796-298B-405F-8928-8FD0EDDD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NormalWeb">
    <w:name w:val="Normal (Web)"/>
    <w:basedOn w:val="Normal"/>
    <w:rsid w:val="00AA5696"/>
    <w:pPr>
      <w:spacing w:before="100" w:beforeAutospacing="1" w:after="100" w:afterAutospacing="1"/>
    </w:pPr>
    <w:rPr>
      <w:lang w:val="es-MX" w:eastAsia="es-MX"/>
    </w:rPr>
  </w:style>
  <w:style w:type="character" w:customStyle="1" w:styleId="subtitaz">
    <w:name w:val="subtitaz"/>
    <w:basedOn w:val="Fuentedeprrafopredeter"/>
    <w:rsid w:val="00C93E2C"/>
  </w:style>
  <w:style w:type="character" w:customStyle="1" w:styleId="EncabezadoCar">
    <w:name w:val="Encabezado Car"/>
    <w:link w:val="Encabezado"/>
    <w:uiPriority w:val="99"/>
    <w:rsid w:val="00D96A75"/>
    <w:rPr>
      <w:sz w:val="24"/>
      <w:szCs w:val="24"/>
      <w:lang w:val="es-ES" w:eastAsia="es-ES"/>
    </w:rPr>
  </w:style>
  <w:style w:type="character" w:customStyle="1" w:styleId="PiedepginaCar">
    <w:name w:val="Pie de página Car"/>
    <w:link w:val="Piedepgina"/>
    <w:uiPriority w:val="99"/>
    <w:rsid w:val="00BC6A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1993">
      <w:bodyDiv w:val="1"/>
      <w:marLeft w:val="0"/>
      <w:marRight w:val="0"/>
      <w:marTop w:val="0"/>
      <w:marBottom w:val="0"/>
      <w:divBdr>
        <w:top w:val="none" w:sz="0" w:space="0" w:color="auto"/>
        <w:left w:val="none" w:sz="0" w:space="0" w:color="auto"/>
        <w:bottom w:val="none" w:sz="0" w:space="0" w:color="auto"/>
        <w:right w:val="none" w:sz="0" w:space="0" w:color="auto"/>
      </w:divBdr>
    </w:div>
    <w:div w:id="1056975629">
      <w:bodyDiv w:val="1"/>
      <w:marLeft w:val="0"/>
      <w:marRight w:val="0"/>
      <w:marTop w:val="0"/>
      <w:marBottom w:val="0"/>
      <w:divBdr>
        <w:top w:val="none" w:sz="0" w:space="0" w:color="auto"/>
        <w:left w:val="none" w:sz="0" w:space="0" w:color="auto"/>
        <w:bottom w:val="none" w:sz="0" w:space="0" w:color="auto"/>
        <w:right w:val="none" w:sz="0" w:space="0" w:color="auto"/>
      </w:divBdr>
    </w:div>
    <w:div w:id="1430127376">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13AE2-661C-48FD-BFB0-6D488402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2579</Words>
  <Characters>14188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RESOLUCIÓN CASO 1362</vt:lpstr>
    </vt:vector>
  </TitlesOfParts>
  <Company>CASA</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1362</dc:title>
  <dc:subject/>
  <dc:creator>MARCO ANTONIO ORTEGA PIANA</dc:creator>
  <cp:keywords/>
  <cp:lastModifiedBy>Sandro Hurtado</cp:lastModifiedBy>
  <cp:revision>2</cp:revision>
  <cp:lastPrinted>2020-06-17T22:58:00Z</cp:lastPrinted>
  <dcterms:created xsi:type="dcterms:W3CDTF">2021-04-14T21:15:00Z</dcterms:created>
  <dcterms:modified xsi:type="dcterms:W3CDTF">2021-04-14T21:15:00Z</dcterms:modified>
</cp:coreProperties>
</file>