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9372F" w14:textId="11CFB00A" w:rsidR="006D3E66" w:rsidRPr="00FD2240" w:rsidRDefault="006D3E66" w:rsidP="00364129">
      <w:pPr>
        <w:spacing w:after="0"/>
        <w:jc w:val="center"/>
        <w:rPr>
          <w:rFonts w:cs="Times New Roman"/>
          <w:b/>
          <w:sz w:val="23"/>
          <w:szCs w:val="23"/>
        </w:rPr>
      </w:pPr>
      <w:r w:rsidRPr="00FD2240">
        <w:rPr>
          <w:rFonts w:cs="Times New Roman"/>
          <w:b/>
          <w:sz w:val="23"/>
          <w:szCs w:val="23"/>
        </w:rPr>
        <w:t xml:space="preserve">RESOLUCION </w:t>
      </w:r>
      <w:proofErr w:type="spellStart"/>
      <w:r w:rsidRPr="00FD2240">
        <w:rPr>
          <w:rFonts w:cs="Times New Roman"/>
          <w:b/>
          <w:sz w:val="23"/>
          <w:szCs w:val="23"/>
        </w:rPr>
        <w:t>N°</w:t>
      </w:r>
      <w:proofErr w:type="spellEnd"/>
      <w:r w:rsidRPr="00FD2240">
        <w:rPr>
          <w:rFonts w:cs="Times New Roman"/>
          <w:b/>
          <w:sz w:val="23"/>
          <w:szCs w:val="23"/>
        </w:rPr>
        <w:t xml:space="preserve"> </w:t>
      </w:r>
      <w:r w:rsidR="00364129" w:rsidRPr="00FD2240">
        <w:rPr>
          <w:rFonts w:cs="Times New Roman"/>
          <w:b/>
          <w:sz w:val="23"/>
          <w:szCs w:val="23"/>
        </w:rPr>
        <w:t>090-20</w:t>
      </w:r>
    </w:p>
    <w:p w14:paraId="0AD6F738" w14:textId="77777777" w:rsidR="006D3E66" w:rsidRPr="00FD2240" w:rsidRDefault="006D3E66" w:rsidP="00AE59D5">
      <w:pPr>
        <w:spacing w:after="0"/>
        <w:jc w:val="both"/>
        <w:rPr>
          <w:rFonts w:cs="Times New Roman"/>
          <w:sz w:val="23"/>
          <w:szCs w:val="23"/>
        </w:rPr>
      </w:pPr>
    </w:p>
    <w:p w14:paraId="73D6E8EC" w14:textId="77777777" w:rsidR="006D3E66" w:rsidRPr="00FD2240" w:rsidRDefault="006D3E66" w:rsidP="00746290">
      <w:pPr>
        <w:spacing w:after="0"/>
        <w:jc w:val="both"/>
        <w:rPr>
          <w:rFonts w:cs="Times New Roman"/>
          <w:b/>
          <w:sz w:val="23"/>
          <w:szCs w:val="23"/>
        </w:rPr>
      </w:pPr>
      <w:r w:rsidRPr="00FD2240">
        <w:rPr>
          <w:rFonts w:cs="Times New Roman"/>
          <w:b/>
          <w:sz w:val="23"/>
          <w:szCs w:val="23"/>
        </w:rPr>
        <w:t>VISTOS</w:t>
      </w:r>
    </w:p>
    <w:p w14:paraId="16B28DD0" w14:textId="77777777" w:rsidR="006D3E66" w:rsidRPr="00FD2240" w:rsidRDefault="006D3E66" w:rsidP="00746290">
      <w:pPr>
        <w:spacing w:after="0" w:line="240" w:lineRule="auto"/>
        <w:jc w:val="both"/>
        <w:rPr>
          <w:rFonts w:cs="Times New Roman"/>
          <w:sz w:val="23"/>
          <w:szCs w:val="23"/>
        </w:rPr>
      </w:pPr>
    </w:p>
    <w:p w14:paraId="5AF72393" w14:textId="3240B6DE" w:rsidR="006D3E66" w:rsidRPr="00FD2240" w:rsidRDefault="00683BC5" w:rsidP="00746290">
      <w:pPr>
        <w:spacing w:after="0" w:line="240" w:lineRule="auto"/>
        <w:jc w:val="both"/>
        <w:rPr>
          <w:rFonts w:cs="Times New Roman"/>
          <w:sz w:val="23"/>
          <w:szCs w:val="23"/>
        </w:rPr>
      </w:pPr>
      <w:r w:rsidRPr="00FD2240">
        <w:rPr>
          <w:rFonts w:cs="Times New Roman"/>
          <w:sz w:val="23"/>
          <w:szCs w:val="23"/>
        </w:rPr>
        <w:t>Que</w:t>
      </w:r>
      <w:r w:rsidR="00364129" w:rsidRPr="00FD2240">
        <w:rPr>
          <w:rFonts w:cs="Times New Roman"/>
          <w:sz w:val="23"/>
          <w:szCs w:val="23"/>
        </w:rPr>
        <w:t>,</w:t>
      </w:r>
      <w:r w:rsidRPr="00FD2240">
        <w:rPr>
          <w:rFonts w:cs="Times New Roman"/>
          <w:sz w:val="23"/>
          <w:szCs w:val="23"/>
        </w:rPr>
        <w:t xml:space="preserve"> con fecha</w:t>
      </w:r>
      <w:r w:rsidR="00364129" w:rsidRPr="00FD2240">
        <w:rPr>
          <w:rFonts w:cs="Times New Roman"/>
          <w:sz w:val="23"/>
          <w:szCs w:val="23"/>
        </w:rPr>
        <w:t xml:space="preserve">, 26 de junio de 2020 </w:t>
      </w:r>
      <w:r w:rsidR="00174BFB">
        <w:rPr>
          <w:rFonts w:cs="Times New Roman"/>
          <w:szCs w:val="24"/>
        </w:rPr>
        <w:t>.................</w:t>
      </w:r>
      <w:r w:rsidR="00063211" w:rsidRPr="00FD2240">
        <w:rPr>
          <w:rFonts w:cs="Times New Roman"/>
          <w:sz w:val="23"/>
          <w:szCs w:val="23"/>
        </w:rPr>
        <w:t>,</w:t>
      </w:r>
      <w:r w:rsidR="006A042E" w:rsidRPr="00FD2240">
        <w:rPr>
          <w:rFonts w:cs="Times New Roman"/>
          <w:sz w:val="23"/>
          <w:szCs w:val="23"/>
        </w:rPr>
        <w:t xml:space="preserve"> </w:t>
      </w:r>
      <w:r w:rsidR="006D3E66" w:rsidRPr="00FD2240">
        <w:rPr>
          <w:rFonts w:cs="Times New Roman"/>
          <w:sz w:val="23"/>
          <w:szCs w:val="23"/>
        </w:rPr>
        <w:t>interpone reclamación ante esta Defensoría del Asegura</w:t>
      </w:r>
      <w:r w:rsidR="00110005" w:rsidRPr="00FD2240">
        <w:rPr>
          <w:rFonts w:cs="Times New Roman"/>
          <w:sz w:val="23"/>
          <w:szCs w:val="23"/>
        </w:rPr>
        <w:t>do</w:t>
      </w:r>
      <w:r w:rsidR="00A82E92" w:rsidRPr="00FD2240">
        <w:rPr>
          <w:rFonts w:cs="Times New Roman"/>
          <w:sz w:val="23"/>
          <w:szCs w:val="23"/>
        </w:rPr>
        <w:t xml:space="preserve"> (D</w:t>
      </w:r>
      <w:r w:rsidR="00BD7FA2" w:rsidRPr="00FD2240">
        <w:rPr>
          <w:rFonts w:cs="Times New Roman"/>
          <w:sz w:val="23"/>
          <w:szCs w:val="23"/>
        </w:rPr>
        <w:t>EFASEG) solicitando</w:t>
      </w:r>
      <w:r w:rsidR="00B87672" w:rsidRPr="00FD2240">
        <w:rPr>
          <w:rFonts w:cs="Times New Roman"/>
          <w:sz w:val="23"/>
          <w:szCs w:val="23"/>
        </w:rPr>
        <w:t xml:space="preserve"> que</w:t>
      </w:r>
      <w:r w:rsidRPr="00FD2240">
        <w:rPr>
          <w:rFonts w:cs="Times New Roman"/>
          <w:sz w:val="23"/>
          <w:szCs w:val="23"/>
        </w:rPr>
        <w:t xml:space="preserve"> </w:t>
      </w:r>
      <w:r w:rsidR="00174BFB">
        <w:rPr>
          <w:rFonts w:cs="Times New Roman"/>
          <w:szCs w:val="24"/>
        </w:rPr>
        <w:t>.................</w:t>
      </w:r>
      <w:r w:rsidR="00174BFB">
        <w:rPr>
          <w:rFonts w:cs="Times New Roman"/>
          <w:szCs w:val="24"/>
        </w:rPr>
        <w:t xml:space="preserve"> </w:t>
      </w:r>
      <w:r w:rsidR="004536A0" w:rsidRPr="00FD2240">
        <w:rPr>
          <w:rFonts w:cs="Times New Roman"/>
          <w:sz w:val="23"/>
          <w:szCs w:val="23"/>
        </w:rPr>
        <w:t>otorgue cobertura al</w:t>
      </w:r>
      <w:r w:rsidRPr="00FD2240">
        <w:rPr>
          <w:rFonts w:cs="Times New Roman"/>
          <w:sz w:val="23"/>
          <w:szCs w:val="23"/>
        </w:rPr>
        <w:t xml:space="preserve"> contenedor dañado a consecuencia del</w:t>
      </w:r>
      <w:r w:rsidR="004536A0" w:rsidRPr="00FD2240">
        <w:rPr>
          <w:rFonts w:cs="Times New Roman"/>
          <w:sz w:val="23"/>
          <w:szCs w:val="23"/>
        </w:rPr>
        <w:t xml:space="preserve"> siniestro</w:t>
      </w:r>
      <w:r w:rsidR="0083402E" w:rsidRPr="00FD2240">
        <w:rPr>
          <w:rFonts w:cs="Times New Roman"/>
          <w:sz w:val="23"/>
          <w:szCs w:val="23"/>
        </w:rPr>
        <w:t xml:space="preserve"> </w:t>
      </w:r>
      <w:r w:rsidR="004536A0" w:rsidRPr="00FD2240">
        <w:rPr>
          <w:rFonts w:cs="Times New Roman"/>
          <w:sz w:val="23"/>
          <w:szCs w:val="23"/>
        </w:rPr>
        <w:t>oc</w:t>
      </w:r>
      <w:r w:rsidR="00B6326A" w:rsidRPr="00FD2240">
        <w:rPr>
          <w:rFonts w:cs="Times New Roman"/>
          <w:sz w:val="23"/>
          <w:szCs w:val="23"/>
        </w:rPr>
        <w:t xml:space="preserve">urrido el </w:t>
      </w:r>
      <w:r w:rsidRPr="00FD2240">
        <w:rPr>
          <w:rFonts w:cs="Times New Roman"/>
          <w:sz w:val="23"/>
          <w:szCs w:val="23"/>
        </w:rPr>
        <w:t xml:space="preserve">10 de </w:t>
      </w:r>
      <w:r w:rsidR="00364129" w:rsidRPr="00FD2240">
        <w:rPr>
          <w:rFonts w:cs="Times New Roman"/>
          <w:sz w:val="23"/>
          <w:szCs w:val="23"/>
        </w:rPr>
        <w:t>f</w:t>
      </w:r>
      <w:r w:rsidRPr="00FD2240">
        <w:rPr>
          <w:rFonts w:cs="Times New Roman"/>
          <w:sz w:val="23"/>
          <w:szCs w:val="23"/>
        </w:rPr>
        <w:t xml:space="preserve">ebrero de 2020, </w:t>
      </w:r>
      <w:r w:rsidR="00C064CE" w:rsidRPr="00FD2240">
        <w:rPr>
          <w:rFonts w:cs="Times New Roman"/>
          <w:sz w:val="23"/>
          <w:szCs w:val="23"/>
        </w:rPr>
        <w:t>al vehículo aseg</w:t>
      </w:r>
      <w:r w:rsidR="003D7390" w:rsidRPr="00FD2240">
        <w:rPr>
          <w:rFonts w:cs="Times New Roman"/>
          <w:sz w:val="23"/>
          <w:szCs w:val="23"/>
        </w:rPr>
        <w:t xml:space="preserve">urado </w:t>
      </w:r>
      <w:r w:rsidR="006F0532" w:rsidRPr="00FD2240">
        <w:rPr>
          <w:rFonts w:cs="Times New Roman"/>
          <w:sz w:val="23"/>
          <w:szCs w:val="23"/>
        </w:rPr>
        <w:t xml:space="preserve">de Placa de Rodaje </w:t>
      </w:r>
      <w:r w:rsidR="00174BFB">
        <w:rPr>
          <w:rFonts w:cs="Times New Roman"/>
          <w:szCs w:val="24"/>
        </w:rPr>
        <w:t>.................</w:t>
      </w:r>
      <w:r w:rsidR="005A0E9A" w:rsidRPr="00FD2240">
        <w:rPr>
          <w:rFonts w:cs="Times New Roman"/>
          <w:sz w:val="23"/>
          <w:szCs w:val="23"/>
        </w:rPr>
        <w:t>,</w:t>
      </w:r>
      <w:r w:rsidR="004536A0" w:rsidRPr="00FD2240">
        <w:rPr>
          <w:rFonts w:cs="Times New Roman"/>
          <w:sz w:val="23"/>
          <w:szCs w:val="23"/>
        </w:rPr>
        <w:t xml:space="preserve"> de acuerdo con las Condiciones Generales y P</w:t>
      </w:r>
      <w:r w:rsidR="009409F8" w:rsidRPr="00FD2240">
        <w:rPr>
          <w:rFonts w:cs="Times New Roman"/>
          <w:sz w:val="23"/>
          <w:szCs w:val="23"/>
        </w:rPr>
        <w:t>articulares de la Póliza</w:t>
      </w:r>
      <w:r w:rsidR="006F0532" w:rsidRPr="00FD2240">
        <w:rPr>
          <w:rFonts w:cs="Times New Roman"/>
          <w:sz w:val="23"/>
          <w:szCs w:val="23"/>
        </w:rPr>
        <w:t xml:space="preserve"> de Seguro de Transportes N° </w:t>
      </w:r>
      <w:r w:rsidR="00174BFB">
        <w:rPr>
          <w:rFonts w:cs="Times New Roman"/>
          <w:szCs w:val="24"/>
        </w:rPr>
        <w:t>.................</w:t>
      </w:r>
      <w:r w:rsidR="006F0532" w:rsidRPr="00FD2240">
        <w:rPr>
          <w:rFonts w:cs="Times New Roman"/>
          <w:sz w:val="23"/>
          <w:szCs w:val="23"/>
        </w:rPr>
        <w:t>.</w:t>
      </w:r>
    </w:p>
    <w:p w14:paraId="561CB563" w14:textId="77777777" w:rsidR="006D3E66" w:rsidRPr="00FD2240" w:rsidRDefault="006D3E66" w:rsidP="00746290">
      <w:pPr>
        <w:spacing w:after="0" w:line="240" w:lineRule="auto"/>
        <w:ind w:left="708" w:hanging="708"/>
        <w:jc w:val="both"/>
        <w:rPr>
          <w:rFonts w:cs="Times New Roman"/>
          <w:sz w:val="23"/>
          <w:szCs w:val="23"/>
        </w:rPr>
      </w:pPr>
    </w:p>
    <w:p w14:paraId="266781E4" w14:textId="77777777" w:rsidR="00A375E0" w:rsidRPr="00FD2240" w:rsidRDefault="006D3E66" w:rsidP="00746290">
      <w:pPr>
        <w:spacing w:after="0" w:line="240" w:lineRule="auto"/>
        <w:ind w:firstLine="1"/>
        <w:jc w:val="both"/>
        <w:rPr>
          <w:rFonts w:cs="Times New Roman"/>
          <w:sz w:val="23"/>
          <w:szCs w:val="23"/>
        </w:rPr>
      </w:pPr>
      <w:r w:rsidRPr="00FD2240">
        <w:rPr>
          <w:rFonts w:cs="Times New Roman"/>
          <w:sz w:val="23"/>
          <w:szCs w:val="23"/>
        </w:rPr>
        <w:t>Que, la señalada reclamación cumple</w:t>
      </w:r>
      <w:r w:rsidR="00363DDE" w:rsidRPr="00FD2240">
        <w:rPr>
          <w:rFonts w:cs="Times New Roman"/>
          <w:sz w:val="23"/>
          <w:szCs w:val="23"/>
        </w:rPr>
        <w:t xml:space="preserve"> con las exigencias de materia,</w:t>
      </w:r>
      <w:r w:rsidRPr="00FD2240">
        <w:rPr>
          <w:rFonts w:cs="Times New Roman"/>
          <w:sz w:val="23"/>
          <w:szCs w:val="23"/>
        </w:rPr>
        <w:t xml:space="preserve"> cuantía</w:t>
      </w:r>
      <w:r w:rsidR="00363DDE" w:rsidRPr="00FD2240">
        <w:rPr>
          <w:rFonts w:cs="Times New Roman"/>
          <w:sz w:val="23"/>
          <w:szCs w:val="23"/>
        </w:rPr>
        <w:t xml:space="preserve"> y oportunidad</w:t>
      </w:r>
      <w:r w:rsidRPr="00FD2240">
        <w:rPr>
          <w:rFonts w:cs="Times New Roman"/>
          <w:sz w:val="23"/>
          <w:szCs w:val="23"/>
        </w:rPr>
        <w:t xml:space="preserve"> establecidas en el reglamento de la DEFASEG, habiéndose present</w:t>
      </w:r>
      <w:r w:rsidR="00DE481B" w:rsidRPr="00FD2240">
        <w:rPr>
          <w:rFonts w:cs="Times New Roman"/>
          <w:sz w:val="23"/>
          <w:szCs w:val="23"/>
        </w:rPr>
        <w:t xml:space="preserve">ado dentro del plazo que corresponde </w:t>
      </w:r>
      <w:proofErr w:type="gramStart"/>
      <w:r w:rsidR="00DE481B" w:rsidRPr="00FD2240">
        <w:rPr>
          <w:rFonts w:cs="Times New Roman"/>
          <w:sz w:val="23"/>
          <w:szCs w:val="23"/>
        </w:rPr>
        <w:t>de acuerd</w:t>
      </w:r>
      <w:r w:rsidR="00300F6D" w:rsidRPr="00FD2240">
        <w:rPr>
          <w:rFonts w:cs="Times New Roman"/>
          <w:sz w:val="23"/>
          <w:szCs w:val="23"/>
        </w:rPr>
        <w:t>o a</w:t>
      </w:r>
      <w:proofErr w:type="gramEnd"/>
      <w:r w:rsidR="00300F6D" w:rsidRPr="00FD2240">
        <w:rPr>
          <w:rFonts w:cs="Times New Roman"/>
          <w:sz w:val="23"/>
          <w:szCs w:val="23"/>
        </w:rPr>
        <w:t xml:space="preserve"> dicho reglamento</w:t>
      </w:r>
      <w:r w:rsidR="00A60142" w:rsidRPr="00FD2240">
        <w:rPr>
          <w:rFonts w:cs="Times New Roman"/>
          <w:sz w:val="23"/>
          <w:szCs w:val="23"/>
        </w:rPr>
        <w:t>.</w:t>
      </w:r>
      <w:r w:rsidR="00300F6D" w:rsidRPr="00FD2240">
        <w:rPr>
          <w:rFonts w:cs="Times New Roman"/>
          <w:sz w:val="23"/>
          <w:szCs w:val="23"/>
        </w:rPr>
        <w:t xml:space="preserve"> </w:t>
      </w:r>
    </w:p>
    <w:p w14:paraId="6BEEC305" w14:textId="77777777" w:rsidR="00A60142" w:rsidRPr="00FD2240" w:rsidRDefault="00A60142" w:rsidP="00746290">
      <w:pPr>
        <w:spacing w:after="0" w:line="240" w:lineRule="auto"/>
        <w:ind w:firstLine="1"/>
        <w:jc w:val="both"/>
        <w:rPr>
          <w:rFonts w:cs="Times New Roman"/>
          <w:sz w:val="23"/>
          <w:szCs w:val="23"/>
        </w:rPr>
      </w:pPr>
    </w:p>
    <w:p w14:paraId="41BC83B0" w14:textId="41C40D54" w:rsidR="000169F5" w:rsidRPr="00FD2240" w:rsidRDefault="006D3E66" w:rsidP="00746290">
      <w:pPr>
        <w:spacing w:after="0" w:line="240" w:lineRule="auto"/>
        <w:ind w:firstLine="1"/>
        <w:jc w:val="both"/>
        <w:rPr>
          <w:rFonts w:cs="Times New Roman"/>
          <w:sz w:val="23"/>
          <w:szCs w:val="23"/>
        </w:rPr>
      </w:pPr>
      <w:r w:rsidRPr="00FD2240">
        <w:rPr>
          <w:rFonts w:cs="Times New Roman"/>
          <w:sz w:val="23"/>
          <w:szCs w:val="23"/>
        </w:rPr>
        <w:t>Que, habiéndose corrido traslado de la señalada reclamación</w:t>
      </w:r>
      <w:r w:rsidR="006F0532" w:rsidRPr="00FD2240">
        <w:rPr>
          <w:rFonts w:cs="Times New Roman"/>
          <w:sz w:val="23"/>
          <w:szCs w:val="23"/>
        </w:rPr>
        <w:t xml:space="preserve">, </w:t>
      </w:r>
      <w:r w:rsidR="00174BFB">
        <w:rPr>
          <w:rFonts w:cs="Times New Roman"/>
          <w:szCs w:val="24"/>
        </w:rPr>
        <w:t>.................</w:t>
      </w:r>
      <w:r w:rsidR="00174BFB">
        <w:rPr>
          <w:rFonts w:cs="Times New Roman"/>
          <w:szCs w:val="24"/>
        </w:rPr>
        <w:t xml:space="preserve"> </w:t>
      </w:r>
      <w:r w:rsidR="004A5819" w:rsidRPr="00FD2240">
        <w:rPr>
          <w:rFonts w:cs="Times New Roman"/>
          <w:sz w:val="23"/>
          <w:szCs w:val="23"/>
        </w:rPr>
        <w:t xml:space="preserve">con fecha </w:t>
      </w:r>
      <w:r w:rsidR="006F0532" w:rsidRPr="00FD2240">
        <w:rPr>
          <w:rFonts w:cs="Times New Roman"/>
          <w:sz w:val="23"/>
          <w:szCs w:val="23"/>
        </w:rPr>
        <w:t>31 de Julio</w:t>
      </w:r>
      <w:r w:rsidR="00063211" w:rsidRPr="00FD2240">
        <w:rPr>
          <w:rFonts w:cs="Times New Roman"/>
          <w:sz w:val="23"/>
          <w:szCs w:val="23"/>
        </w:rPr>
        <w:t xml:space="preserve"> de 2020</w:t>
      </w:r>
      <w:r w:rsidR="00EF61D6" w:rsidRPr="00FD2240">
        <w:rPr>
          <w:rFonts w:cs="Times New Roman"/>
          <w:sz w:val="23"/>
          <w:szCs w:val="23"/>
        </w:rPr>
        <w:t xml:space="preserve"> ha presentado</w:t>
      </w:r>
      <w:r w:rsidR="006A042E" w:rsidRPr="00FD2240">
        <w:rPr>
          <w:rFonts w:cs="Times New Roman"/>
          <w:sz w:val="23"/>
          <w:szCs w:val="23"/>
        </w:rPr>
        <w:t xml:space="preserve"> su</w:t>
      </w:r>
      <w:r w:rsidR="00EF61D6" w:rsidRPr="00FD2240">
        <w:rPr>
          <w:rFonts w:cs="Times New Roman"/>
          <w:sz w:val="23"/>
          <w:szCs w:val="23"/>
        </w:rPr>
        <w:t xml:space="preserve"> c</w:t>
      </w:r>
      <w:r w:rsidR="006A042E" w:rsidRPr="00FD2240">
        <w:rPr>
          <w:rFonts w:cs="Times New Roman"/>
          <w:sz w:val="23"/>
          <w:szCs w:val="23"/>
        </w:rPr>
        <w:t>ontestación a la Reclamación</w:t>
      </w:r>
      <w:r w:rsidR="008C0E28" w:rsidRPr="00FD2240">
        <w:rPr>
          <w:rFonts w:cs="Times New Roman"/>
          <w:sz w:val="23"/>
          <w:szCs w:val="23"/>
        </w:rPr>
        <w:t>,</w:t>
      </w:r>
      <w:r w:rsidR="006A042E" w:rsidRPr="00FD2240">
        <w:rPr>
          <w:rFonts w:cs="Times New Roman"/>
          <w:sz w:val="23"/>
          <w:szCs w:val="23"/>
        </w:rPr>
        <w:t xml:space="preserve"> adjuntando la Póliza y los do</w:t>
      </w:r>
      <w:r w:rsidR="00745F55" w:rsidRPr="00FD2240">
        <w:rPr>
          <w:rFonts w:cs="Times New Roman"/>
          <w:sz w:val="23"/>
          <w:szCs w:val="23"/>
        </w:rPr>
        <w:t>cumentos relativos al siniestro.</w:t>
      </w:r>
    </w:p>
    <w:p w14:paraId="7814CDED" w14:textId="77777777" w:rsidR="006D3E66" w:rsidRPr="00FD2240" w:rsidRDefault="006D3E66" w:rsidP="00746290">
      <w:pPr>
        <w:spacing w:after="0" w:line="240" w:lineRule="auto"/>
        <w:ind w:left="708" w:hanging="708"/>
        <w:jc w:val="both"/>
        <w:rPr>
          <w:rFonts w:cs="Times New Roman"/>
          <w:sz w:val="23"/>
          <w:szCs w:val="23"/>
        </w:rPr>
      </w:pPr>
    </w:p>
    <w:p w14:paraId="512CF8E1" w14:textId="1B70D66B" w:rsidR="00175AF9" w:rsidRPr="00FD2240" w:rsidRDefault="00F574D2" w:rsidP="00217D20">
      <w:pPr>
        <w:spacing w:after="0" w:line="240" w:lineRule="auto"/>
        <w:jc w:val="both"/>
        <w:rPr>
          <w:rFonts w:cs="Times New Roman"/>
          <w:sz w:val="23"/>
          <w:szCs w:val="23"/>
        </w:rPr>
      </w:pPr>
      <w:r w:rsidRPr="00FD2240">
        <w:rPr>
          <w:rFonts w:cs="Times New Roman"/>
          <w:sz w:val="23"/>
          <w:szCs w:val="23"/>
        </w:rPr>
        <w:t>Que,</w:t>
      </w:r>
      <w:r w:rsidR="00414524" w:rsidRPr="00FD2240">
        <w:rPr>
          <w:rFonts w:cs="Times New Roman"/>
          <w:sz w:val="23"/>
          <w:szCs w:val="23"/>
        </w:rPr>
        <w:t xml:space="preserve"> co</w:t>
      </w:r>
      <w:r w:rsidR="009A16C4" w:rsidRPr="00FD2240">
        <w:rPr>
          <w:rFonts w:cs="Times New Roman"/>
          <w:sz w:val="23"/>
          <w:szCs w:val="23"/>
        </w:rPr>
        <w:t xml:space="preserve">n </w:t>
      </w:r>
      <w:r w:rsidR="00F0444B" w:rsidRPr="00FD2240">
        <w:rPr>
          <w:rFonts w:cs="Times New Roman"/>
          <w:sz w:val="23"/>
          <w:szCs w:val="23"/>
        </w:rPr>
        <w:t xml:space="preserve">fecha </w:t>
      </w:r>
      <w:r w:rsidR="006F0532" w:rsidRPr="00FD2240">
        <w:rPr>
          <w:rFonts w:cs="Times New Roman"/>
          <w:sz w:val="23"/>
          <w:szCs w:val="23"/>
        </w:rPr>
        <w:t xml:space="preserve">3 de </w:t>
      </w:r>
      <w:r w:rsidR="00364129" w:rsidRPr="00FD2240">
        <w:rPr>
          <w:rFonts w:cs="Times New Roman"/>
          <w:sz w:val="23"/>
          <w:szCs w:val="23"/>
        </w:rPr>
        <w:t>a</w:t>
      </w:r>
      <w:r w:rsidR="006F0532" w:rsidRPr="00FD2240">
        <w:rPr>
          <w:rFonts w:cs="Times New Roman"/>
          <w:sz w:val="23"/>
          <w:szCs w:val="23"/>
        </w:rPr>
        <w:t>gosto de 2020</w:t>
      </w:r>
      <w:r w:rsidR="006D3E66" w:rsidRPr="00FD2240">
        <w:rPr>
          <w:rFonts w:cs="Times New Roman"/>
          <w:sz w:val="23"/>
          <w:szCs w:val="23"/>
        </w:rPr>
        <w:t xml:space="preserve"> se realizó la correspondiente audien</w:t>
      </w:r>
      <w:r w:rsidR="00EC6CA7" w:rsidRPr="00FD2240">
        <w:rPr>
          <w:rFonts w:cs="Times New Roman"/>
          <w:sz w:val="23"/>
          <w:szCs w:val="23"/>
        </w:rPr>
        <w:t xml:space="preserve">cia de </w:t>
      </w:r>
      <w:r w:rsidR="00424A96" w:rsidRPr="00FD2240">
        <w:rPr>
          <w:rFonts w:cs="Times New Roman"/>
          <w:sz w:val="23"/>
          <w:szCs w:val="23"/>
        </w:rPr>
        <w:t>vista</w:t>
      </w:r>
      <w:r w:rsidR="003D0A70" w:rsidRPr="00FD2240">
        <w:rPr>
          <w:rFonts w:cs="Times New Roman"/>
          <w:sz w:val="23"/>
          <w:szCs w:val="23"/>
        </w:rPr>
        <w:t xml:space="preserve"> </w:t>
      </w:r>
      <w:r w:rsidR="00300F6D" w:rsidRPr="00FD2240">
        <w:rPr>
          <w:rFonts w:cs="Times New Roman"/>
          <w:sz w:val="23"/>
          <w:szCs w:val="23"/>
        </w:rPr>
        <w:t xml:space="preserve">con la </w:t>
      </w:r>
      <w:r w:rsidR="00270B90" w:rsidRPr="00FD2240">
        <w:rPr>
          <w:rFonts w:cs="Times New Roman"/>
          <w:sz w:val="23"/>
          <w:szCs w:val="23"/>
        </w:rPr>
        <w:t>asistencia</w:t>
      </w:r>
      <w:r w:rsidR="003D0A70" w:rsidRPr="00FD2240">
        <w:rPr>
          <w:rFonts w:cs="Times New Roman"/>
          <w:sz w:val="23"/>
          <w:szCs w:val="23"/>
        </w:rPr>
        <w:t xml:space="preserve"> virtual</w:t>
      </w:r>
      <w:r w:rsidR="006F0532" w:rsidRPr="00FD2240">
        <w:rPr>
          <w:rFonts w:cs="Times New Roman"/>
          <w:sz w:val="23"/>
          <w:szCs w:val="23"/>
        </w:rPr>
        <w:t xml:space="preserve"> de</w:t>
      </w:r>
      <w:r w:rsidR="00364129" w:rsidRPr="00FD2240">
        <w:rPr>
          <w:rFonts w:cs="Times New Roman"/>
          <w:sz w:val="23"/>
          <w:szCs w:val="23"/>
        </w:rPr>
        <w:t xml:space="preserve"> ambas partes, </w:t>
      </w:r>
      <w:r w:rsidR="00063211" w:rsidRPr="00FD2240">
        <w:rPr>
          <w:rFonts w:cs="Times New Roman"/>
          <w:sz w:val="23"/>
          <w:szCs w:val="23"/>
        </w:rPr>
        <w:t>las mismas que sustentaron su posición, absolviendo luego</w:t>
      </w:r>
      <w:r w:rsidR="00364129" w:rsidRPr="00FD2240">
        <w:rPr>
          <w:rFonts w:cs="Times New Roman"/>
          <w:sz w:val="23"/>
          <w:szCs w:val="23"/>
        </w:rPr>
        <w:t xml:space="preserve"> </w:t>
      </w:r>
      <w:r w:rsidR="00300F6D" w:rsidRPr="00FD2240">
        <w:rPr>
          <w:rFonts w:cs="Times New Roman"/>
          <w:sz w:val="23"/>
          <w:szCs w:val="23"/>
        </w:rPr>
        <w:t>las diversas pregunta</w:t>
      </w:r>
      <w:r w:rsidR="00E1047B" w:rsidRPr="00FD2240">
        <w:rPr>
          <w:rFonts w:cs="Times New Roman"/>
          <w:sz w:val="23"/>
          <w:szCs w:val="23"/>
        </w:rPr>
        <w:t>s formulada</w:t>
      </w:r>
      <w:r w:rsidR="00176DB8" w:rsidRPr="00FD2240">
        <w:rPr>
          <w:rFonts w:cs="Times New Roman"/>
          <w:sz w:val="23"/>
          <w:szCs w:val="23"/>
        </w:rPr>
        <w:t>s por este colegiad</w:t>
      </w:r>
      <w:r w:rsidR="00063211" w:rsidRPr="00FD2240">
        <w:rPr>
          <w:rFonts w:cs="Times New Roman"/>
          <w:sz w:val="23"/>
          <w:szCs w:val="23"/>
        </w:rPr>
        <w:t>o,</w:t>
      </w:r>
      <w:r w:rsidR="000B733C" w:rsidRPr="00FD2240">
        <w:rPr>
          <w:rFonts w:cs="Times New Roman"/>
          <w:sz w:val="23"/>
          <w:szCs w:val="23"/>
        </w:rPr>
        <w:t xml:space="preserve"> </w:t>
      </w:r>
      <w:r w:rsidR="005F797D" w:rsidRPr="00FD2240">
        <w:rPr>
          <w:rFonts w:cs="Times New Roman"/>
          <w:sz w:val="23"/>
          <w:szCs w:val="23"/>
        </w:rPr>
        <w:t xml:space="preserve">quedando entonces el expediente </w:t>
      </w:r>
      <w:r w:rsidR="008B4742" w:rsidRPr="00FD2240">
        <w:rPr>
          <w:rFonts w:cs="Times New Roman"/>
          <w:sz w:val="23"/>
          <w:szCs w:val="23"/>
        </w:rPr>
        <w:t>a la fecha en condiciones para que este cole</w:t>
      </w:r>
      <w:r w:rsidR="00E1393B" w:rsidRPr="00FD2240">
        <w:rPr>
          <w:rFonts w:cs="Times New Roman"/>
          <w:sz w:val="23"/>
          <w:szCs w:val="23"/>
        </w:rPr>
        <w:t>giado expida su pronun</w:t>
      </w:r>
      <w:r w:rsidR="007869F0" w:rsidRPr="00FD2240">
        <w:rPr>
          <w:rFonts w:cs="Times New Roman"/>
          <w:sz w:val="23"/>
          <w:szCs w:val="23"/>
        </w:rPr>
        <w:t>ciamiento.</w:t>
      </w:r>
    </w:p>
    <w:p w14:paraId="4554AC46" w14:textId="77777777" w:rsidR="00390255" w:rsidRPr="00FD2240" w:rsidRDefault="00390255" w:rsidP="00217D20">
      <w:pPr>
        <w:spacing w:after="0" w:line="240" w:lineRule="auto"/>
        <w:jc w:val="both"/>
        <w:rPr>
          <w:rFonts w:cs="Times New Roman"/>
          <w:sz w:val="23"/>
          <w:szCs w:val="23"/>
        </w:rPr>
      </w:pPr>
    </w:p>
    <w:p w14:paraId="5C61DFC8" w14:textId="75B0A4FA" w:rsidR="00261DCF" w:rsidRPr="00FD2240" w:rsidRDefault="00261DCF" w:rsidP="00261DCF">
      <w:pPr>
        <w:spacing w:line="240" w:lineRule="auto"/>
        <w:jc w:val="both"/>
        <w:rPr>
          <w:rFonts w:cs="Times New Roman"/>
          <w:bCs/>
          <w:color w:val="000000" w:themeColor="text1"/>
          <w:sz w:val="23"/>
          <w:szCs w:val="23"/>
        </w:rPr>
      </w:pPr>
      <w:r w:rsidRPr="00FD2240">
        <w:rPr>
          <w:rFonts w:cs="Times New Roman"/>
          <w:sz w:val="23"/>
          <w:szCs w:val="23"/>
        </w:rPr>
        <w:t>Que, la</w:t>
      </w:r>
      <w:r w:rsidR="00390255" w:rsidRPr="00FD2240">
        <w:rPr>
          <w:rFonts w:cs="Times New Roman"/>
          <w:sz w:val="23"/>
          <w:szCs w:val="23"/>
        </w:rPr>
        <w:t xml:space="preserve"> asegura</w:t>
      </w:r>
      <w:r w:rsidRPr="00FD2240">
        <w:rPr>
          <w:rFonts w:cs="Times New Roman"/>
          <w:sz w:val="23"/>
          <w:szCs w:val="23"/>
        </w:rPr>
        <w:t>da</w:t>
      </w:r>
      <w:r w:rsidR="006F0532" w:rsidRPr="00FD2240">
        <w:rPr>
          <w:rFonts w:cs="Times New Roman"/>
          <w:sz w:val="23"/>
          <w:szCs w:val="23"/>
        </w:rPr>
        <w:t xml:space="preserve"> solicita que </w:t>
      </w:r>
      <w:r w:rsidR="00495CA7">
        <w:rPr>
          <w:rFonts w:cs="Times New Roman"/>
          <w:szCs w:val="24"/>
        </w:rPr>
        <w:t>.................</w:t>
      </w:r>
      <w:r w:rsidR="00495CA7">
        <w:rPr>
          <w:rFonts w:cs="Times New Roman"/>
          <w:szCs w:val="24"/>
        </w:rPr>
        <w:t xml:space="preserve"> </w:t>
      </w:r>
      <w:r w:rsidR="00390255" w:rsidRPr="00FD2240">
        <w:rPr>
          <w:rFonts w:cs="Times New Roman"/>
          <w:sz w:val="23"/>
          <w:szCs w:val="23"/>
        </w:rPr>
        <w:t>proceda a la atención del siniestr</w:t>
      </w:r>
      <w:r w:rsidR="006F0532" w:rsidRPr="00FD2240">
        <w:rPr>
          <w:rFonts w:cs="Times New Roman"/>
          <w:sz w:val="23"/>
          <w:szCs w:val="23"/>
        </w:rPr>
        <w:t>o ocurrido al contenedor mencionado,</w:t>
      </w:r>
      <w:r w:rsidR="00390255" w:rsidRPr="00FD2240">
        <w:rPr>
          <w:rFonts w:cs="Times New Roman"/>
          <w:sz w:val="23"/>
          <w:szCs w:val="23"/>
        </w:rPr>
        <w:t xml:space="preserve"> por las siguientes resumidas razones: </w:t>
      </w:r>
      <w:r w:rsidRPr="00FD2240">
        <w:rPr>
          <w:rFonts w:cs="Times New Roman"/>
          <w:sz w:val="23"/>
          <w:szCs w:val="23"/>
        </w:rPr>
        <w:t xml:space="preserve">1) Que, </w:t>
      </w:r>
      <w:r w:rsidRPr="00FD2240">
        <w:rPr>
          <w:rFonts w:cs="Times New Roman"/>
          <w:color w:val="000000" w:themeColor="text1"/>
          <w:sz w:val="23"/>
          <w:szCs w:val="23"/>
        </w:rPr>
        <w:t xml:space="preserve">según indica el informe 1491 emitido por Perú Veritas, ante la solicitud de la reclamante de utilizar la </w:t>
      </w:r>
      <w:r w:rsidRPr="00FD2240">
        <w:rPr>
          <w:rFonts w:cs="Times New Roman"/>
          <w:bCs/>
          <w:color w:val="000000" w:themeColor="text1"/>
          <w:sz w:val="23"/>
          <w:szCs w:val="23"/>
        </w:rPr>
        <w:t>CLÁUSULA DE INDEMNIZACIÓN PARA MAQUINARIA Y/O EQUIPO USADO, se le respondió de la siguiente manera:</w:t>
      </w:r>
    </w:p>
    <w:p w14:paraId="31D2DA24" w14:textId="77777777" w:rsidR="00261DCF" w:rsidRPr="00FD2240" w:rsidRDefault="00261DCF" w:rsidP="00261DCF">
      <w:pPr>
        <w:pStyle w:val="wordsection1"/>
        <w:spacing w:before="0" w:beforeAutospacing="0" w:after="0" w:afterAutospacing="0"/>
        <w:jc w:val="both"/>
        <w:rPr>
          <w:color w:val="000000" w:themeColor="text1"/>
          <w:sz w:val="23"/>
          <w:szCs w:val="23"/>
        </w:rPr>
      </w:pPr>
      <w:proofErr w:type="gramStart"/>
      <w:r w:rsidRPr="00FD2240">
        <w:rPr>
          <w:color w:val="000000" w:themeColor="text1"/>
          <w:sz w:val="23"/>
          <w:szCs w:val="23"/>
        </w:rPr>
        <w:t>De acuerdo al</w:t>
      </w:r>
      <w:proofErr w:type="gramEnd"/>
      <w:r w:rsidRPr="00FD2240">
        <w:rPr>
          <w:color w:val="000000" w:themeColor="text1"/>
          <w:sz w:val="23"/>
          <w:szCs w:val="23"/>
        </w:rPr>
        <w:t xml:space="preserve"> Capítulo V. DESCRIPCION DE LA MERCANCIA, se detalla como mercancía lo siguiente:</w:t>
      </w:r>
    </w:p>
    <w:p w14:paraId="010772CB" w14:textId="77777777" w:rsidR="00261DCF" w:rsidRPr="00FD2240" w:rsidRDefault="00261DCF" w:rsidP="00261DCF">
      <w:pPr>
        <w:pStyle w:val="wordsection1"/>
        <w:spacing w:before="0" w:beforeAutospacing="0" w:after="0" w:afterAutospacing="0"/>
        <w:jc w:val="both"/>
        <w:rPr>
          <w:b/>
          <w:color w:val="000000" w:themeColor="text1"/>
          <w:sz w:val="23"/>
          <w:szCs w:val="23"/>
        </w:rPr>
      </w:pPr>
    </w:p>
    <w:p w14:paraId="15CB95D0" w14:textId="77777777" w:rsidR="00261DCF" w:rsidRPr="00FD2240" w:rsidRDefault="00261DCF" w:rsidP="00261DCF">
      <w:pPr>
        <w:pStyle w:val="wordsection1"/>
        <w:spacing w:before="0" w:beforeAutospacing="0" w:after="0" w:afterAutospacing="0"/>
        <w:jc w:val="both"/>
        <w:rPr>
          <w:b/>
          <w:i/>
          <w:iCs/>
          <w:color w:val="000000" w:themeColor="text1"/>
          <w:sz w:val="23"/>
          <w:szCs w:val="23"/>
        </w:rPr>
      </w:pPr>
      <w:r w:rsidRPr="00FD2240">
        <w:rPr>
          <w:b/>
          <w:bCs/>
          <w:i/>
          <w:iCs/>
          <w:color w:val="000000" w:themeColor="text1"/>
          <w:sz w:val="23"/>
          <w:szCs w:val="23"/>
        </w:rPr>
        <w:t>“V. DESCRIPCION DE LA MERCANCIA</w:t>
      </w:r>
    </w:p>
    <w:p w14:paraId="3E3F0BA7" w14:textId="77777777" w:rsidR="00261DCF" w:rsidRPr="00FD2240" w:rsidRDefault="00261DCF" w:rsidP="00261DCF">
      <w:pPr>
        <w:pStyle w:val="wordsection1"/>
        <w:autoSpaceDE w:val="0"/>
        <w:autoSpaceDN w:val="0"/>
        <w:spacing w:before="0" w:beforeAutospacing="0" w:after="0" w:afterAutospacing="0"/>
        <w:jc w:val="both"/>
        <w:rPr>
          <w:b/>
          <w:i/>
          <w:iCs/>
          <w:color w:val="000000" w:themeColor="text1"/>
          <w:sz w:val="23"/>
          <w:szCs w:val="23"/>
        </w:rPr>
      </w:pPr>
      <w:r w:rsidRPr="00FD2240">
        <w:rPr>
          <w:b/>
          <w:i/>
          <w:iCs/>
          <w:color w:val="000000" w:themeColor="text1"/>
          <w:sz w:val="23"/>
          <w:szCs w:val="23"/>
        </w:rPr>
        <w:t>Mercadería de terceros bajo su responsabilidad custodio y control, principalmente Productos congelados o refrigerados comprendidos por, más no limitados a: Mandarinas, Paltas, Uva, Cebolla, Arándanos, frutas, vegetales”.</w:t>
      </w:r>
    </w:p>
    <w:p w14:paraId="13AEE8C3" w14:textId="77777777" w:rsidR="00261DCF" w:rsidRPr="00FD2240" w:rsidRDefault="00261DCF" w:rsidP="00261DCF">
      <w:pPr>
        <w:pStyle w:val="wordsection1"/>
        <w:spacing w:before="0" w:beforeAutospacing="0" w:after="0" w:afterAutospacing="0"/>
        <w:jc w:val="both"/>
        <w:rPr>
          <w:b/>
          <w:color w:val="000000" w:themeColor="text1"/>
          <w:sz w:val="23"/>
          <w:szCs w:val="23"/>
        </w:rPr>
      </w:pPr>
    </w:p>
    <w:p w14:paraId="0726CABA" w14:textId="4C5CC9F3" w:rsidR="00261DCF" w:rsidRPr="00FD2240" w:rsidRDefault="00261DCF" w:rsidP="003476DF">
      <w:pPr>
        <w:pStyle w:val="wordsection1"/>
        <w:spacing w:before="0" w:beforeAutospacing="0" w:after="0" w:afterAutospacing="0"/>
        <w:jc w:val="both"/>
        <w:rPr>
          <w:sz w:val="23"/>
          <w:szCs w:val="23"/>
        </w:rPr>
      </w:pPr>
      <w:r w:rsidRPr="00FD2240">
        <w:rPr>
          <w:color w:val="000000" w:themeColor="text1"/>
          <w:sz w:val="23"/>
          <w:szCs w:val="23"/>
        </w:rPr>
        <w:t>2) Que, teniendo en cuenta ello, el CONTENEDOR no tenía calidad de mercadería, puesto que no estaba siendo transportado para ser entregado en algún destino final; solo estaba siendo utilizado como un bien para transportar la carga y luego retornar a su propietario, tal es la función de un contenedor. Que, en tal sentido, el CONTENEDOR no estaría cubierto bajo la Póliza de carga con que cuenta el asegurado</w:t>
      </w:r>
      <w:r w:rsidRPr="00FD2240">
        <w:rPr>
          <w:b/>
          <w:color w:val="000000" w:themeColor="text1"/>
          <w:sz w:val="23"/>
          <w:szCs w:val="23"/>
        </w:rPr>
        <w:t xml:space="preserve">. </w:t>
      </w:r>
      <w:r w:rsidRPr="00FD2240">
        <w:rPr>
          <w:color w:val="000000" w:themeColor="text1"/>
          <w:sz w:val="23"/>
          <w:szCs w:val="23"/>
        </w:rPr>
        <w:t xml:space="preserve">3) Que, ante lo cual la asegurada entiende su criterio, pero también entiende que la póliza </w:t>
      </w:r>
      <w:proofErr w:type="spellStart"/>
      <w:r w:rsidR="00364129" w:rsidRPr="00FD2240">
        <w:rPr>
          <w:color w:val="000000" w:themeColor="text1"/>
          <w:sz w:val="23"/>
          <w:szCs w:val="23"/>
        </w:rPr>
        <w:t>N°</w:t>
      </w:r>
      <w:proofErr w:type="spellEnd"/>
      <w:r w:rsidR="00364129" w:rsidRPr="00FD2240">
        <w:rPr>
          <w:color w:val="000000" w:themeColor="text1"/>
          <w:sz w:val="23"/>
          <w:szCs w:val="23"/>
        </w:rPr>
        <w:t xml:space="preserve"> </w:t>
      </w:r>
      <w:r w:rsidRPr="00FD2240">
        <w:rPr>
          <w:sz w:val="23"/>
          <w:szCs w:val="23"/>
        </w:rPr>
        <w:t>16511058 versa y goza de muchas más clausulas</w:t>
      </w:r>
      <w:r w:rsidR="00364129" w:rsidRPr="00FD2240">
        <w:rPr>
          <w:sz w:val="23"/>
          <w:szCs w:val="23"/>
        </w:rPr>
        <w:t xml:space="preserve">; </w:t>
      </w:r>
      <w:r w:rsidRPr="00FD2240">
        <w:rPr>
          <w:sz w:val="23"/>
          <w:szCs w:val="23"/>
        </w:rPr>
        <w:t xml:space="preserve">4) Que, ante ello, la asegurada expresa su disconformidad y se </w:t>
      </w:r>
      <w:r w:rsidR="00364129" w:rsidRPr="00FD2240">
        <w:rPr>
          <w:sz w:val="23"/>
          <w:szCs w:val="23"/>
        </w:rPr>
        <w:t xml:space="preserve">sustenta su reclamo en lo siguiente: </w:t>
      </w:r>
      <w:r w:rsidRPr="00FD2240">
        <w:rPr>
          <w:sz w:val="23"/>
          <w:szCs w:val="23"/>
        </w:rPr>
        <w:t xml:space="preserve">Contrato de seguro </w:t>
      </w:r>
      <w:proofErr w:type="spellStart"/>
      <w:r w:rsidR="00364129" w:rsidRPr="00FD2240">
        <w:rPr>
          <w:sz w:val="23"/>
          <w:szCs w:val="23"/>
        </w:rPr>
        <w:t>N°</w:t>
      </w:r>
      <w:proofErr w:type="spellEnd"/>
      <w:r w:rsidR="00364129" w:rsidRPr="00FD2240">
        <w:rPr>
          <w:sz w:val="23"/>
          <w:szCs w:val="23"/>
        </w:rPr>
        <w:t xml:space="preserve"> </w:t>
      </w:r>
      <w:r w:rsidR="00174BFB">
        <w:t>.................</w:t>
      </w:r>
      <w:r w:rsidR="00364129" w:rsidRPr="00FD2240">
        <w:rPr>
          <w:sz w:val="23"/>
          <w:szCs w:val="23"/>
        </w:rPr>
        <w:t xml:space="preserve">, </w:t>
      </w:r>
      <w:r w:rsidRPr="00FD2240">
        <w:rPr>
          <w:sz w:val="23"/>
          <w:szCs w:val="23"/>
        </w:rPr>
        <w:t>L</w:t>
      </w:r>
      <w:r w:rsidR="00364129" w:rsidRPr="00FD2240">
        <w:rPr>
          <w:sz w:val="23"/>
          <w:szCs w:val="23"/>
        </w:rPr>
        <w:t xml:space="preserve">ey </w:t>
      </w:r>
      <w:proofErr w:type="spellStart"/>
      <w:r w:rsidR="00364129" w:rsidRPr="00FD2240">
        <w:rPr>
          <w:sz w:val="23"/>
          <w:szCs w:val="23"/>
        </w:rPr>
        <w:t>N°</w:t>
      </w:r>
      <w:proofErr w:type="spellEnd"/>
      <w:r w:rsidRPr="00FD2240">
        <w:rPr>
          <w:sz w:val="23"/>
          <w:szCs w:val="23"/>
        </w:rPr>
        <w:t xml:space="preserve"> 29946</w:t>
      </w:r>
      <w:r w:rsidR="00364129" w:rsidRPr="00FD2240">
        <w:rPr>
          <w:sz w:val="23"/>
          <w:szCs w:val="23"/>
        </w:rPr>
        <w:t xml:space="preserve"> - </w:t>
      </w:r>
      <w:r w:rsidRPr="00FD2240">
        <w:rPr>
          <w:sz w:val="23"/>
          <w:szCs w:val="23"/>
        </w:rPr>
        <w:t>Ley del Contrato de Seguros</w:t>
      </w:r>
      <w:r w:rsidR="007C3156" w:rsidRPr="00FD2240">
        <w:rPr>
          <w:sz w:val="23"/>
          <w:szCs w:val="23"/>
        </w:rPr>
        <w:t xml:space="preserve"> y c</w:t>
      </w:r>
      <w:r w:rsidRPr="00FD2240">
        <w:rPr>
          <w:sz w:val="23"/>
          <w:szCs w:val="23"/>
        </w:rPr>
        <w:t>omentarios de juristas entendidos en la materia.</w:t>
      </w:r>
      <w:r w:rsidR="007C3156" w:rsidRPr="00FD2240">
        <w:rPr>
          <w:sz w:val="23"/>
          <w:szCs w:val="23"/>
        </w:rPr>
        <w:t xml:space="preserve"> En ese sentido señala que </w:t>
      </w:r>
      <w:r w:rsidRPr="00FD2240">
        <w:rPr>
          <w:color w:val="000000" w:themeColor="text1"/>
          <w:sz w:val="23"/>
          <w:szCs w:val="23"/>
        </w:rPr>
        <w:t xml:space="preserve">la sexta regla, del artículo IV de la ley 29946, señala la jerarquía entre las condiciones impresas en póliza, indicando que </w:t>
      </w:r>
      <w:r w:rsidRPr="00FD2240">
        <w:rPr>
          <w:i/>
          <w:color w:val="000000" w:themeColor="text1"/>
          <w:sz w:val="23"/>
          <w:szCs w:val="23"/>
        </w:rPr>
        <w:t>l</w:t>
      </w:r>
      <w:r w:rsidRPr="00FD2240">
        <w:rPr>
          <w:i/>
          <w:sz w:val="23"/>
          <w:szCs w:val="23"/>
        </w:rPr>
        <w:t xml:space="preserve">as condiciones especiales prevalecen sobre las condiciones particulares y estas </w:t>
      </w:r>
      <w:r w:rsidRPr="00FD2240">
        <w:rPr>
          <w:i/>
          <w:sz w:val="23"/>
          <w:szCs w:val="23"/>
        </w:rPr>
        <w:lastRenderedPageBreak/>
        <w:t>prevalecen sobre las generales</w:t>
      </w:r>
      <w:r w:rsidR="007C3156" w:rsidRPr="00FD2240">
        <w:rPr>
          <w:sz w:val="23"/>
          <w:szCs w:val="23"/>
        </w:rPr>
        <w:t xml:space="preserve">, por lo que </w:t>
      </w:r>
      <w:r w:rsidRPr="00FD2240">
        <w:rPr>
          <w:sz w:val="23"/>
          <w:szCs w:val="23"/>
        </w:rPr>
        <w:t>es claro afirmar que, la CLÁUSULA DE INDEMNIZACIÓN PARA MAQUINARIA Y</w:t>
      </w:r>
      <w:r w:rsidR="00364129" w:rsidRPr="00FD2240">
        <w:rPr>
          <w:sz w:val="23"/>
          <w:szCs w:val="23"/>
        </w:rPr>
        <w:t>/</w:t>
      </w:r>
      <w:r w:rsidRPr="00FD2240">
        <w:rPr>
          <w:sz w:val="23"/>
          <w:szCs w:val="23"/>
        </w:rPr>
        <w:t>O EQUIPO USADO es una condición especial, y obedece al Capítulo II.</w:t>
      </w:r>
      <w:r w:rsidR="007C3156" w:rsidRPr="00FD2240">
        <w:rPr>
          <w:sz w:val="23"/>
          <w:szCs w:val="23"/>
        </w:rPr>
        <w:t xml:space="preserve"> </w:t>
      </w:r>
      <w:r w:rsidR="003476DF" w:rsidRPr="00FD2240">
        <w:rPr>
          <w:sz w:val="23"/>
          <w:szCs w:val="23"/>
        </w:rPr>
        <w:t xml:space="preserve">5) </w:t>
      </w:r>
      <w:r w:rsidRPr="00FD2240">
        <w:rPr>
          <w:sz w:val="23"/>
          <w:szCs w:val="23"/>
        </w:rPr>
        <w:t xml:space="preserve">Que según el jurista HALPERIN, el riesgo es </w:t>
      </w:r>
      <w:r w:rsidRPr="00FD2240">
        <w:rPr>
          <w:i/>
          <w:sz w:val="23"/>
          <w:szCs w:val="23"/>
        </w:rPr>
        <w:t xml:space="preserve">una eventualidad prevista en el contrato, </w:t>
      </w:r>
      <w:r w:rsidRPr="00FD2240">
        <w:rPr>
          <w:sz w:val="23"/>
          <w:szCs w:val="23"/>
        </w:rPr>
        <w:t>de manera que la eventualidad, en este caso fue</w:t>
      </w:r>
      <w:r w:rsidR="007C3156" w:rsidRPr="00FD2240">
        <w:rPr>
          <w:sz w:val="23"/>
          <w:szCs w:val="23"/>
        </w:rPr>
        <w:t xml:space="preserve"> </w:t>
      </w:r>
      <w:r w:rsidRPr="00FD2240">
        <w:rPr>
          <w:sz w:val="23"/>
          <w:szCs w:val="23"/>
        </w:rPr>
        <w:t>AMT</w:t>
      </w:r>
      <w:r w:rsidR="007C3156" w:rsidRPr="00FD2240">
        <w:rPr>
          <w:sz w:val="23"/>
          <w:szCs w:val="23"/>
        </w:rPr>
        <w:t xml:space="preserve">, </w:t>
      </w:r>
      <w:r w:rsidRPr="00FD2240">
        <w:rPr>
          <w:sz w:val="23"/>
          <w:szCs w:val="23"/>
        </w:rPr>
        <w:t>es una eventualidad prevista y cubierta.</w:t>
      </w:r>
      <w:r w:rsidR="007C3156" w:rsidRPr="00FD2240">
        <w:rPr>
          <w:sz w:val="23"/>
          <w:szCs w:val="23"/>
        </w:rPr>
        <w:t xml:space="preserve"> </w:t>
      </w:r>
      <w:r w:rsidR="003476DF" w:rsidRPr="00FD2240">
        <w:rPr>
          <w:sz w:val="23"/>
          <w:szCs w:val="23"/>
        </w:rPr>
        <w:t xml:space="preserve">6) </w:t>
      </w:r>
      <w:r w:rsidRPr="00FD2240">
        <w:rPr>
          <w:sz w:val="23"/>
          <w:szCs w:val="23"/>
        </w:rPr>
        <w:t xml:space="preserve">Que para determinar el riesgo asegurativo concurren, por un </w:t>
      </w:r>
      <w:r w:rsidR="007C3156" w:rsidRPr="00FD2240">
        <w:rPr>
          <w:sz w:val="23"/>
          <w:szCs w:val="23"/>
        </w:rPr>
        <w:t>lado,</w:t>
      </w:r>
      <w:r w:rsidRPr="00FD2240">
        <w:rPr>
          <w:sz w:val="23"/>
          <w:szCs w:val="23"/>
        </w:rPr>
        <w:t xml:space="preserve"> la descripción del evento y las circunstancias que deben acompañarlo y, para este caso, tanto el evento y sus circunstancias están ajustadas a la cobertura de la póliza.</w:t>
      </w:r>
      <w:r w:rsidR="007C3156" w:rsidRPr="00FD2240">
        <w:rPr>
          <w:sz w:val="23"/>
          <w:szCs w:val="23"/>
        </w:rPr>
        <w:t xml:space="preserve"> </w:t>
      </w:r>
      <w:r w:rsidR="003476DF" w:rsidRPr="00FD2240">
        <w:rPr>
          <w:sz w:val="23"/>
          <w:szCs w:val="23"/>
        </w:rPr>
        <w:t xml:space="preserve">7) </w:t>
      </w:r>
      <w:r w:rsidRPr="00FD2240">
        <w:rPr>
          <w:sz w:val="23"/>
          <w:szCs w:val="23"/>
        </w:rPr>
        <w:t xml:space="preserve">Que según el jurista Gustavo MEILIJ, para determinar de forma inequívoca, existen dos etapas, siendo la primera la </w:t>
      </w:r>
      <w:r w:rsidRPr="00FD2240">
        <w:rPr>
          <w:i/>
          <w:sz w:val="23"/>
          <w:szCs w:val="23"/>
        </w:rPr>
        <w:t xml:space="preserve">individualización </w:t>
      </w:r>
      <w:r w:rsidRPr="00FD2240">
        <w:rPr>
          <w:sz w:val="23"/>
          <w:szCs w:val="23"/>
        </w:rPr>
        <w:t xml:space="preserve">y segundo la </w:t>
      </w:r>
      <w:r w:rsidRPr="00FD2240">
        <w:rPr>
          <w:i/>
          <w:sz w:val="23"/>
          <w:szCs w:val="23"/>
        </w:rPr>
        <w:t>delimitación</w:t>
      </w:r>
      <w:r w:rsidR="007C3156" w:rsidRPr="00FD2240">
        <w:rPr>
          <w:i/>
          <w:sz w:val="23"/>
          <w:szCs w:val="23"/>
        </w:rPr>
        <w:t xml:space="preserve">. </w:t>
      </w:r>
      <w:r w:rsidRPr="00FD2240">
        <w:rPr>
          <w:sz w:val="23"/>
          <w:szCs w:val="23"/>
        </w:rPr>
        <w:t xml:space="preserve">Que la delimitación del riesgo es la determinación particularizada </w:t>
      </w:r>
      <w:r w:rsidRPr="00FD2240">
        <w:rPr>
          <w:i/>
          <w:sz w:val="23"/>
          <w:szCs w:val="23"/>
        </w:rPr>
        <w:t xml:space="preserve">de las circunstancias </w:t>
      </w:r>
      <w:r w:rsidRPr="00FD2240">
        <w:rPr>
          <w:sz w:val="23"/>
          <w:szCs w:val="23"/>
        </w:rPr>
        <w:t>que van a quedar comprendidas o excluidas de la cobertura</w:t>
      </w:r>
      <w:r w:rsidR="007C3156" w:rsidRPr="00FD2240">
        <w:rPr>
          <w:sz w:val="23"/>
          <w:szCs w:val="23"/>
        </w:rPr>
        <w:t xml:space="preserve">, de </w:t>
      </w:r>
      <w:r w:rsidRPr="00FD2240">
        <w:rPr>
          <w:sz w:val="23"/>
          <w:szCs w:val="23"/>
        </w:rPr>
        <w:t xml:space="preserve">manera que las delimitaciones obedecen a circunstancias, es decir a una eventualidad prevista en póliza, por lo </w:t>
      </w:r>
      <w:r w:rsidR="003476DF" w:rsidRPr="00FD2240">
        <w:rPr>
          <w:sz w:val="23"/>
          <w:szCs w:val="23"/>
        </w:rPr>
        <w:t>que,</w:t>
      </w:r>
      <w:r w:rsidRPr="00FD2240">
        <w:rPr>
          <w:sz w:val="23"/>
          <w:szCs w:val="23"/>
        </w:rPr>
        <w:t xml:space="preserve"> en el caso del siniestro, está amparado.</w:t>
      </w:r>
      <w:r w:rsidR="003476DF" w:rsidRPr="00FD2240">
        <w:rPr>
          <w:sz w:val="23"/>
          <w:szCs w:val="23"/>
        </w:rPr>
        <w:t xml:space="preserve"> 8) </w:t>
      </w:r>
      <w:proofErr w:type="gramStart"/>
      <w:r w:rsidRPr="00FD2240">
        <w:rPr>
          <w:sz w:val="23"/>
          <w:szCs w:val="23"/>
        </w:rPr>
        <w:t>Que</w:t>
      </w:r>
      <w:proofErr w:type="gramEnd"/>
      <w:r w:rsidRPr="00FD2240">
        <w:rPr>
          <w:sz w:val="23"/>
          <w:szCs w:val="23"/>
        </w:rPr>
        <w:t xml:space="preserve"> en la individualización, según el jurista HALPERIN es dada por vinculación: </w:t>
      </w:r>
    </w:p>
    <w:p w14:paraId="763BF472" w14:textId="77777777" w:rsidR="00261DCF" w:rsidRPr="00FD2240" w:rsidRDefault="00261DCF" w:rsidP="00261DCF">
      <w:pPr>
        <w:autoSpaceDE w:val="0"/>
        <w:autoSpaceDN w:val="0"/>
        <w:adjustRightInd w:val="0"/>
        <w:spacing w:after="0" w:line="240" w:lineRule="auto"/>
        <w:jc w:val="both"/>
        <w:rPr>
          <w:rFonts w:cs="Times New Roman"/>
          <w:sz w:val="23"/>
          <w:szCs w:val="23"/>
        </w:rPr>
      </w:pPr>
    </w:p>
    <w:p w14:paraId="751DA010" w14:textId="77777777" w:rsidR="00261DCF" w:rsidRPr="00FD2240" w:rsidRDefault="00261DCF" w:rsidP="00261DCF">
      <w:pPr>
        <w:pStyle w:val="Prrafodelista"/>
        <w:numPr>
          <w:ilvl w:val="0"/>
          <w:numId w:val="34"/>
        </w:numPr>
        <w:autoSpaceDE w:val="0"/>
        <w:autoSpaceDN w:val="0"/>
        <w:adjustRightInd w:val="0"/>
        <w:spacing w:after="0" w:line="240" w:lineRule="auto"/>
        <w:jc w:val="both"/>
        <w:rPr>
          <w:rFonts w:cs="Times New Roman"/>
          <w:sz w:val="23"/>
          <w:szCs w:val="23"/>
        </w:rPr>
      </w:pPr>
      <w:r w:rsidRPr="00FD2240">
        <w:rPr>
          <w:rFonts w:cs="Times New Roman"/>
          <w:sz w:val="23"/>
          <w:szCs w:val="23"/>
        </w:rPr>
        <w:t>Causal: Que es la limitación de los daños en relación de causalidad adecuada con el riesgo.</w:t>
      </w:r>
    </w:p>
    <w:p w14:paraId="0C928053" w14:textId="77777777" w:rsidR="00261DCF" w:rsidRPr="00FD2240" w:rsidRDefault="00261DCF" w:rsidP="00261DCF">
      <w:pPr>
        <w:pStyle w:val="Prrafodelista"/>
        <w:numPr>
          <w:ilvl w:val="0"/>
          <w:numId w:val="34"/>
        </w:numPr>
        <w:autoSpaceDE w:val="0"/>
        <w:autoSpaceDN w:val="0"/>
        <w:adjustRightInd w:val="0"/>
        <w:spacing w:after="0" w:line="240" w:lineRule="auto"/>
        <w:jc w:val="both"/>
        <w:rPr>
          <w:rFonts w:cs="Times New Roman"/>
          <w:sz w:val="23"/>
          <w:szCs w:val="23"/>
        </w:rPr>
      </w:pPr>
      <w:r w:rsidRPr="00FD2240">
        <w:rPr>
          <w:rFonts w:cs="Times New Roman"/>
          <w:sz w:val="23"/>
          <w:szCs w:val="23"/>
        </w:rPr>
        <w:t>Temporal: Es la asunción de las consecuencias dañosas por un tiempo determinado.</w:t>
      </w:r>
    </w:p>
    <w:p w14:paraId="6B51A307" w14:textId="77777777" w:rsidR="00261DCF" w:rsidRPr="00FD2240" w:rsidRDefault="00261DCF" w:rsidP="00261DCF">
      <w:pPr>
        <w:pStyle w:val="Prrafodelista"/>
        <w:numPr>
          <w:ilvl w:val="0"/>
          <w:numId w:val="34"/>
        </w:numPr>
        <w:autoSpaceDE w:val="0"/>
        <w:autoSpaceDN w:val="0"/>
        <w:adjustRightInd w:val="0"/>
        <w:spacing w:after="0" w:line="240" w:lineRule="auto"/>
        <w:jc w:val="both"/>
        <w:rPr>
          <w:rFonts w:cs="Times New Roman"/>
          <w:sz w:val="23"/>
          <w:szCs w:val="23"/>
        </w:rPr>
      </w:pPr>
      <w:r w:rsidRPr="00FD2240">
        <w:rPr>
          <w:rFonts w:cs="Times New Roman"/>
          <w:sz w:val="23"/>
          <w:szCs w:val="23"/>
        </w:rPr>
        <w:t>Local: se refiere a la limitación del ámbito en que debe producirse el siniestro.</w:t>
      </w:r>
    </w:p>
    <w:p w14:paraId="35E82A32" w14:textId="77777777" w:rsidR="00261DCF" w:rsidRPr="00FD2240" w:rsidRDefault="00261DCF" w:rsidP="00261DCF">
      <w:pPr>
        <w:pStyle w:val="Prrafodelista"/>
        <w:numPr>
          <w:ilvl w:val="0"/>
          <w:numId w:val="34"/>
        </w:numPr>
        <w:autoSpaceDE w:val="0"/>
        <w:autoSpaceDN w:val="0"/>
        <w:adjustRightInd w:val="0"/>
        <w:spacing w:after="0" w:line="240" w:lineRule="auto"/>
        <w:jc w:val="both"/>
        <w:rPr>
          <w:rFonts w:cs="Times New Roman"/>
          <w:sz w:val="23"/>
          <w:szCs w:val="23"/>
        </w:rPr>
      </w:pPr>
      <w:r w:rsidRPr="00FD2240">
        <w:rPr>
          <w:rFonts w:cs="Times New Roman"/>
          <w:sz w:val="23"/>
          <w:szCs w:val="23"/>
        </w:rPr>
        <w:t>Objetiva: Precisa el bien o la persona que debe ser dañado.</w:t>
      </w:r>
    </w:p>
    <w:p w14:paraId="26A7944F" w14:textId="77777777" w:rsidR="00261DCF" w:rsidRPr="00FD2240" w:rsidRDefault="00261DCF" w:rsidP="00261DCF">
      <w:pPr>
        <w:autoSpaceDE w:val="0"/>
        <w:autoSpaceDN w:val="0"/>
        <w:adjustRightInd w:val="0"/>
        <w:spacing w:after="0" w:line="240" w:lineRule="auto"/>
        <w:jc w:val="both"/>
        <w:rPr>
          <w:rFonts w:cs="Times New Roman"/>
          <w:sz w:val="23"/>
          <w:szCs w:val="23"/>
        </w:rPr>
      </w:pPr>
    </w:p>
    <w:p w14:paraId="05F173DE"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 xml:space="preserve">Que, en ese entendido es claro que, se cumplen todos los puntos, y que quizás puedan poner en tela de juicio, la de OBJETIVA, puesto que </w:t>
      </w:r>
      <w:r w:rsidRPr="00FD2240">
        <w:rPr>
          <w:rFonts w:cs="Times New Roman"/>
          <w:i/>
          <w:sz w:val="23"/>
          <w:szCs w:val="23"/>
        </w:rPr>
        <w:t>delimita el objeto</w:t>
      </w:r>
      <w:r w:rsidRPr="00FD2240">
        <w:rPr>
          <w:rFonts w:cs="Times New Roman"/>
          <w:sz w:val="23"/>
          <w:szCs w:val="23"/>
        </w:rPr>
        <w:t xml:space="preserve">, indicando que se debe </w:t>
      </w:r>
      <w:r w:rsidRPr="00FD2240">
        <w:rPr>
          <w:rFonts w:cs="Times New Roman"/>
          <w:i/>
          <w:sz w:val="23"/>
          <w:szCs w:val="23"/>
        </w:rPr>
        <w:t xml:space="preserve">precisar el bien dañado, </w:t>
      </w:r>
      <w:r w:rsidRPr="00FD2240">
        <w:rPr>
          <w:rFonts w:cs="Times New Roman"/>
          <w:sz w:val="23"/>
          <w:szCs w:val="23"/>
        </w:rPr>
        <w:t>y ya indicaron que, el contenedor refrigerado no figura en la descripción de la carga, y que por lo tanto no goza de cobertura.</w:t>
      </w:r>
    </w:p>
    <w:p w14:paraId="1AF6C4F9" w14:textId="77777777" w:rsidR="00261DCF" w:rsidRPr="00FD2240" w:rsidRDefault="00261DCF" w:rsidP="00261DCF">
      <w:pPr>
        <w:autoSpaceDE w:val="0"/>
        <w:autoSpaceDN w:val="0"/>
        <w:adjustRightInd w:val="0"/>
        <w:spacing w:after="0" w:line="240" w:lineRule="auto"/>
        <w:jc w:val="both"/>
        <w:rPr>
          <w:rFonts w:cs="Times New Roman"/>
          <w:sz w:val="23"/>
          <w:szCs w:val="23"/>
        </w:rPr>
      </w:pPr>
    </w:p>
    <w:p w14:paraId="07EF3637" w14:textId="771C84A4" w:rsidR="00261DCF" w:rsidRPr="00FD2240" w:rsidRDefault="003476D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 xml:space="preserve">9) </w:t>
      </w:r>
      <w:r w:rsidR="00261DCF" w:rsidRPr="00FD2240">
        <w:rPr>
          <w:rFonts w:cs="Times New Roman"/>
          <w:sz w:val="23"/>
          <w:szCs w:val="23"/>
        </w:rPr>
        <w:t xml:space="preserve">Que en la descripción de la carga, no hay espacio para describir con precisión y exactitud todo lo que se va trasladar o cargar, puesto que para esto el mismo CAPITULO V, </w:t>
      </w:r>
      <w:r w:rsidR="00261DCF" w:rsidRPr="00FD2240">
        <w:rPr>
          <w:rFonts w:cs="Times New Roman"/>
          <w:i/>
          <w:sz w:val="23"/>
          <w:szCs w:val="23"/>
        </w:rPr>
        <w:t xml:space="preserve">delimita </w:t>
      </w:r>
      <w:r w:rsidR="00261DCF" w:rsidRPr="00FD2240">
        <w:rPr>
          <w:rFonts w:cs="Times New Roman"/>
          <w:sz w:val="23"/>
          <w:szCs w:val="23"/>
        </w:rPr>
        <w:t xml:space="preserve">los objetos o bienes no cubiertos, tal como sigue a continuación en póliza citada en el siguiente párrafo, de tal forma que la </w:t>
      </w:r>
      <w:r w:rsidR="00261DCF" w:rsidRPr="00FD2240">
        <w:rPr>
          <w:rFonts w:cs="Times New Roman"/>
          <w:i/>
          <w:sz w:val="23"/>
          <w:szCs w:val="23"/>
        </w:rPr>
        <w:t>delimitación</w:t>
      </w:r>
      <w:r w:rsidR="00261DCF" w:rsidRPr="00FD2240">
        <w:rPr>
          <w:rFonts w:cs="Times New Roman"/>
          <w:sz w:val="23"/>
          <w:szCs w:val="23"/>
        </w:rPr>
        <w:t xml:space="preserve"> en el capítulo V no se encuentra en la descripción de la carga, pues en esa descripción se precisan los términos inequívocos, de “principalmente”  junto al término “mas no limitado”, dando comprensión clara y sin espacio a la duda, de que se cargaba no solo lo descrito, sino que otros objetos más.</w:t>
      </w:r>
    </w:p>
    <w:p w14:paraId="7EFF8078" w14:textId="77777777" w:rsidR="00261DCF" w:rsidRPr="00FD2240" w:rsidRDefault="00261DCF" w:rsidP="00261DCF">
      <w:pPr>
        <w:autoSpaceDE w:val="0"/>
        <w:autoSpaceDN w:val="0"/>
        <w:adjustRightInd w:val="0"/>
        <w:spacing w:after="0" w:line="240" w:lineRule="auto"/>
        <w:jc w:val="both"/>
        <w:rPr>
          <w:rFonts w:cs="Times New Roman"/>
          <w:sz w:val="23"/>
          <w:szCs w:val="23"/>
        </w:rPr>
      </w:pPr>
    </w:p>
    <w:p w14:paraId="2AF0670B"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Mercadería y/o efectos excluidos:</w:t>
      </w:r>
    </w:p>
    <w:p w14:paraId="63ADD6C1"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1. Animales vivos</w:t>
      </w:r>
    </w:p>
    <w:p w14:paraId="1F148813"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2. Explosivos y productos químicos de naturaleza explosiva o auto combustible y productos</w:t>
      </w:r>
    </w:p>
    <w:p w14:paraId="71B51232"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Fiscalizados.</w:t>
      </w:r>
    </w:p>
    <w:p w14:paraId="4A880B70"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3. Fósforo (cerillas), fulminantes comunes y eléctricos.</w:t>
      </w:r>
    </w:p>
    <w:p w14:paraId="602BAA84"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4. Armas y Municiones.</w:t>
      </w:r>
    </w:p>
    <w:p w14:paraId="06397A33"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5. Joyas, documentos valorados, valores, obras de arte, pieles, dinero o cualquier papel que</w:t>
      </w:r>
    </w:p>
    <w:p w14:paraId="6611ADBF"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lo represente, piedras preciosas y relojes.</w:t>
      </w:r>
    </w:p>
    <w:p w14:paraId="4F437391"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6. Menaje de casa y/o equipaje acompañado y/o efectos personales.</w:t>
      </w:r>
    </w:p>
    <w:p w14:paraId="69B57331"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7. Equipos de cómputo, sus partes y piezas, software no instalado.</w:t>
      </w:r>
    </w:p>
    <w:p w14:paraId="7110FFC1"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8. Tarjetas telefónicas, tablets, similares y sus partes y piezas.</w:t>
      </w:r>
    </w:p>
    <w:p w14:paraId="343090F7"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9. Equipos de telefonía móvil (celulares, smartphones, iphones, modems).</w:t>
      </w:r>
    </w:p>
    <w:p w14:paraId="46362554"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10. CDs, DVDs, Blurays, videojuegos y televisores.</w:t>
      </w:r>
    </w:p>
    <w:p w14:paraId="2642D9F0"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11. Todo tipo de productos a granel (granos secos o líquidos).</w:t>
      </w:r>
    </w:p>
    <w:p w14:paraId="6DAF9E88"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12. Concentrado de minerales tales como: oro y plata.</w:t>
      </w:r>
    </w:p>
    <w:p w14:paraId="0561B927"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13. Cátodos de Cobre, Cableado eléctrico.</w:t>
      </w:r>
    </w:p>
    <w:p w14:paraId="1108B675"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lastRenderedPageBreak/>
        <w:t>14. Llantas con neumáticos / sin neumáticos.</w:t>
      </w:r>
    </w:p>
    <w:p w14:paraId="164C5D34"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15. Productos farmacéuticos.</w:t>
      </w:r>
    </w:p>
    <w:p w14:paraId="0AA05E4C"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16. Licores, Cigarrillos.</w:t>
      </w:r>
    </w:p>
    <w:p w14:paraId="454E4B3F"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17. Artículos para deportes.</w:t>
      </w:r>
    </w:p>
    <w:p w14:paraId="67A98E38" w14:textId="77777777" w:rsidR="00261DCF" w:rsidRPr="00FD2240" w:rsidRDefault="00261DC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18. Café en sacos y tipo exportación.</w:t>
      </w:r>
    </w:p>
    <w:p w14:paraId="6EC1EE7B" w14:textId="77777777" w:rsidR="00261DCF" w:rsidRPr="00FD2240" w:rsidRDefault="00261DCF" w:rsidP="00261DCF">
      <w:pPr>
        <w:autoSpaceDE w:val="0"/>
        <w:autoSpaceDN w:val="0"/>
        <w:adjustRightInd w:val="0"/>
        <w:spacing w:after="0" w:line="240" w:lineRule="auto"/>
        <w:jc w:val="both"/>
        <w:rPr>
          <w:rFonts w:cs="Times New Roman"/>
          <w:sz w:val="23"/>
          <w:szCs w:val="23"/>
        </w:rPr>
      </w:pPr>
    </w:p>
    <w:p w14:paraId="66486000" w14:textId="36120694" w:rsidR="00261DCF" w:rsidRPr="00FD2240" w:rsidRDefault="003476DF" w:rsidP="00261DCF">
      <w:pPr>
        <w:autoSpaceDE w:val="0"/>
        <w:autoSpaceDN w:val="0"/>
        <w:adjustRightInd w:val="0"/>
        <w:spacing w:after="0" w:line="240" w:lineRule="auto"/>
        <w:jc w:val="both"/>
        <w:rPr>
          <w:rFonts w:cs="Times New Roman"/>
          <w:sz w:val="23"/>
          <w:szCs w:val="23"/>
        </w:rPr>
      </w:pPr>
      <w:r w:rsidRPr="00FD2240">
        <w:rPr>
          <w:rFonts w:cs="Times New Roman"/>
          <w:sz w:val="23"/>
          <w:szCs w:val="23"/>
        </w:rPr>
        <w:t xml:space="preserve">10) </w:t>
      </w:r>
      <w:r w:rsidR="00261DCF" w:rsidRPr="00FD2240">
        <w:rPr>
          <w:rFonts w:cs="Times New Roman"/>
          <w:sz w:val="23"/>
          <w:szCs w:val="23"/>
        </w:rPr>
        <w:t>Que</w:t>
      </w:r>
      <w:r w:rsidRPr="00FD2240">
        <w:rPr>
          <w:rFonts w:cs="Times New Roman"/>
          <w:sz w:val="23"/>
          <w:szCs w:val="23"/>
        </w:rPr>
        <w:t>,</w:t>
      </w:r>
      <w:r w:rsidR="00261DCF" w:rsidRPr="00FD2240">
        <w:rPr>
          <w:rFonts w:cs="Times New Roman"/>
          <w:sz w:val="23"/>
          <w:szCs w:val="23"/>
        </w:rPr>
        <w:t xml:space="preserve"> en línea con los juristas, se entiende que la </w:t>
      </w:r>
      <w:r w:rsidR="00261DCF" w:rsidRPr="00FD2240">
        <w:rPr>
          <w:rFonts w:cs="Times New Roman"/>
          <w:i/>
          <w:sz w:val="23"/>
          <w:szCs w:val="23"/>
        </w:rPr>
        <w:t>delimitación puede ser positiva o negativa</w:t>
      </w:r>
      <w:r w:rsidR="00261DCF" w:rsidRPr="00FD2240">
        <w:rPr>
          <w:rFonts w:cs="Times New Roman"/>
          <w:sz w:val="23"/>
          <w:szCs w:val="23"/>
        </w:rPr>
        <w:t xml:space="preserve">, de manera que </w:t>
      </w:r>
      <w:r w:rsidR="00261DCF" w:rsidRPr="00FD2240">
        <w:rPr>
          <w:rFonts w:cs="Times New Roman"/>
          <w:i/>
          <w:sz w:val="23"/>
          <w:szCs w:val="23"/>
        </w:rPr>
        <w:t>la forma positiva consiste en indicar las situaciones, cosas e intereses cubiertos por el contrato</w:t>
      </w:r>
      <w:r w:rsidR="00261DCF" w:rsidRPr="00FD2240">
        <w:rPr>
          <w:rFonts w:cs="Times New Roman"/>
          <w:sz w:val="23"/>
          <w:szCs w:val="23"/>
        </w:rPr>
        <w:t xml:space="preserve"> y la delimitación de </w:t>
      </w:r>
      <w:r w:rsidR="00261DCF" w:rsidRPr="00FD2240">
        <w:rPr>
          <w:rFonts w:cs="Times New Roman"/>
          <w:i/>
          <w:sz w:val="23"/>
          <w:szCs w:val="23"/>
        </w:rPr>
        <w:t>forma negativa enumera lo que se excluye de dicha cobertura</w:t>
      </w:r>
      <w:r w:rsidR="00261DCF" w:rsidRPr="00FD2240">
        <w:rPr>
          <w:rFonts w:cs="Times New Roman"/>
          <w:sz w:val="23"/>
          <w:szCs w:val="23"/>
        </w:rPr>
        <w:t>, en merito a que la delimitación puede ser, como ya mencionamos, causal, temporal, local y objetiva.</w:t>
      </w:r>
      <w:r w:rsidRPr="00FD2240">
        <w:rPr>
          <w:rFonts w:cs="Times New Roman"/>
          <w:sz w:val="23"/>
          <w:szCs w:val="23"/>
        </w:rPr>
        <w:t xml:space="preserve"> 11) </w:t>
      </w:r>
      <w:r w:rsidR="00261DCF" w:rsidRPr="00FD2240">
        <w:rPr>
          <w:rFonts w:cs="Times New Roman"/>
          <w:sz w:val="23"/>
          <w:szCs w:val="23"/>
        </w:rPr>
        <w:t>Que más allá de haber demostrado que en el capítulo V, en su primera parte d</w:t>
      </w:r>
      <w:r w:rsidRPr="00FD2240">
        <w:rPr>
          <w:rFonts w:cs="Times New Roman"/>
          <w:sz w:val="23"/>
          <w:szCs w:val="23"/>
        </w:rPr>
        <w:t xml:space="preserve">e </w:t>
      </w:r>
      <w:r w:rsidR="00261DCF" w:rsidRPr="00FD2240">
        <w:rPr>
          <w:rFonts w:cs="Times New Roman"/>
          <w:sz w:val="23"/>
          <w:szCs w:val="23"/>
        </w:rPr>
        <w:t xml:space="preserve">la descripción de la carga </w:t>
      </w:r>
      <w:r w:rsidR="00261DCF" w:rsidRPr="00FD2240">
        <w:rPr>
          <w:rFonts w:cs="Times New Roman"/>
          <w:i/>
          <w:sz w:val="23"/>
          <w:szCs w:val="23"/>
        </w:rPr>
        <w:t>no es un delimitante del bien</w:t>
      </w:r>
      <w:r w:rsidR="00261DCF" w:rsidRPr="00FD2240">
        <w:rPr>
          <w:rFonts w:cs="Times New Roman"/>
          <w:sz w:val="23"/>
          <w:szCs w:val="23"/>
        </w:rPr>
        <w:t xml:space="preserve">, sino que la </w:t>
      </w:r>
      <w:r w:rsidR="00261DCF" w:rsidRPr="00FD2240">
        <w:rPr>
          <w:rFonts w:cs="Times New Roman"/>
          <w:i/>
          <w:sz w:val="23"/>
          <w:szCs w:val="23"/>
        </w:rPr>
        <w:t>delimitación</w:t>
      </w:r>
      <w:r w:rsidR="00261DCF" w:rsidRPr="00FD2240">
        <w:rPr>
          <w:rFonts w:cs="Times New Roman"/>
          <w:sz w:val="23"/>
          <w:szCs w:val="23"/>
        </w:rPr>
        <w:t xml:space="preserve"> se encuentra en su </w:t>
      </w:r>
      <w:r w:rsidR="00261DCF" w:rsidRPr="00FD2240">
        <w:rPr>
          <w:rFonts w:cs="Times New Roman"/>
          <w:i/>
          <w:sz w:val="23"/>
          <w:szCs w:val="23"/>
        </w:rPr>
        <w:t>enumeración de objetos excluidos</w:t>
      </w:r>
      <w:r w:rsidR="00261DCF" w:rsidRPr="00FD2240">
        <w:rPr>
          <w:rFonts w:cs="Times New Roman"/>
          <w:sz w:val="23"/>
          <w:szCs w:val="23"/>
        </w:rPr>
        <w:t xml:space="preserve">, puesto que en la descripción no se puede enumerar todo lo transportado y en consecuencia con ello, el mismo capítulo delimita los objetos. </w:t>
      </w:r>
      <w:r w:rsidRPr="00FD2240">
        <w:rPr>
          <w:rFonts w:cs="Times New Roman"/>
          <w:sz w:val="23"/>
          <w:szCs w:val="23"/>
        </w:rPr>
        <w:t xml:space="preserve">12) </w:t>
      </w:r>
      <w:r w:rsidR="00261DCF" w:rsidRPr="00FD2240">
        <w:rPr>
          <w:rFonts w:cs="Times New Roman"/>
          <w:sz w:val="23"/>
          <w:szCs w:val="23"/>
        </w:rPr>
        <w:t xml:space="preserve">Que para negar cubrir la “maquinaria”, citan que no está en la descripción de la mercadería, pero ya se demostró que la delimitación no se encuentra en la descripción, sino en la parte de exclusiones del mismo capítulo V, que fue citado por el ajustador para delimitar, pero que solo usaron la primera parte del capítulo V, sin citar realmente a los bienes excluidos, que son los que delimitan el riesgo </w:t>
      </w:r>
      <w:proofErr w:type="spellStart"/>
      <w:r w:rsidR="00261DCF" w:rsidRPr="00FD2240">
        <w:rPr>
          <w:rFonts w:cs="Times New Roman"/>
          <w:sz w:val="23"/>
          <w:szCs w:val="23"/>
        </w:rPr>
        <w:t>asegurativo</w:t>
      </w:r>
      <w:proofErr w:type="spellEnd"/>
      <w:r w:rsidRPr="00FD2240">
        <w:rPr>
          <w:rFonts w:cs="Times New Roman"/>
          <w:sz w:val="23"/>
          <w:szCs w:val="23"/>
        </w:rPr>
        <w:t xml:space="preserve">, 13) </w:t>
      </w:r>
      <w:r w:rsidR="00261DCF" w:rsidRPr="00FD2240">
        <w:rPr>
          <w:rFonts w:cs="Times New Roman"/>
          <w:sz w:val="23"/>
          <w:szCs w:val="23"/>
        </w:rPr>
        <w:t xml:space="preserve">Que la exclusión citada del artículo 3 punto 13, obedece a una condición general y, que la cláusula de </w:t>
      </w:r>
      <w:r w:rsidR="00261DCF" w:rsidRPr="00FD2240">
        <w:rPr>
          <w:rFonts w:cs="Times New Roman"/>
          <w:b/>
          <w:bCs/>
          <w:sz w:val="23"/>
          <w:szCs w:val="23"/>
        </w:rPr>
        <w:t xml:space="preserve"> INDEMNIZACIÓN PARA MAQUINARIA Y/O EQUIPO USADO </w:t>
      </w:r>
      <w:r w:rsidR="00261DCF" w:rsidRPr="00FD2240">
        <w:rPr>
          <w:rFonts w:cs="Times New Roman"/>
          <w:bCs/>
          <w:sz w:val="23"/>
          <w:szCs w:val="23"/>
        </w:rPr>
        <w:t>es una condición especial y prevalece sobre una condición general, de manera que la exclusión no aplica.</w:t>
      </w:r>
      <w:r w:rsidRPr="00FD2240">
        <w:rPr>
          <w:rFonts w:cs="Times New Roman"/>
          <w:sz w:val="23"/>
          <w:szCs w:val="23"/>
        </w:rPr>
        <w:t xml:space="preserve"> 14) </w:t>
      </w:r>
      <w:r w:rsidR="00261DCF" w:rsidRPr="00FD2240">
        <w:rPr>
          <w:rFonts w:cs="Times New Roman"/>
          <w:bCs/>
          <w:sz w:val="23"/>
          <w:szCs w:val="23"/>
        </w:rPr>
        <w:t xml:space="preserve">Que dicha cláusula </w:t>
      </w:r>
      <w:r w:rsidR="00261DCF" w:rsidRPr="00FD2240">
        <w:rPr>
          <w:rFonts w:cs="Times New Roman"/>
          <w:b/>
          <w:bCs/>
          <w:sz w:val="23"/>
          <w:szCs w:val="23"/>
        </w:rPr>
        <w:t>DE INDEMNIZACIÓN PARA MAQUINARIA Y/O EQUIPO USADO</w:t>
      </w:r>
      <w:r w:rsidR="00261DCF" w:rsidRPr="00FD2240">
        <w:rPr>
          <w:rFonts w:cs="Times New Roman"/>
          <w:bCs/>
          <w:sz w:val="23"/>
          <w:szCs w:val="23"/>
        </w:rPr>
        <w:t xml:space="preserve"> pone en evidencia que cumple tanto en su individualización y delimitación, puesto que señala la relación causal, indicando que solo aplicar</w:t>
      </w:r>
      <w:r w:rsidRPr="00FD2240">
        <w:rPr>
          <w:rFonts w:cs="Times New Roman"/>
          <w:bCs/>
          <w:sz w:val="23"/>
          <w:szCs w:val="23"/>
        </w:rPr>
        <w:t>á</w:t>
      </w:r>
      <w:r w:rsidR="00261DCF" w:rsidRPr="00FD2240">
        <w:rPr>
          <w:rFonts w:cs="Times New Roman"/>
          <w:bCs/>
          <w:sz w:val="23"/>
          <w:szCs w:val="23"/>
        </w:rPr>
        <w:t xml:space="preserve"> </w:t>
      </w:r>
      <w:r w:rsidR="00261DCF" w:rsidRPr="00FD2240">
        <w:rPr>
          <w:rFonts w:cs="Times New Roman"/>
          <w:b/>
          <w:bCs/>
          <w:sz w:val="23"/>
          <w:szCs w:val="23"/>
        </w:rPr>
        <w:t>siempre y</w:t>
      </w:r>
      <w:r w:rsidR="00261DCF" w:rsidRPr="00FD2240">
        <w:rPr>
          <w:rFonts w:cs="Times New Roman"/>
          <w:bCs/>
          <w:sz w:val="23"/>
          <w:szCs w:val="23"/>
        </w:rPr>
        <w:t xml:space="preserve"> </w:t>
      </w:r>
      <w:r w:rsidR="00261DCF" w:rsidRPr="00FD2240">
        <w:rPr>
          <w:rFonts w:cs="Times New Roman"/>
          <w:b/>
          <w:bCs/>
          <w:sz w:val="23"/>
          <w:szCs w:val="23"/>
        </w:rPr>
        <w:t xml:space="preserve">cuando los daños sean </w:t>
      </w:r>
      <w:r w:rsidR="00261DCF" w:rsidRPr="00FD2240">
        <w:rPr>
          <w:rFonts w:cs="Times New Roman"/>
          <w:b/>
          <w:bCs/>
          <w:i/>
          <w:sz w:val="23"/>
          <w:szCs w:val="23"/>
        </w:rPr>
        <w:t>causados por un riesgo cubierto por la póliza</w:t>
      </w:r>
      <w:r w:rsidR="00261DCF" w:rsidRPr="00FD2240">
        <w:rPr>
          <w:rFonts w:cs="Times New Roman"/>
          <w:bCs/>
          <w:i/>
          <w:sz w:val="23"/>
          <w:szCs w:val="23"/>
        </w:rPr>
        <w:t xml:space="preserve"> </w:t>
      </w:r>
      <w:r w:rsidR="00261DCF" w:rsidRPr="00FD2240">
        <w:rPr>
          <w:rFonts w:cs="Times New Roman"/>
          <w:bCs/>
          <w:sz w:val="23"/>
          <w:szCs w:val="23"/>
        </w:rPr>
        <w:t>y, objetiva puesto que la cláusula espec</w:t>
      </w:r>
      <w:r w:rsidRPr="00FD2240">
        <w:rPr>
          <w:rFonts w:cs="Times New Roman"/>
          <w:bCs/>
          <w:sz w:val="23"/>
          <w:szCs w:val="23"/>
        </w:rPr>
        <w:t>i</w:t>
      </w:r>
      <w:r w:rsidR="00261DCF" w:rsidRPr="00FD2240">
        <w:rPr>
          <w:rFonts w:cs="Times New Roman"/>
          <w:bCs/>
          <w:sz w:val="23"/>
          <w:szCs w:val="23"/>
        </w:rPr>
        <w:t>fica</w:t>
      </w:r>
      <w:r w:rsidRPr="00FD2240">
        <w:rPr>
          <w:rFonts w:cs="Times New Roman"/>
          <w:bCs/>
          <w:sz w:val="23"/>
          <w:szCs w:val="23"/>
        </w:rPr>
        <w:t xml:space="preserve"> </w:t>
      </w:r>
      <w:r w:rsidR="00261DCF" w:rsidRPr="00FD2240">
        <w:rPr>
          <w:rFonts w:cs="Times New Roman"/>
          <w:b/>
          <w:bCs/>
          <w:i/>
          <w:sz w:val="23"/>
          <w:szCs w:val="23"/>
        </w:rPr>
        <w:t>“…</w:t>
      </w:r>
      <w:r w:rsidR="00261DCF" w:rsidRPr="00FD2240">
        <w:rPr>
          <w:rFonts w:cs="Times New Roman"/>
          <w:b/>
          <w:i/>
          <w:sz w:val="23"/>
          <w:szCs w:val="23"/>
        </w:rPr>
        <w:t>Queda entendido y convenido que de ocurrir daños y/o pérdidas a maquinaria y/o equipos usados, será calc</w:t>
      </w:r>
      <w:r w:rsidR="000817B7" w:rsidRPr="00FD2240">
        <w:rPr>
          <w:rFonts w:cs="Times New Roman"/>
          <w:b/>
          <w:i/>
          <w:sz w:val="23"/>
          <w:szCs w:val="23"/>
        </w:rPr>
        <w:t>ulada de la siguiente manera:…”,</w:t>
      </w:r>
      <w:r w:rsidR="00261DCF" w:rsidRPr="00FD2240">
        <w:rPr>
          <w:rFonts w:cs="Times New Roman"/>
          <w:b/>
          <w:i/>
          <w:sz w:val="23"/>
          <w:szCs w:val="23"/>
        </w:rPr>
        <w:t xml:space="preserve"> </w:t>
      </w:r>
      <w:r w:rsidR="00261DCF" w:rsidRPr="00FD2240">
        <w:rPr>
          <w:rFonts w:cs="Times New Roman"/>
          <w:b/>
          <w:sz w:val="23"/>
          <w:szCs w:val="23"/>
        </w:rPr>
        <w:t xml:space="preserve"> </w:t>
      </w:r>
      <w:r w:rsidR="00261DCF" w:rsidRPr="00FD2240">
        <w:rPr>
          <w:rFonts w:cs="Times New Roman"/>
          <w:sz w:val="23"/>
          <w:szCs w:val="23"/>
        </w:rPr>
        <w:t>describiendo claramente y especificando el bien sujeto de daño. No se mencionará la relación local y temporal por ser evidentes su cumplimiento.</w:t>
      </w:r>
      <w:r w:rsidRPr="00FD2240">
        <w:rPr>
          <w:rFonts w:cs="Times New Roman"/>
          <w:sz w:val="23"/>
          <w:szCs w:val="23"/>
        </w:rPr>
        <w:t xml:space="preserve"> 15) </w:t>
      </w:r>
      <w:r w:rsidR="00261DCF" w:rsidRPr="00FD2240">
        <w:rPr>
          <w:rFonts w:cs="Times New Roman"/>
          <w:sz w:val="23"/>
          <w:szCs w:val="23"/>
        </w:rPr>
        <w:t xml:space="preserve">Que, por lo expuesto, el reclamo argumenta que, el capítulo V no es delimitante en su primera parte de descripción de la carga, sino en su enumeración de exclusiones, y en ninguna de sus exclusiones enumera maquinarias y/o equipos usados, más por el contario, en la descripción solo se menciona lo principal, mas no limitándose o renunciando a otras cargas. </w:t>
      </w:r>
      <w:r w:rsidRPr="00FD2240">
        <w:rPr>
          <w:rFonts w:cs="Times New Roman"/>
          <w:sz w:val="23"/>
          <w:szCs w:val="23"/>
        </w:rPr>
        <w:t xml:space="preserve">16) </w:t>
      </w:r>
      <w:r w:rsidR="00261DCF" w:rsidRPr="00FD2240">
        <w:rPr>
          <w:rFonts w:cs="Times New Roman"/>
          <w:sz w:val="23"/>
          <w:szCs w:val="23"/>
        </w:rPr>
        <w:t xml:space="preserve">Que así mismo, resaltar que la asegurada si recibió la maquinaria del contenedor refrigerado en calidad de carga y esto se puede demostrar con la guía que para su traslado, que es una guía de TRANSVISION OPERADORES LOGISTICOS, tal como pueden observar en documento adjunto enviado a la DEFENSORIA, tanto </w:t>
      </w:r>
      <w:proofErr w:type="gramStart"/>
      <w:r w:rsidR="00261DCF" w:rsidRPr="00FD2240">
        <w:rPr>
          <w:rFonts w:cs="Times New Roman"/>
          <w:sz w:val="23"/>
          <w:szCs w:val="23"/>
        </w:rPr>
        <w:t>el  jengibre</w:t>
      </w:r>
      <w:proofErr w:type="gramEnd"/>
      <w:r w:rsidR="00261DCF" w:rsidRPr="00FD2240">
        <w:rPr>
          <w:rFonts w:cs="Times New Roman"/>
          <w:sz w:val="23"/>
          <w:szCs w:val="23"/>
        </w:rPr>
        <w:t>, como  la maquinaria.</w:t>
      </w:r>
    </w:p>
    <w:p w14:paraId="0197C5D5" w14:textId="77777777" w:rsidR="0019167D" w:rsidRPr="00FD2240" w:rsidRDefault="0019167D" w:rsidP="00261DCF">
      <w:pPr>
        <w:pStyle w:val="Textoindependiente"/>
        <w:spacing w:line="240" w:lineRule="auto"/>
        <w:jc w:val="both"/>
        <w:rPr>
          <w:rFonts w:ascii="Times New Roman" w:hAnsi="Times New Roman" w:cs="Times New Roman"/>
          <w:sz w:val="23"/>
          <w:szCs w:val="23"/>
        </w:rPr>
      </w:pPr>
    </w:p>
    <w:p w14:paraId="368D2A16" w14:textId="572D67CE" w:rsidR="00261DCF" w:rsidRPr="00FD2240" w:rsidRDefault="00261DCF" w:rsidP="00261DCF">
      <w:pPr>
        <w:pStyle w:val="Textoindependiente"/>
        <w:spacing w:line="240" w:lineRule="auto"/>
        <w:jc w:val="both"/>
        <w:rPr>
          <w:rFonts w:ascii="Times New Roman" w:hAnsi="Times New Roman" w:cs="Times New Roman"/>
          <w:sz w:val="23"/>
          <w:szCs w:val="23"/>
        </w:rPr>
      </w:pPr>
      <w:r w:rsidRPr="00FD2240">
        <w:rPr>
          <w:rFonts w:ascii="Times New Roman" w:hAnsi="Times New Roman" w:cs="Times New Roman"/>
          <w:sz w:val="23"/>
          <w:szCs w:val="23"/>
        </w:rPr>
        <w:t xml:space="preserve">Que, </w:t>
      </w:r>
      <w:r w:rsidR="00174BFB">
        <w:rPr>
          <w:rFonts w:ascii="Times New Roman" w:hAnsi="Times New Roman" w:cs="Times New Roman"/>
          <w:sz w:val="24"/>
          <w:szCs w:val="24"/>
        </w:rPr>
        <w:t>.................</w:t>
      </w:r>
      <w:r w:rsidR="00174BFB">
        <w:rPr>
          <w:rFonts w:ascii="Times New Roman" w:hAnsi="Times New Roman" w:cs="Times New Roman"/>
          <w:sz w:val="24"/>
          <w:szCs w:val="24"/>
        </w:rPr>
        <w:t xml:space="preserve"> </w:t>
      </w:r>
      <w:r w:rsidRPr="00FD2240">
        <w:rPr>
          <w:rFonts w:ascii="Times New Roman" w:hAnsi="Times New Roman" w:cs="Times New Roman"/>
          <w:sz w:val="23"/>
          <w:szCs w:val="23"/>
        </w:rPr>
        <w:t xml:space="preserve">solicita se declare infundada la reclamación por las siguientes resumidas razones: 1) Que, EL ASEGURADO fue contratado por la empresa AGROINDUSTRIAS JAS EIRL, a fin de transportar mercadería de su propiedad (consistente en 20.40 TN de Jengibre fresco para exportación) desde su local ubicado en Chanchamayo hasta un terminal portuario ubicado en el Callao. Para efectuar dicho traslado, EL ASEGURADO dispuso del vehículo </w:t>
      </w:r>
      <w:r w:rsidR="00174BFB">
        <w:rPr>
          <w:rFonts w:ascii="Times New Roman" w:hAnsi="Times New Roman" w:cs="Times New Roman"/>
          <w:sz w:val="24"/>
          <w:szCs w:val="24"/>
        </w:rPr>
        <w:t>.................</w:t>
      </w:r>
      <w:r w:rsidRPr="00FD2240">
        <w:rPr>
          <w:rFonts w:ascii="Times New Roman" w:hAnsi="Times New Roman" w:cs="Times New Roman"/>
          <w:sz w:val="23"/>
          <w:szCs w:val="23"/>
        </w:rPr>
        <w:t xml:space="preserve">. 2) Que, durante el trayecto, el día 10 de febrero del 2020 alrededor de las 5:30 horas de la mañana, el vehículo de EL ASEGURADO que transportaba el jengibre fresco para exportación sufrió un accidente de tránsito en Pichanaki, generándose la volcadura de este. ̶ Reportado el siniestro a la </w:t>
      </w:r>
      <w:proofErr w:type="gramStart"/>
      <w:r w:rsidRPr="00FD2240">
        <w:rPr>
          <w:rFonts w:ascii="Times New Roman" w:hAnsi="Times New Roman" w:cs="Times New Roman"/>
          <w:sz w:val="23"/>
          <w:szCs w:val="23"/>
        </w:rPr>
        <w:t>aseguradora  se</w:t>
      </w:r>
      <w:proofErr w:type="gramEnd"/>
      <w:r w:rsidRPr="00FD2240">
        <w:rPr>
          <w:rFonts w:ascii="Times New Roman" w:hAnsi="Times New Roman" w:cs="Times New Roman"/>
          <w:sz w:val="23"/>
          <w:szCs w:val="23"/>
        </w:rPr>
        <w:t xml:space="preserve"> asignó el caso a los ajustadores Perú Veritas, quienes procedieron a recabar información y documentación del asegurado, realizar inspecciones y </w:t>
      </w:r>
      <w:r w:rsidRPr="00FD2240">
        <w:rPr>
          <w:rFonts w:ascii="Times New Roman" w:hAnsi="Times New Roman" w:cs="Times New Roman"/>
          <w:sz w:val="23"/>
          <w:szCs w:val="23"/>
        </w:rPr>
        <w:lastRenderedPageBreak/>
        <w:t>analizar la procedencia o no de la cobertura de acuerdo con las condiciones de la Póliza. 3) Que, con fecha 25 de mayo del 2020 los ajustadores emitieron su informe final respectivo, determinando que el siniestro reclamado gozaba de cobertura al amparo de la Póliza, liquidando el monto a indemnizar en USD $ 14,310.00 (CATORCE MIL TRESCIENTOS DIEZ CON 00/100 DÓLARES AMERICANOS). Que, de esta manera, mostrando total conformidad con el ajuste realizado y el monto liquidado, EL ASEGURADO suscribió el convenio de ajuste junto a los señores AGROINDUSTRIAS JAS EIRL (propietarios de la mercadería). ̶ No obstante, contrariamente a la propia conducta desplegada por EL ASEGURADO, con fecha 08 de junio del 2020 este interpuso un reclamo ante la aseguradora por el cual mostraba su disconformidad con el ajuste realizado y solicitaba que, adicionalmente a la cobertura reconocida por la mercadería transportada (jengibre fresco), se le debía reconocer los daños sufridos al contenedor que transportaba dicha mercadería. ̶, Con fecha 17 de junio del 2020 Pacifico Seguros procedió a dar respuesta al reclamo presentado por EL ASEGURADO declarando infundado el mismo toda vez que los daños al contenedor que transportaba la mercadería no gozaban de cobertura de acuerdo con las condiciones de su Póliza de transporte de carga abierta. 4) Que, la Póliza contratada detalla, en su apartado V de las Condiciones Especiales, lo siguiente: “V. Descripción de la mercancía: Mercadería de terceros bajo su responsabilidad custodio y control, principalmente Productos congelados o refrigerados comprendidos por, más no limitados a: Mandarinas, Paltas, Uva, Cebolla, Arándanos, frutas, vegetales.” Teniendo en cuenta la descripción de la mercancía objeto del seguro, el CONTENEDOR cuya cobertura EL ASEGURADO reclama, no tenía esta calidad, puesto que este solo estaba siendo utilizado como un bien para transportar la verdadera mercadería (jengibre fresco). En dicho sentido, se puede apreciar que lo reclamado por EL ASEGURADO no se encuentra dentro de la cobertura positiva de la Póliza contratada. ̶ Asimismo, el artículo 3° del Condicionado General de Transporte de la Póliza establece la siguiente exclusión de cobertura: “ARTÍCULO N° 3 BIENES QUE SE ASEGURAN SOLAMENTE CUANDO ESTÁN EXPRESAMENTE CONSIGNADOS EN LAS CONDICIONES PARTICULARES. A menos que exista en las Condiciones Particulares de la póliza o en sus anexos, estipulación expresa que los incluya, no se aseguran los siguientes bienes: (…) 13. Contenedores y/o embalajes en cajas tipo liftvan.” Como se puede apreciar, los contenedores en los cuales la mercadería es transportada se encuentran expresamente excluidos de cobertura, por lo que lo reclamado por EL ASEGURADO es infundado. ̶ Sin perjuicio de ello, respecto a la “Cláusula de Indemnización para maquinaria y equipo usado”, cabe señalar que esta es aplicada solo cuando se traslada maquinaria como carga, la cual termina siendo entregada en un destino final. ̶ En conclusión, el CONTENEDOR cuya cobertura es reclamada por EL ASEGURADO no se encuentra amparado bajo la Póliza de transporte de carga abierta contratada.</w:t>
      </w:r>
    </w:p>
    <w:p w14:paraId="60946030" w14:textId="77777777" w:rsidR="00EF0C12" w:rsidRPr="00FD2240" w:rsidRDefault="00EF0C12" w:rsidP="00C20439">
      <w:pPr>
        <w:spacing w:after="0" w:line="240" w:lineRule="auto"/>
        <w:jc w:val="both"/>
        <w:rPr>
          <w:rFonts w:cs="Times New Roman"/>
          <w:sz w:val="23"/>
          <w:szCs w:val="23"/>
        </w:rPr>
      </w:pPr>
    </w:p>
    <w:p w14:paraId="373B00B5" w14:textId="77777777" w:rsidR="0084136F" w:rsidRPr="00FD2240" w:rsidRDefault="006D3E66" w:rsidP="00C20439">
      <w:pPr>
        <w:spacing w:after="0" w:line="240" w:lineRule="auto"/>
        <w:jc w:val="both"/>
        <w:rPr>
          <w:rFonts w:cs="Times New Roman"/>
          <w:b/>
          <w:sz w:val="23"/>
          <w:szCs w:val="23"/>
        </w:rPr>
      </w:pPr>
      <w:r w:rsidRPr="00FD2240">
        <w:rPr>
          <w:rFonts w:cs="Times New Roman"/>
          <w:b/>
          <w:sz w:val="23"/>
          <w:szCs w:val="23"/>
        </w:rPr>
        <w:t>CONSIDERANDO</w:t>
      </w:r>
    </w:p>
    <w:p w14:paraId="6D96EF7A" w14:textId="77777777" w:rsidR="00C20439" w:rsidRPr="00FD2240" w:rsidRDefault="00C20439" w:rsidP="00C20439">
      <w:pPr>
        <w:spacing w:after="0" w:line="240" w:lineRule="auto"/>
        <w:jc w:val="both"/>
        <w:rPr>
          <w:rFonts w:cs="Times New Roman"/>
          <w:sz w:val="23"/>
          <w:szCs w:val="23"/>
        </w:rPr>
      </w:pPr>
    </w:p>
    <w:p w14:paraId="526DFF59" w14:textId="77777777" w:rsidR="006D3E66" w:rsidRPr="00FD2240" w:rsidRDefault="006D3E66" w:rsidP="00746290">
      <w:pPr>
        <w:spacing w:line="240" w:lineRule="auto"/>
        <w:jc w:val="both"/>
        <w:rPr>
          <w:rFonts w:cs="Times New Roman"/>
          <w:sz w:val="23"/>
          <w:szCs w:val="23"/>
        </w:rPr>
      </w:pPr>
      <w:r w:rsidRPr="00FD2240">
        <w:rPr>
          <w:rFonts w:cs="Times New Roman"/>
          <w:b/>
          <w:sz w:val="23"/>
          <w:szCs w:val="23"/>
        </w:rPr>
        <w:t>PRIMERO:</w:t>
      </w:r>
      <w:r w:rsidRPr="00FD2240">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0E9E60D" w14:textId="77777777" w:rsidR="006D3E66" w:rsidRPr="00495CA7" w:rsidRDefault="006D3E66" w:rsidP="00746290">
      <w:pPr>
        <w:spacing w:after="0" w:line="240" w:lineRule="auto"/>
        <w:ind w:firstLine="2"/>
        <w:jc w:val="both"/>
        <w:rPr>
          <w:rFonts w:cs="Times New Roman"/>
          <w:szCs w:val="24"/>
        </w:rPr>
      </w:pPr>
      <w:r w:rsidRPr="00FD2240">
        <w:rPr>
          <w:rFonts w:cs="Times New Roman"/>
          <w:b/>
          <w:sz w:val="23"/>
          <w:szCs w:val="23"/>
        </w:rPr>
        <w:t>SEGUNDO</w:t>
      </w:r>
      <w:r w:rsidRPr="00FD2240">
        <w:rPr>
          <w:rFonts w:cs="Times New Roman"/>
          <w:sz w:val="23"/>
          <w:szCs w:val="23"/>
        </w:rPr>
        <w:t xml:space="preserve">: Que, así mismo, </w:t>
      </w:r>
      <w:proofErr w:type="gramStart"/>
      <w:r w:rsidRPr="00FD2240">
        <w:rPr>
          <w:rFonts w:cs="Times New Roman"/>
          <w:sz w:val="23"/>
          <w:szCs w:val="23"/>
        </w:rPr>
        <w:t>de acuerdo a</w:t>
      </w:r>
      <w:proofErr w:type="gramEnd"/>
      <w:r w:rsidRPr="00FD2240">
        <w:rPr>
          <w:rFonts w:cs="Times New Roman"/>
          <w:sz w:val="23"/>
          <w:szCs w:val="23"/>
        </w:rPr>
        <w:t xml:space="preserve"> su reglamento la DEFASEG solo es competente para pronunciarse y resolver las reclamaciones indemnizatorias de los asegurados que hubiesen sido sometidas a su conocimiento, sobre la base de la documentación obrante en el </w:t>
      </w:r>
      <w:r w:rsidRPr="00495CA7">
        <w:rPr>
          <w:rFonts w:cs="Times New Roman"/>
          <w:szCs w:val="24"/>
        </w:rPr>
        <w:lastRenderedPageBreak/>
        <w:t>correspondiente expediente y con arreglo a derecho, siempre y cuando las señaladas reclamaciones cumplan los requisitos reglamentarios de materia y cuantía.</w:t>
      </w:r>
    </w:p>
    <w:p w14:paraId="082B7012" w14:textId="77777777" w:rsidR="006D3E66" w:rsidRPr="00495CA7" w:rsidRDefault="006D3E66" w:rsidP="00746290">
      <w:pPr>
        <w:spacing w:after="0"/>
        <w:ind w:firstLine="2"/>
        <w:jc w:val="both"/>
        <w:rPr>
          <w:rFonts w:cs="Times New Roman"/>
          <w:szCs w:val="24"/>
        </w:rPr>
      </w:pPr>
    </w:p>
    <w:p w14:paraId="057712DF" w14:textId="4C4899FA" w:rsidR="006D3E66" w:rsidRPr="00495CA7" w:rsidRDefault="006D3E66" w:rsidP="00746290">
      <w:pPr>
        <w:spacing w:after="0" w:line="240" w:lineRule="auto"/>
        <w:ind w:firstLine="2"/>
        <w:jc w:val="both"/>
        <w:rPr>
          <w:rFonts w:cs="Times New Roman"/>
          <w:szCs w:val="24"/>
        </w:rPr>
      </w:pPr>
      <w:r w:rsidRPr="00495CA7">
        <w:rPr>
          <w:rFonts w:cs="Times New Roman"/>
          <w:b/>
          <w:szCs w:val="24"/>
        </w:rPr>
        <w:t>TERCERO</w:t>
      </w:r>
      <w:r w:rsidRPr="00495CA7">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41BAE8F" w14:textId="77777777" w:rsidR="006D3E66" w:rsidRPr="00495CA7" w:rsidRDefault="006D3E66" w:rsidP="00746290">
      <w:pPr>
        <w:spacing w:after="0" w:line="240" w:lineRule="auto"/>
        <w:ind w:firstLine="2"/>
        <w:jc w:val="both"/>
        <w:rPr>
          <w:rFonts w:cs="Times New Roman"/>
          <w:szCs w:val="24"/>
        </w:rPr>
      </w:pPr>
    </w:p>
    <w:p w14:paraId="75046A9B" w14:textId="77777777" w:rsidR="006D3E66" w:rsidRPr="00495CA7" w:rsidRDefault="006D3E66" w:rsidP="00746290">
      <w:pPr>
        <w:spacing w:after="0" w:line="240" w:lineRule="auto"/>
        <w:ind w:firstLine="2"/>
        <w:jc w:val="both"/>
        <w:rPr>
          <w:rFonts w:cs="Times New Roman"/>
          <w:szCs w:val="24"/>
        </w:rPr>
      </w:pPr>
      <w:r w:rsidRPr="00495CA7">
        <w:rPr>
          <w:rFonts w:cs="Times New Roman"/>
          <w:b/>
          <w:szCs w:val="24"/>
        </w:rPr>
        <w:t>CUARTO</w:t>
      </w:r>
      <w:r w:rsidRPr="00495CA7">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57AA129" w14:textId="77777777" w:rsidR="006D3E66" w:rsidRPr="00495CA7" w:rsidRDefault="006D3E66" w:rsidP="00746290">
      <w:pPr>
        <w:spacing w:after="0" w:line="240" w:lineRule="auto"/>
        <w:ind w:firstLine="2"/>
        <w:jc w:val="both"/>
        <w:rPr>
          <w:rFonts w:cs="Times New Roman"/>
          <w:szCs w:val="24"/>
        </w:rPr>
      </w:pPr>
    </w:p>
    <w:p w14:paraId="0C858E9E" w14:textId="7A6D1D83" w:rsidR="006D3E66" w:rsidRPr="00495CA7" w:rsidRDefault="006D3E66" w:rsidP="00746290">
      <w:pPr>
        <w:spacing w:after="0" w:line="240" w:lineRule="auto"/>
        <w:ind w:firstLine="2"/>
        <w:jc w:val="both"/>
        <w:rPr>
          <w:rFonts w:cs="Times New Roman"/>
          <w:szCs w:val="24"/>
        </w:rPr>
      </w:pPr>
      <w:r w:rsidRPr="00495CA7">
        <w:rPr>
          <w:rFonts w:cs="Times New Roman"/>
          <w:b/>
          <w:szCs w:val="24"/>
        </w:rPr>
        <w:t>QUINTO</w:t>
      </w:r>
      <w:r w:rsidRPr="00495CA7">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7ABD0C60" w14:textId="77777777" w:rsidR="006D3E66" w:rsidRPr="00495CA7" w:rsidRDefault="006D3E66" w:rsidP="00746290">
      <w:pPr>
        <w:spacing w:after="0" w:line="240" w:lineRule="auto"/>
        <w:ind w:firstLine="2"/>
        <w:jc w:val="both"/>
        <w:rPr>
          <w:rFonts w:cs="Times New Roman"/>
          <w:szCs w:val="24"/>
        </w:rPr>
      </w:pPr>
    </w:p>
    <w:p w14:paraId="4190BBEE" w14:textId="77777777" w:rsidR="00F7273E" w:rsidRPr="00495CA7" w:rsidRDefault="006D3E66" w:rsidP="00746290">
      <w:pPr>
        <w:spacing w:after="0" w:line="240" w:lineRule="auto"/>
        <w:ind w:firstLine="2"/>
        <w:jc w:val="both"/>
        <w:rPr>
          <w:rFonts w:cs="Times New Roman"/>
          <w:szCs w:val="24"/>
        </w:rPr>
      </w:pPr>
      <w:r w:rsidRPr="00495CA7">
        <w:rPr>
          <w:rFonts w:cs="Times New Roman"/>
          <w:b/>
          <w:szCs w:val="24"/>
        </w:rPr>
        <w:t>SEXTO</w:t>
      </w:r>
      <w:r w:rsidR="000066F1" w:rsidRPr="00495CA7">
        <w:rPr>
          <w:rFonts w:cs="Times New Roman"/>
          <w:b/>
          <w:szCs w:val="24"/>
        </w:rPr>
        <w:t xml:space="preserve">: </w:t>
      </w:r>
      <w:r w:rsidR="000066F1" w:rsidRPr="00495CA7">
        <w:rPr>
          <w:rFonts w:cs="Times New Roman"/>
          <w:szCs w:val="24"/>
        </w:rPr>
        <w:t xml:space="preserve">Que, </w:t>
      </w:r>
      <w:r w:rsidR="00F61009" w:rsidRPr="00495CA7">
        <w:rPr>
          <w:rFonts w:cs="Times New Roman"/>
          <w:szCs w:val="24"/>
        </w:rPr>
        <w:t>de acuerdo a los términos contenidos en la reclamació</w:t>
      </w:r>
      <w:r w:rsidR="00A750DD" w:rsidRPr="00495CA7">
        <w:rPr>
          <w:rFonts w:cs="Times New Roman"/>
          <w:szCs w:val="24"/>
        </w:rPr>
        <w:t>n,</w:t>
      </w:r>
      <w:r w:rsidR="00F308C4" w:rsidRPr="00495CA7">
        <w:rPr>
          <w:rFonts w:cs="Times New Roman"/>
          <w:szCs w:val="24"/>
        </w:rPr>
        <w:t xml:space="preserve"> en la contestación a la reclamación y</w:t>
      </w:r>
      <w:r w:rsidR="00F61009" w:rsidRPr="00495CA7">
        <w:rPr>
          <w:rFonts w:cs="Times New Roman"/>
          <w:szCs w:val="24"/>
        </w:rPr>
        <w:t xml:space="preserve"> a lo trata</w:t>
      </w:r>
      <w:r w:rsidR="00ED2D1B" w:rsidRPr="00495CA7">
        <w:rPr>
          <w:rFonts w:cs="Times New Roman"/>
          <w:szCs w:val="24"/>
        </w:rPr>
        <w:t>do en l</w:t>
      </w:r>
      <w:r w:rsidR="00A97A0D" w:rsidRPr="00495CA7">
        <w:rPr>
          <w:rFonts w:cs="Times New Roman"/>
          <w:szCs w:val="24"/>
        </w:rPr>
        <w:t>a audiencia de vista</w:t>
      </w:r>
      <w:r w:rsidR="00A750DD" w:rsidRPr="00495CA7">
        <w:rPr>
          <w:rFonts w:cs="Times New Roman"/>
          <w:szCs w:val="24"/>
        </w:rPr>
        <w:t>,</w:t>
      </w:r>
      <w:r w:rsidR="00F308C4" w:rsidRPr="00495CA7">
        <w:rPr>
          <w:rFonts w:cs="Times New Roman"/>
          <w:szCs w:val="24"/>
        </w:rPr>
        <w:t xml:space="preserve"> </w:t>
      </w:r>
      <w:r w:rsidR="00F61009" w:rsidRPr="00495CA7">
        <w:rPr>
          <w:rFonts w:cs="Times New Roman"/>
          <w:szCs w:val="24"/>
        </w:rPr>
        <w:t>la materia controvertida sometida al conocimiento de este colegiado radica en determinar</w:t>
      </w:r>
      <w:r w:rsidR="009469D8" w:rsidRPr="00495CA7">
        <w:rPr>
          <w:rFonts w:cs="Times New Roman"/>
          <w:szCs w:val="24"/>
        </w:rPr>
        <w:t xml:space="preserve"> si</w:t>
      </w:r>
      <w:r w:rsidR="00EF0C12" w:rsidRPr="00495CA7">
        <w:rPr>
          <w:rFonts w:cs="Times New Roman"/>
          <w:szCs w:val="24"/>
        </w:rPr>
        <w:t xml:space="preserve"> de acuerdo a su comunicación, el rechazo del siniestro</w:t>
      </w:r>
      <w:r w:rsidR="000817B7" w:rsidRPr="00495CA7">
        <w:rPr>
          <w:rFonts w:cs="Times New Roman"/>
          <w:szCs w:val="24"/>
        </w:rPr>
        <w:t xml:space="preserve"> ocurrido al </w:t>
      </w:r>
      <w:proofErr w:type="gramStart"/>
      <w:r w:rsidR="000817B7" w:rsidRPr="00495CA7">
        <w:rPr>
          <w:rFonts w:cs="Times New Roman"/>
          <w:szCs w:val="24"/>
        </w:rPr>
        <w:t>contenedor,</w:t>
      </w:r>
      <w:proofErr w:type="gramEnd"/>
      <w:r w:rsidR="00355171" w:rsidRPr="00495CA7">
        <w:rPr>
          <w:rFonts w:cs="Times New Roman"/>
          <w:szCs w:val="24"/>
        </w:rPr>
        <w:t xml:space="preserve"> </w:t>
      </w:r>
      <w:r w:rsidR="009469D8" w:rsidRPr="00495CA7">
        <w:rPr>
          <w:rFonts w:cs="Times New Roman"/>
          <w:szCs w:val="24"/>
        </w:rPr>
        <w:t>se encuentra sustentado de acuerdo a las Condiciones Generales y Particulares de la Póliza de Seguro de Vehículo</w:t>
      </w:r>
      <w:r w:rsidR="00014168" w:rsidRPr="00495CA7">
        <w:rPr>
          <w:rFonts w:cs="Times New Roman"/>
          <w:szCs w:val="24"/>
        </w:rPr>
        <w:t>s</w:t>
      </w:r>
      <w:r w:rsidR="005442C0" w:rsidRPr="00495CA7">
        <w:rPr>
          <w:rFonts w:cs="Times New Roman"/>
          <w:szCs w:val="24"/>
        </w:rPr>
        <w:t xml:space="preserve"> contratada y a la Ley N° 29946, Ley de Contrato de Seguros</w:t>
      </w:r>
      <w:r w:rsidR="007C1FB7" w:rsidRPr="00495CA7">
        <w:rPr>
          <w:rFonts w:cs="Times New Roman"/>
          <w:szCs w:val="24"/>
        </w:rPr>
        <w:t>.</w:t>
      </w:r>
    </w:p>
    <w:p w14:paraId="68867971" w14:textId="77777777" w:rsidR="009469D8" w:rsidRPr="00495CA7" w:rsidRDefault="009469D8" w:rsidP="009469D8">
      <w:pPr>
        <w:spacing w:after="0" w:line="240" w:lineRule="auto"/>
        <w:jc w:val="both"/>
        <w:rPr>
          <w:rFonts w:cs="Times New Roman"/>
          <w:i/>
          <w:szCs w:val="24"/>
        </w:rPr>
      </w:pPr>
    </w:p>
    <w:p w14:paraId="09EDD80B" w14:textId="77777777" w:rsidR="00424B60" w:rsidRPr="00495CA7" w:rsidRDefault="006D3E66" w:rsidP="00EF0C12">
      <w:pPr>
        <w:spacing w:after="0" w:line="240" w:lineRule="auto"/>
        <w:ind w:firstLine="2"/>
        <w:jc w:val="both"/>
        <w:rPr>
          <w:rFonts w:cs="Times New Roman"/>
          <w:szCs w:val="24"/>
        </w:rPr>
      </w:pPr>
      <w:r w:rsidRPr="00495CA7">
        <w:rPr>
          <w:rFonts w:cs="Times New Roman"/>
          <w:b/>
          <w:szCs w:val="24"/>
        </w:rPr>
        <w:t>SETIMO</w:t>
      </w:r>
      <w:r w:rsidR="00BE797D" w:rsidRPr="00495CA7">
        <w:rPr>
          <w:rFonts w:cs="Times New Roman"/>
          <w:b/>
          <w:szCs w:val="24"/>
        </w:rPr>
        <w:t>:</w:t>
      </w:r>
      <w:r w:rsidR="001D087A" w:rsidRPr="00495CA7">
        <w:rPr>
          <w:rFonts w:cs="Times New Roman"/>
          <w:szCs w:val="24"/>
        </w:rPr>
        <w:t xml:space="preserve"> Que</w:t>
      </w:r>
      <w:r w:rsidR="006A0132" w:rsidRPr="00495CA7">
        <w:rPr>
          <w:rFonts w:cs="Times New Roman"/>
          <w:szCs w:val="24"/>
        </w:rPr>
        <w:t xml:space="preserve">, </w:t>
      </w:r>
      <w:r w:rsidR="00890718" w:rsidRPr="00495CA7">
        <w:rPr>
          <w:rFonts w:cs="Times New Roman"/>
          <w:szCs w:val="24"/>
        </w:rPr>
        <w:t>la aseguradora indic</w:t>
      </w:r>
      <w:r w:rsidR="00CE4C51" w:rsidRPr="00495CA7">
        <w:rPr>
          <w:rFonts w:cs="Times New Roman"/>
          <w:szCs w:val="24"/>
        </w:rPr>
        <w:t>a que el rechazo del siniestro</w:t>
      </w:r>
      <w:r w:rsidR="007C1FB7" w:rsidRPr="00495CA7">
        <w:rPr>
          <w:rFonts w:cs="Times New Roman"/>
          <w:szCs w:val="24"/>
        </w:rPr>
        <w:t xml:space="preserve"> mani</w:t>
      </w:r>
      <w:r w:rsidR="00EF0C12" w:rsidRPr="00495CA7">
        <w:rPr>
          <w:rFonts w:cs="Times New Roman"/>
          <w:szCs w:val="24"/>
        </w:rPr>
        <w:t xml:space="preserve">festado en su comunicación </w:t>
      </w:r>
      <w:proofErr w:type="gramStart"/>
      <w:r w:rsidR="00EF0C12" w:rsidRPr="00495CA7">
        <w:rPr>
          <w:rFonts w:cs="Times New Roman"/>
          <w:szCs w:val="24"/>
        </w:rPr>
        <w:t>mencionada,</w:t>
      </w:r>
      <w:proofErr w:type="gramEnd"/>
      <w:r w:rsidR="00CE4C51" w:rsidRPr="00495CA7">
        <w:rPr>
          <w:rFonts w:cs="Times New Roman"/>
          <w:szCs w:val="24"/>
        </w:rPr>
        <w:t xml:space="preserve"> se </w:t>
      </w:r>
      <w:r w:rsidR="00A750DD" w:rsidRPr="00495CA7">
        <w:rPr>
          <w:rFonts w:cs="Times New Roman"/>
          <w:szCs w:val="24"/>
        </w:rPr>
        <w:t xml:space="preserve">sustenta </w:t>
      </w:r>
      <w:r w:rsidR="00EF0C12" w:rsidRPr="00495CA7">
        <w:rPr>
          <w:rFonts w:cs="Times New Roman"/>
          <w:szCs w:val="24"/>
        </w:rPr>
        <w:t>en:</w:t>
      </w:r>
    </w:p>
    <w:p w14:paraId="0485D85F" w14:textId="77777777" w:rsidR="000530BF" w:rsidRPr="00495CA7" w:rsidRDefault="000530BF" w:rsidP="000530BF">
      <w:pPr>
        <w:spacing w:after="0" w:line="240" w:lineRule="auto"/>
        <w:jc w:val="both"/>
        <w:rPr>
          <w:rFonts w:cs="Times New Roman"/>
          <w:szCs w:val="24"/>
        </w:rPr>
      </w:pPr>
    </w:p>
    <w:p w14:paraId="1DCA54BC" w14:textId="47436F12" w:rsidR="000530BF" w:rsidRPr="00495CA7" w:rsidRDefault="000530BF" w:rsidP="000530BF">
      <w:pPr>
        <w:pStyle w:val="Prrafodelista"/>
        <w:numPr>
          <w:ilvl w:val="0"/>
          <w:numId w:val="35"/>
        </w:numPr>
        <w:spacing w:after="0" w:line="240" w:lineRule="auto"/>
        <w:jc w:val="both"/>
        <w:rPr>
          <w:rFonts w:cs="Times New Roman"/>
          <w:szCs w:val="24"/>
        </w:rPr>
      </w:pPr>
      <w:r w:rsidRPr="00495CA7">
        <w:rPr>
          <w:rFonts w:cs="Times New Roman"/>
          <w:szCs w:val="24"/>
        </w:rPr>
        <w:t xml:space="preserve"> E</w:t>
      </w:r>
      <w:r w:rsidR="00EF0C12" w:rsidRPr="00495CA7">
        <w:rPr>
          <w:rFonts w:cs="Times New Roman"/>
          <w:szCs w:val="24"/>
        </w:rPr>
        <w:t>l apartado “V” – Descripción de la mercadería” de las Condiciones Especiales de la Póliza contratada</w:t>
      </w:r>
      <w:proofErr w:type="gramStart"/>
      <w:r w:rsidRPr="00495CA7">
        <w:rPr>
          <w:rFonts w:cs="Times New Roman"/>
          <w:szCs w:val="24"/>
        </w:rPr>
        <w:t>. .</w:t>
      </w:r>
      <w:proofErr w:type="gramEnd"/>
    </w:p>
    <w:p w14:paraId="762167D1" w14:textId="77777777" w:rsidR="00020B8D" w:rsidRPr="00495CA7" w:rsidRDefault="00020B8D" w:rsidP="00020B8D">
      <w:pPr>
        <w:pStyle w:val="Prrafodelista"/>
        <w:spacing w:after="0" w:line="240" w:lineRule="auto"/>
        <w:ind w:left="362"/>
        <w:jc w:val="both"/>
        <w:rPr>
          <w:rFonts w:cs="Times New Roman"/>
          <w:szCs w:val="24"/>
        </w:rPr>
      </w:pPr>
    </w:p>
    <w:p w14:paraId="7A98AD9D" w14:textId="77777777" w:rsidR="00EF0C12" w:rsidRPr="00495CA7" w:rsidRDefault="00EF0C12" w:rsidP="00EF0C12">
      <w:pPr>
        <w:pStyle w:val="Prrafodelista"/>
        <w:numPr>
          <w:ilvl w:val="0"/>
          <w:numId w:val="35"/>
        </w:numPr>
        <w:spacing w:after="0" w:line="240" w:lineRule="auto"/>
        <w:jc w:val="both"/>
        <w:rPr>
          <w:rFonts w:cs="Times New Roman"/>
          <w:szCs w:val="24"/>
        </w:rPr>
      </w:pPr>
      <w:r w:rsidRPr="00495CA7">
        <w:rPr>
          <w:rFonts w:cs="Times New Roman"/>
          <w:szCs w:val="24"/>
        </w:rPr>
        <w:t xml:space="preserve"> </w:t>
      </w:r>
      <w:r w:rsidR="000530BF" w:rsidRPr="00495CA7">
        <w:rPr>
          <w:rFonts w:cs="Times New Roman"/>
          <w:szCs w:val="24"/>
        </w:rPr>
        <w:t>El Artículo 3° de las Condiciones Especiales de la Póliza contratada.</w:t>
      </w:r>
    </w:p>
    <w:p w14:paraId="4E49676E" w14:textId="77777777" w:rsidR="000530BF" w:rsidRPr="00495CA7" w:rsidRDefault="000530BF" w:rsidP="000530BF">
      <w:pPr>
        <w:spacing w:after="0" w:line="240" w:lineRule="auto"/>
        <w:jc w:val="both"/>
        <w:rPr>
          <w:rFonts w:cs="Times New Roman"/>
          <w:szCs w:val="24"/>
        </w:rPr>
      </w:pPr>
    </w:p>
    <w:p w14:paraId="7111C97D" w14:textId="77777777" w:rsidR="000530BF" w:rsidRPr="00495CA7" w:rsidRDefault="00020B8D" w:rsidP="000530BF">
      <w:pPr>
        <w:pStyle w:val="Prrafodelista"/>
        <w:numPr>
          <w:ilvl w:val="0"/>
          <w:numId w:val="35"/>
        </w:numPr>
        <w:spacing w:after="0" w:line="240" w:lineRule="auto"/>
        <w:jc w:val="both"/>
        <w:rPr>
          <w:rFonts w:cs="Times New Roman"/>
          <w:szCs w:val="24"/>
        </w:rPr>
      </w:pPr>
      <w:r w:rsidRPr="00495CA7">
        <w:rPr>
          <w:rFonts w:cs="Times New Roman"/>
          <w:szCs w:val="24"/>
        </w:rPr>
        <w:t>La definición de la cobertura de la “Cláusula de Indemnización para maquinaria y equipo usado”</w:t>
      </w:r>
    </w:p>
    <w:p w14:paraId="526BBB24" w14:textId="77777777" w:rsidR="00020B8D" w:rsidRPr="00495CA7" w:rsidRDefault="00020B8D" w:rsidP="00020B8D">
      <w:pPr>
        <w:spacing w:after="0" w:line="240" w:lineRule="auto"/>
        <w:jc w:val="both"/>
        <w:rPr>
          <w:rFonts w:cs="Times New Roman"/>
          <w:szCs w:val="24"/>
        </w:rPr>
      </w:pPr>
    </w:p>
    <w:p w14:paraId="09F7424D" w14:textId="1C9C3B1E" w:rsidR="00020B8D" w:rsidRPr="00495CA7" w:rsidRDefault="00020B8D" w:rsidP="00020B8D">
      <w:pPr>
        <w:spacing w:after="0" w:line="240" w:lineRule="auto"/>
        <w:jc w:val="both"/>
        <w:rPr>
          <w:rFonts w:cs="Times New Roman"/>
          <w:szCs w:val="24"/>
        </w:rPr>
      </w:pPr>
      <w:r w:rsidRPr="00495CA7">
        <w:rPr>
          <w:rFonts w:cs="Times New Roman"/>
          <w:b/>
          <w:szCs w:val="24"/>
        </w:rPr>
        <w:t>OCTAVO</w:t>
      </w:r>
      <w:r w:rsidRPr="00495CA7">
        <w:rPr>
          <w:rFonts w:cs="Times New Roman"/>
          <w:szCs w:val="24"/>
        </w:rPr>
        <w:t>: Que, la asegurada manifiesta su disconformidad por el rechazo de la cobertura al contenedor daña</w:t>
      </w:r>
      <w:r w:rsidR="00005658" w:rsidRPr="00495CA7">
        <w:rPr>
          <w:rFonts w:cs="Times New Roman"/>
          <w:szCs w:val="24"/>
        </w:rPr>
        <w:t xml:space="preserve">do, </w:t>
      </w:r>
      <w:r w:rsidR="0019167D" w:rsidRPr="00495CA7">
        <w:rPr>
          <w:rFonts w:cs="Times New Roman"/>
          <w:szCs w:val="24"/>
        </w:rPr>
        <w:t>en consideración a los argumentos expresados en su escrito de reclamación, los que figuran en la primera parte de est</w:t>
      </w:r>
      <w:r w:rsidR="00FD2240" w:rsidRPr="00495CA7">
        <w:rPr>
          <w:rFonts w:cs="Times New Roman"/>
          <w:szCs w:val="24"/>
        </w:rPr>
        <w:t>a</w:t>
      </w:r>
      <w:r w:rsidR="0019167D" w:rsidRPr="00495CA7">
        <w:rPr>
          <w:rFonts w:cs="Times New Roman"/>
          <w:szCs w:val="24"/>
        </w:rPr>
        <w:t xml:space="preserve"> Resolución, siendo en resumen los siguientes:</w:t>
      </w:r>
    </w:p>
    <w:p w14:paraId="6DB73EDD" w14:textId="77777777" w:rsidR="006A182E" w:rsidRPr="00495CA7" w:rsidRDefault="006A182E" w:rsidP="00020B8D">
      <w:pPr>
        <w:spacing w:after="0" w:line="240" w:lineRule="auto"/>
        <w:jc w:val="both"/>
        <w:rPr>
          <w:rFonts w:cs="Times New Roman"/>
          <w:szCs w:val="24"/>
        </w:rPr>
      </w:pPr>
    </w:p>
    <w:p w14:paraId="29F39BA6" w14:textId="77777777" w:rsidR="006A182E" w:rsidRPr="00495CA7" w:rsidRDefault="006A182E" w:rsidP="006A182E">
      <w:pPr>
        <w:pStyle w:val="Prrafodelista"/>
        <w:numPr>
          <w:ilvl w:val="0"/>
          <w:numId w:val="36"/>
        </w:numPr>
        <w:autoSpaceDE w:val="0"/>
        <w:autoSpaceDN w:val="0"/>
        <w:adjustRightInd w:val="0"/>
        <w:spacing w:after="0" w:line="240" w:lineRule="auto"/>
        <w:jc w:val="both"/>
        <w:rPr>
          <w:rFonts w:cs="Times New Roman"/>
          <w:szCs w:val="24"/>
        </w:rPr>
      </w:pPr>
      <w:r w:rsidRPr="00495CA7">
        <w:rPr>
          <w:rFonts w:cs="Times New Roman"/>
          <w:szCs w:val="24"/>
        </w:rPr>
        <w:t xml:space="preserve">Que en la descripción de la carga, no hay espacio para describir con precisión y exactitud todo lo que se va trasladar o cargar, puesto que para esto el mismo CAPITULO V, </w:t>
      </w:r>
      <w:r w:rsidRPr="00495CA7">
        <w:rPr>
          <w:rFonts w:cs="Times New Roman"/>
          <w:i/>
          <w:szCs w:val="24"/>
        </w:rPr>
        <w:t xml:space="preserve">delimita </w:t>
      </w:r>
      <w:r w:rsidRPr="00495CA7">
        <w:rPr>
          <w:rFonts w:cs="Times New Roman"/>
          <w:szCs w:val="24"/>
        </w:rPr>
        <w:t xml:space="preserve">los objetos o bienes no cubiertos, tal como sigue a continuación en póliza citada en el siguiente párrafo, de tal forma que la </w:t>
      </w:r>
      <w:r w:rsidRPr="00495CA7">
        <w:rPr>
          <w:rFonts w:cs="Times New Roman"/>
          <w:i/>
          <w:szCs w:val="24"/>
        </w:rPr>
        <w:lastRenderedPageBreak/>
        <w:t>delimitación</w:t>
      </w:r>
      <w:r w:rsidRPr="00495CA7">
        <w:rPr>
          <w:rFonts w:cs="Times New Roman"/>
          <w:szCs w:val="24"/>
        </w:rPr>
        <w:t xml:space="preserve"> en el capítulo V no se encuentra en la descripción de la carga, pues en esa descripción se precisan los términos inequívocos, de “principalmente”  junto al término “mas no limitado”, dando comprensión clara y sin espacio a la duda, de que se cargaba no solo lo descrito, sino que otros objetos más.</w:t>
      </w:r>
    </w:p>
    <w:p w14:paraId="01A6F06C" w14:textId="77777777" w:rsidR="006A182E" w:rsidRPr="00495CA7" w:rsidRDefault="006A182E" w:rsidP="006A182E">
      <w:pPr>
        <w:pStyle w:val="Prrafodelista"/>
        <w:spacing w:after="0" w:line="240" w:lineRule="auto"/>
        <w:ind w:left="1080"/>
        <w:jc w:val="both"/>
        <w:rPr>
          <w:rFonts w:cs="Times New Roman"/>
          <w:szCs w:val="24"/>
        </w:rPr>
      </w:pPr>
    </w:p>
    <w:p w14:paraId="7C620CCA" w14:textId="77777777" w:rsidR="006A182E" w:rsidRPr="00495CA7" w:rsidRDefault="006A182E" w:rsidP="006A182E">
      <w:pPr>
        <w:pStyle w:val="Prrafodelista"/>
        <w:numPr>
          <w:ilvl w:val="0"/>
          <w:numId w:val="36"/>
        </w:numPr>
        <w:autoSpaceDE w:val="0"/>
        <w:autoSpaceDN w:val="0"/>
        <w:adjustRightInd w:val="0"/>
        <w:spacing w:after="0" w:line="240" w:lineRule="auto"/>
        <w:jc w:val="both"/>
        <w:rPr>
          <w:rFonts w:cs="Times New Roman"/>
          <w:szCs w:val="24"/>
        </w:rPr>
      </w:pPr>
      <w:r w:rsidRPr="00495CA7">
        <w:rPr>
          <w:rFonts w:cs="Times New Roman"/>
          <w:color w:val="000000" w:themeColor="text1"/>
          <w:szCs w:val="24"/>
        </w:rPr>
        <w:t xml:space="preserve">Que, adicionalmente, los daños al contenedor deben tener cobertura también  por la Cláusula de INDEMNIZACION PARA MAQUINARIA Y EQUIPO USADO, ya que la sexta regla, del artículo IV de la ley 29946, señala la jerarquía entre las condiciones impresas en póliza, indicando que </w:t>
      </w:r>
      <w:r w:rsidRPr="00495CA7">
        <w:rPr>
          <w:rFonts w:cs="Times New Roman"/>
          <w:i/>
          <w:color w:val="000000" w:themeColor="text1"/>
          <w:szCs w:val="24"/>
        </w:rPr>
        <w:t>l</w:t>
      </w:r>
      <w:r w:rsidRPr="00495CA7">
        <w:rPr>
          <w:rFonts w:cs="Times New Roman"/>
          <w:i/>
          <w:szCs w:val="24"/>
        </w:rPr>
        <w:t>as condiciones especiales prevalecen sobre las condiciones particulares y estas prevalecen sobre las generales</w:t>
      </w:r>
      <w:r w:rsidRPr="00495CA7">
        <w:rPr>
          <w:rFonts w:cs="Times New Roman"/>
          <w:szCs w:val="24"/>
        </w:rPr>
        <w:t>, siendo que en ese sentido es claro afirmar que, la CLÁUSULA DE INDEMNIZACIÓN PARA MAQUINARIA Y</w:t>
      </w:r>
      <w:r w:rsidR="00937701" w:rsidRPr="00495CA7">
        <w:rPr>
          <w:rFonts w:cs="Times New Roman"/>
          <w:szCs w:val="24"/>
        </w:rPr>
        <w:t>/</w:t>
      </w:r>
      <w:r w:rsidRPr="00495CA7">
        <w:rPr>
          <w:rFonts w:cs="Times New Roman"/>
          <w:szCs w:val="24"/>
        </w:rPr>
        <w:t>O EQUIPO USADO es una condición especial, y obedece al Capítulo II.</w:t>
      </w:r>
    </w:p>
    <w:p w14:paraId="58918C01" w14:textId="77777777" w:rsidR="00434FB9" w:rsidRPr="00495CA7" w:rsidRDefault="00434FB9" w:rsidP="00434FB9">
      <w:pPr>
        <w:pStyle w:val="Prrafodelista"/>
        <w:autoSpaceDE w:val="0"/>
        <w:autoSpaceDN w:val="0"/>
        <w:adjustRightInd w:val="0"/>
        <w:spacing w:after="0" w:line="240" w:lineRule="auto"/>
        <w:ind w:left="1080"/>
        <w:jc w:val="both"/>
        <w:rPr>
          <w:rFonts w:cs="Times New Roman"/>
          <w:szCs w:val="24"/>
        </w:rPr>
      </w:pPr>
    </w:p>
    <w:p w14:paraId="62B4FA06" w14:textId="77777777" w:rsidR="00434FB9" w:rsidRPr="00495CA7" w:rsidRDefault="00434FB9" w:rsidP="00434FB9">
      <w:pPr>
        <w:pStyle w:val="Prrafodelista"/>
        <w:autoSpaceDE w:val="0"/>
        <w:autoSpaceDN w:val="0"/>
        <w:adjustRightInd w:val="0"/>
        <w:spacing w:after="0" w:line="240" w:lineRule="auto"/>
        <w:ind w:left="1080"/>
        <w:jc w:val="both"/>
        <w:rPr>
          <w:rFonts w:cs="Times New Roman"/>
          <w:szCs w:val="24"/>
        </w:rPr>
      </w:pPr>
    </w:p>
    <w:p w14:paraId="53E89517" w14:textId="5EFEA62D" w:rsidR="00434FB9" w:rsidRPr="00495CA7" w:rsidRDefault="00434FB9" w:rsidP="00434FB9">
      <w:pPr>
        <w:autoSpaceDE w:val="0"/>
        <w:autoSpaceDN w:val="0"/>
        <w:adjustRightInd w:val="0"/>
        <w:spacing w:after="0" w:line="240" w:lineRule="auto"/>
        <w:jc w:val="both"/>
        <w:rPr>
          <w:rFonts w:cs="Times New Roman"/>
          <w:szCs w:val="24"/>
        </w:rPr>
      </w:pPr>
      <w:r w:rsidRPr="00495CA7">
        <w:rPr>
          <w:rFonts w:cs="Times New Roman"/>
          <w:b/>
          <w:szCs w:val="24"/>
        </w:rPr>
        <w:t>NOVENO</w:t>
      </w:r>
      <w:r w:rsidRPr="00495CA7">
        <w:rPr>
          <w:rFonts w:cs="Times New Roman"/>
          <w:szCs w:val="24"/>
        </w:rPr>
        <w:t xml:space="preserve">: </w:t>
      </w:r>
      <w:r w:rsidR="001C5D2E" w:rsidRPr="00495CA7">
        <w:rPr>
          <w:rFonts w:cs="Times New Roman"/>
          <w:szCs w:val="24"/>
        </w:rPr>
        <w:t xml:space="preserve">Que, </w:t>
      </w:r>
      <w:proofErr w:type="gramStart"/>
      <w:r w:rsidR="001C5D2E" w:rsidRPr="00495CA7">
        <w:rPr>
          <w:rFonts w:cs="Times New Roman"/>
          <w:szCs w:val="24"/>
        </w:rPr>
        <w:t>en relación a</w:t>
      </w:r>
      <w:proofErr w:type="gramEnd"/>
      <w:r w:rsidR="001C5D2E" w:rsidRPr="00495CA7">
        <w:rPr>
          <w:rFonts w:cs="Times New Roman"/>
          <w:szCs w:val="24"/>
        </w:rPr>
        <w:t xml:space="preserve"> lo manifestado por </w:t>
      </w:r>
      <w:r w:rsidR="00174BFB" w:rsidRPr="00495CA7">
        <w:rPr>
          <w:rFonts w:cs="Times New Roman"/>
          <w:szCs w:val="24"/>
        </w:rPr>
        <w:t>.................</w:t>
      </w:r>
      <w:r w:rsidR="00174BFB" w:rsidRPr="00495CA7">
        <w:rPr>
          <w:rFonts w:cs="Times New Roman"/>
          <w:szCs w:val="24"/>
        </w:rPr>
        <w:t xml:space="preserve"> </w:t>
      </w:r>
      <w:r w:rsidR="001C5D2E" w:rsidRPr="00495CA7">
        <w:rPr>
          <w:rFonts w:cs="Times New Roman"/>
          <w:szCs w:val="24"/>
        </w:rPr>
        <w:t>y la empresa asegurada en los Considerandos Sétimo y Octavo, este colegiado aprecia lo siguiente:</w:t>
      </w:r>
    </w:p>
    <w:p w14:paraId="1CAC7630" w14:textId="77777777" w:rsidR="001C5D2E" w:rsidRPr="00495CA7" w:rsidRDefault="001C5D2E" w:rsidP="00434FB9">
      <w:pPr>
        <w:autoSpaceDE w:val="0"/>
        <w:autoSpaceDN w:val="0"/>
        <w:adjustRightInd w:val="0"/>
        <w:spacing w:after="0" w:line="240" w:lineRule="auto"/>
        <w:jc w:val="both"/>
        <w:rPr>
          <w:rFonts w:cs="Times New Roman"/>
          <w:szCs w:val="24"/>
        </w:rPr>
      </w:pPr>
    </w:p>
    <w:p w14:paraId="1F3ED952" w14:textId="77777777" w:rsidR="001C5D2E" w:rsidRPr="00495CA7" w:rsidRDefault="003C2196" w:rsidP="003C2196">
      <w:pPr>
        <w:pStyle w:val="Prrafodelista"/>
        <w:numPr>
          <w:ilvl w:val="0"/>
          <w:numId w:val="37"/>
        </w:numPr>
        <w:autoSpaceDE w:val="0"/>
        <w:autoSpaceDN w:val="0"/>
        <w:adjustRightInd w:val="0"/>
        <w:spacing w:after="0" w:line="240" w:lineRule="auto"/>
        <w:jc w:val="both"/>
        <w:rPr>
          <w:rFonts w:cs="Times New Roman"/>
          <w:szCs w:val="24"/>
        </w:rPr>
      </w:pPr>
      <w:r w:rsidRPr="00495CA7">
        <w:rPr>
          <w:rFonts w:cs="Times New Roman"/>
          <w:szCs w:val="24"/>
        </w:rPr>
        <w:t xml:space="preserve">Que, la Póliza contratada cubre “Mercadería” y el contenedor no es una mercadería, </w:t>
      </w:r>
      <w:proofErr w:type="gramStart"/>
      <w:r w:rsidRPr="00495CA7">
        <w:rPr>
          <w:rFonts w:cs="Times New Roman"/>
          <w:szCs w:val="24"/>
        </w:rPr>
        <w:t>en razón de</w:t>
      </w:r>
      <w:proofErr w:type="gramEnd"/>
      <w:r w:rsidRPr="00495CA7">
        <w:rPr>
          <w:rFonts w:cs="Times New Roman"/>
          <w:szCs w:val="24"/>
        </w:rPr>
        <w:t xml:space="preserve"> que es </w:t>
      </w:r>
      <w:r w:rsidR="00F87432" w:rsidRPr="00495CA7">
        <w:rPr>
          <w:rFonts w:cs="Times New Roman"/>
          <w:szCs w:val="24"/>
        </w:rPr>
        <w:t>un bien que se utiliza para transportar la mercadería, que en el presente caso y de acuerdo al informe del ajustador, era “jengibre fresco”.</w:t>
      </w:r>
    </w:p>
    <w:p w14:paraId="4923D603" w14:textId="77777777" w:rsidR="00F87432" w:rsidRPr="00495CA7" w:rsidRDefault="00C712BF" w:rsidP="003C2196">
      <w:pPr>
        <w:pStyle w:val="Prrafodelista"/>
        <w:numPr>
          <w:ilvl w:val="0"/>
          <w:numId w:val="37"/>
        </w:numPr>
        <w:autoSpaceDE w:val="0"/>
        <w:autoSpaceDN w:val="0"/>
        <w:adjustRightInd w:val="0"/>
        <w:spacing w:after="0" w:line="240" w:lineRule="auto"/>
        <w:jc w:val="both"/>
        <w:rPr>
          <w:rFonts w:cs="Times New Roman"/>
          <w:szCs w:val="24"/>
        </w:rPr>
      </w:pPr>
      <w:r w:rsidRPr="00495CA7">
        <w:rPr>
          <w:rFonts w:cs="Times New Roman"/>
          <w:szCs w:val="24"/>
        </w:rPr>
        <w:t>Que, el artículo número 3 de las Condiciones Generales de la Póliza contratada, expresa literalmente lo siguiente:</w:t>
      </w:r>
    </w:p>
    <w:p w14:paraId="7ED605E8" w14:textId="77777777" w:rsidR="00C712BF" w:rsidRPr="00495CA7" w:rsidRDefault="00C712BF" w:rsidP="00C712BF">
      <w:pPr>
        <w:autoSpaceDE w:val="0"/>
        <w:autoSpaceDN w:val="0"/>
        <w:adjustRightInd w:val="0"/>
        <w:spacing w:after="0" w:line="240" w:lineRule="auto"/>
        <w:jc w:val="both"/>
        <w:rPr>
          <w:rFonts w:cs="Times New Roman"/>
          <w:szCs w:val="24"/>
        </w:rPr>
      </w:pPr>
    </w:p>
    <w:p w14:paraId="73AD86CB" w14:textId="77777777" w:rsidR="00C712BF" w:rsidRPr="00495CA7" w:rsidRDefault="00C712BF" w:rsidP="00C712BF">
      <w:pPr>
        <w:autoSpaceDE w:val="0"/>
        <w:autoSpaceDN w:val="0"/>
        <w:adjustRightInd w:val="0"/>
        <w:spacing w:after="0" w:line="240" w:lineRule="auto"/>
        <w:jc w:val="both"/>
        <w:rPr>
          <w:rFonts w:cs="Times New Roman"/>
          <w:i/>
          <w:iCs/>
          <w:szCs w:val="24"/>
        </w:rPr>
      </w:pPr>
      <w:r w:rsidRPr="00495CA7">
        <w:rPr>
          <w:rFonts w:cs="Times New Roman"/>
          <w:i/>
          <w:iCs/>
          <w:szCs w:val="24"/>
        </w:rPr>
        <w:t>“ARTICULO N° 3 BIENES QUE SE ASEGURAN SOLAMENTE CUANDO ESTAN EXPRESAMENTE CONSIGNADOS EN LAS CONDICIONES PARTICULARES</w:t>
      </w:r>
    </w:p>
    <w:p w14:paraId="63192124" w14:textId="77777777" w:rsidR="00C712BF" w:rsidRPr="00495CA7" w:rsidRDefault="00C712BF" w:rsidP="00C712BF">
      <w:pPr>
        <w:autoSpaceDE w:val="0"/>
        <w:autoSpaceDN w:val="0"/>
        <w:adjustRightInd w:val="0"/>
        <w:spacing w:after="0" w:line="240" w:lineRule="auto"/>
        <w:jc w:val="both"/>
        <w:rPr>
          <w:rFonts w:cs="Times New Roman"/>
          <w:i/>
          <w:iCs/>
          <w:szCs w:val="24"/>
        </w:rPr>
      </w:pPr>
    </w:p>
    <w:p w14:paraId="5619449C" w14:textId="77777777" w:rsidR="00C712BF" w:rsidRPr="00495CA7" w:rsidRDefault="00C712BF" w:rsidP="00C712BF">
      <w:pPr>
        <w:autoSpaceDE w:val="0"/>
        <w:autoSpaceDN w:val="0"/>
        <w:adjustRightInd w:val="0"/>
        <w:spacing w:after="0" w:line="240" w:lineRule="auto"/>
        <w:jc w:val="both"/>
        <w:rPr>
          <w:rFonts w:cs="Times New Roman"/>
          <w:i/>
          <w:iCs/>
          <w:szCs w:val="24"/>
        </w:rPr>
      </w:pPr>
      <w:r w:rsidRPr="00495CA7">
        <w:rPr>
          <w:rFonts w:cs="Times New Roman"/>
          <w:i/>
          <w:iCs/>
          <w:szCs w:val="24"/>
        </w:rPr>
        <w:t xml:space="preserve">A menos que exista en las Condiciones Particulares de la Póliza o en sus </w:t>
      </w:r>
      <w:r w:rsidR="002512A5" w:rsidRPr="00495CA7">
        <w:rPr>
          <w:rFonts w:cs="Times New Roman"/>
          <w:i/>
          <w:iCs/>
          <w:szCs w:val="24"/>
        </w:rPr>
        <w:t>anexos, estipulación expresa que los incluya, no se aseguran los siguientes bienes:</w:t>
      </w:r>
    </w:p>
    <w:p w14:paraId="2269E90B" w14:textId="77777777" w:rsidR="002512A5" w:rsidRPr="00495CA7" w:rsidRDefault="002512A5" w:rsidP="00C712BF">
      <w:pPr>
        <w:autoSpaceDE w:val="0"/>
        <w:autoSpaceDN w:val="0"/>
        <w:adjustRightInd w:val="0"/>
        <w:spacing w:after="0" w:line="240" w:lineRule="auto"/>
        <w:jc w:val="both"/>
        <w:rPr>
          <w:rFonts w:cs="Times New Roman"/>
          <w:i/>
          <w:iCs/>
          <w:szCs w:val="24"/>
        </w:rPr>
      </w:pPr>
    </w:p>
    <w:p w14:paraId="541E12B4" w14:textId="77777777" w:rsidR="002512A5" w:rsidRPr="00495CA7" w:rsidRDefault="002512A5" w:rsidP="002512A5">
      <w:pPr>
        <w:pStyle w:val="Prrafodelista"/>
        <w:numPr>
          <w:ilvl w:val="0"/>
          <w:numId w:val="38"/>
        </w:numPr>
        <w:autoSpaceDE w:val="0"/>
        <w:autoSpaceDN w:val="0"/>
        <w:adjustRightInd w:val="0"/>
        <w:spacing w:after="0" w:line="240" w:lineRule="auto"/>
        <w:jc w:val="both"/>
        <w:rPr>
          <w:rFonts w:cs="Times New Roman"/>
          <w:i/>
          <w:iCs/>
          <w:szCs w:val="24"/>
        </w:rPr>
      </w:pPr>
      <w:proofErr w:type="gramStart"/>
      <w:r w:rsidRPr="00495CA7">
        <w:rPr>
          <w:rFonts w:cs="Times New Roman"/>
          <w:i/>
          <w:iCs/>
          <w:szCs w:val="24"/>
        </w:rPr>
        <w:t>Algodón  en</w:t>
      </w:r>
      <w:proofErr w:type="gramEnd"/>
      <w:r w:rsidRPr="00495CA7">
        <w:rPr>
          <w:rFonts w:cs="Times New Roman"/>
          <w:i/>
          <w:iCs/>
          <w:szCs w:val="24"/>
        </w:rPr>
        <w:t xml:space="preserve"> pacas</w:t>
      </w:r>
    </w:p>
    <w:p w14:paraId="20C056B7" w14:textId="77777777" w:rsidR="002512A5" w:rsidRPr="00495CA7" w:rsidRDefault="002512A5" w:rsidP="002512A5">
      <w:pPr>
        <w:pStyle w:val="Prrafodelista"/>
        <w:numPr>
          <w:ilvl w:val="0"/>
          <w:numId w:val="38"/>
        </w:numPr>
        <w:autoSpaceDE w:val="0"/>
        <w:autoSpaceDN w:val="0"/>
        <w:adjustRightInd w:val="0"/>
        <w:spacing w:after="0" w:line="240" w:lineRule="auto"/>
        <w:jc w:val="both"/>
        <w:rPr>
          <w:rFonts w:cs="Times New Roman"/>
          <w:i/>
          <w:iCs/>
          <w:szCs w:val="24"/>
        </w:rPr>
      </w:pPr>
      <w:r w:rsidRPr="00495CA7">
        <w:rPr>
          <w:rFonts w:cs="Times New Roman"/>
          <w:i/>
          <w:iCs/>
          <w:szCs w:val="24"/>
        </w:rPr>
        <w:t>(…)</w:t>
      </w:r>
    </w:p>
    <w:p w14:paraId="0DCB5D5C" w14:textId="77777777" w:rsidR="002512A5" w:rsidRPr="00495CA7" w:rsidRDefault="002512A5" w:rsidP="002512A5">
      <w:pPr>
        <w:pStyle w:val="Prrafodelista"/>
        <w:numPr>
          <w:ilvl w:val="0"/>
          <w:numId w:val="38"/>
        </w:numPr>
        <w:autoSpaceDE w:val="0"/>
        <w:autoSpaceDN w:val="0"/>
        <w:adjustRightInd w:val="0"/>
        <w:spacing w:after="0" w:line="240" w:lineRule="auto"/>
        <w:jc w:val="both"/>
        <w:rPr>
          <w:rFonts w:cs="Times New Roman"/>
          <w:i/>
          <w:iCs/>
          <w:szCs w:val="24"/>
        </w:rPr>
      </w:pPr>
      <w:r w:rsidRPr="00495CA7">
        <w:rPr>
          <w:rFonts w:cs="Times New Roman"/>
          <w:i/>
          <w:iCs/>
          <w:szCs w:val="24"/>
        </w:rPr>
        <w:t>Contenedores y/o embalajes en cajas tipo liftvan</w:t>
      </w:r>
    </w:p>
    <w:p w14:paraId="4DC952B6" w14:textId="77777777" w:rsidR="000817B7" w:rsidRPr="00495CA7" w:rsidRDefault="000817B7" w:rsidP="000817B7">
      <w:pPr>
        <w:autoSpaceDE w:val="0"/>
        <w:autoSpaceDN w:val="0"/>
        <w:adjustRightInd w:val="0"/>
        <w:spacing w:after="0" w:line="240" w:lineRule="auto"/>
        <w:jc w:val="both"/>
        <w:rPr>
          <w:rFonts w:cs="Times New Roman"/>
          <w:szCs w:val="24"/>
        </w:rPr>
      </w:pPr>
    </w:p>
    <w:p w14:paraId="3F76E41D" w14:textId="77777777" w:rsidR="000817B7" w:rsidRPr="00495CA7" w:rsidRDefault="00C675FA" w:rsidP="000817B7">
      <w:pPr>
        <w:autoSpaceDE w:val="0"/>
        <w:autoSpaceDN w:val="0"/>
        <w:adjustRightInd w:val="0"/>
        <w:spacing w:after="0" w:line="240" w:lineRule="auto"/>
        <w:jc w:val="both"/>
        <w:rPr>
          <w:rFonts w:cs="Times New Roman"/>
          <w:szCs w:val="24"/>
        </w:rPr>
      </w:pPr>
      <w:r w:rsidRPr="00495CA7">
        <w:rPr>
          <w:rFonts w:cs="Times New Roman"/>
          <w:szCs w:val="24"/>
        </w:rPr>
        <w:t xml:space="preserve">Que, en el </w:t>
      </w:r>
      <w:proofErr w:type="gramStart"/>
      <w:r w:rsidRPr="00495CA7">
        <w:rPr>
          <w:rFonts w:cs="Times New Roman"/>
          <w:szCs w:val="24"/>
        </w:rPr>
        <w:t>presente  caso</w:t>
      </w:r>
      <w:proofErr w:type="gramEnd"/>
      <w:r w:rsidR="000817B7" w:rsidRPr="00495CA7">
        <w:rPr>
          <w:rFonts w:cs="Times New Roman"/>
          <w:szCs w:val="24"/>
        </w:rPr>
        <w:t xml:space="preserve">, </w:t>
      </w:r>
      <w:r w:rsidRPr="00495CA7">
        <w:rPr>
          <w:rFonts w:cs="Times New Roman"/>
          <w:szCs w:val="24"/>
        </w:rPr>
        <w:t>el contenedor no se encuentra expresamente consignado en las Condiciones Particulares de la Póliza</w:t>
      </w:r>
    </w:p>
    <w:p w14:paraId="4F19F7C3" w14:textId="77777777" w:rsidR="002512A5" w:rsidRPr="00495CA7" w:rsidRDefault="002512A5" w:rsidP="002512A5">
      <w:pPr>
        <w:autoSpaceDE w:val="0"/>
        <w:autoSpaceDN w:val="0"/>
        <w:adjustRightInd w:val="0"/>
        <w:spacing w:after="0" w:line="240" w:lineRule="auto"/>
        <w:jc w:val="both"/>
        <w:rPr>
          <w:rFonts w:cs="Times New Roman"/>
          <w:szCs w:val="24"/>
        </w:rPr>
      </w:pPr>
    </w:p>
    <w:p w14:paraId="3242DBC4" w14:textId="77777777" w:rsidR="002512A5" w:rsidRPr="00495CA7" w:rsidRDefault="00937701" w:rsidP="002512A5">
      <w:pPr>
        <w:pStyle w:val="Prrafodelista"/>
        <w:numPr>
          <w:ilvl w:val="0"/>
          <w:numId w:val="37"/>
        </w:numPr>
        <w:autoSpaceDE w:val="0"/>
        <w:autoSpaceDN w:val="0"/>
        <w:adjustRightInd w:val="0"/>
        <w:spacing w:after="0" w:line="240" w:lineRule="auto"/>
        <w:jc w:val="both"/>
        <w:rPr>
          <w:rFonts w:cs="Times New Roman"/>
          <w:szCs w:val="24"/>
        </w:rPr>
      </w:pPr>
      <w:r w:rsidRPr="00495CA7">
        <w:rPr>
          <w:rFonts w:cs="Times New Roman"/>
          <w:szCs w:val="24"/>
        </w:rPr>
        <w:t xml:space="preserve">Que, la maquinaria y/o equipo usado se cubre cuando se </w:t>
      </w:r>
      <w:proofErr w:type="gramStart"/>
      <w:r w:rsidRPr="00495CA7">
        <w:rPr>
          <w:rFonts w:cs="Times New Roman"/>
          <w:szCs w:val="24"/>
        </w:rPr>
        <w:t>transporta  como</w:t>
      </w:r>
      <w:proofErr w:type="gramEnd"/>
      <w:r w:rsidRPr="00495CA7">
        <w:rPr>
          <w:rFonts w:cs="Times New Roman"/>
          <w:szCs w:val="24"/>
        </w:rPr>
        <w:t xml:space="preserve"> carga, la cual termina siendo entregada en un destino final. Que, además, como se ha manifestado </w:t>
      </w:r>
      <w:r w:rsidR="002D1C29" w:rsidRPr="00495CA7">
        <w:rPr>
          <w:rFonts w:cs="Times New Roman"/>
          <w:szCs w:val="24"/>
        </w:rPr>
        <w:t>en el inciso 2) del presente Considerando, el contenedor cuyos daños reclama la asegurada como maquinaria y/o equipo usado, no se encuentra bajo cobertura, dado que como se establece en el Artículo N° 3, dicho contenedor no se encuentra expresamente consignado en las Condiciones Particulares de la Póliza.</w:t>
      </w:r>
    </w:p>
    <w:p w14:paraId="49F5C592" w14:textId="77777777" w:rsidR="002512A5" w:rsidRPr="00495CA7" w:rsidRDefault="002512A5" w:rsidP="002512A5">
      <w:pPr>
        <w:autoSpaceDE w:val="0"/>
        <w:autoSpaceDN w:val="0"/>
        <w:adjustRightInd w:val="0"/>
        <w:spacing w:after="0" w:line="240" w:lineRule="auto"/>
        <w:jc w:val="both"/>
        <w:rPr>
          <w:rFonts w:cs="Times New Roman"/>
          <w:szCs w:val="24"/>
        </w:rPr>
      </w:pPr>
    </w:p>
    <w:p w14:paraId="74A943EF" w14:textId="77777777" w:rsidR="00C8346F" w:rsidRPr="00495CA7" w:rsidRDefault="00622EB5" w:rsidP="00C8346F">
      <w:pPr>
        <w:spacing w:after="0" w:line="240" w:lineRule="auto"/>
        <w:jc w:val="both"/>
        <w:rPr>
          <w:rFonts w:cs="Times New Roman"/>
          <w:szCs w:val="24"/>
        </w:rPr>
      </w:pPr>
      <w:r w:rsidRPr="00495CA7">
        <w:rPr>
          <w:rFonts w:cs="Times New Roman"/>
          <w:szCs w:val="24"/>
        </w:rPr>
        <w:t>Que, por todo lo expuesto se considera que el rechazo del siniestro</w:t>
      </w:r>
      <w:r w:rsidR="002D1C29" w:rsidRPr="00495CA7">
        <w:rPr>
          <w:rFonts w:cs="Times New Roman"/>
          <w:szCs w:val="24"/>
        </w:rPr>
        <w:t xml:space="preserve"> ocurrido al </w:t>
      </w:r>
      <w:proofErr w:type="gramStart"/>
      <w:r w:rsidR="002D1C29" w:rsidRPr="00495CA7">
        <w:rPr>
          <w:rFonts w:cs="Times New Roman"/>
          <w:szCs w:val="24"/>
        </w:rPr>
        <w:t>contenedor,</w:t>
      </w:r>
      <w:proofErr w:type="gramEnd"/>
      <w:r w:rsidRPr="00495CA7">
        <w:rPr>
          <w:rFonts w:cs="Times New Roman"/>
          <w:szCs w:val="24"/>
        </w:rPr>
        <w:t xml:space="preserve"> posee legitimidad.</w:t>
      </w:r>
    </w:p>
    <w:p w14:paraId="1CA0161F" w14:textId="77777777" w:rsidR="00C8346F" w:rsidRPr="00495CA7" w:rsidRDefault="00C8346F" w:rsidP="00C8346F">
      <w:pPr>
        <w:spacing w:after="0" w:line="240" w:lineRule="auto"/>
        <w:jc w:val="both"/>
        <w:rPr>
          <w:rFonts w:cs="Times New Roman"/>
          <w:szCs w:val="24"/>
        </w:rPr>
      </w:pPr>
    </w:p>
    <w:p w14:paraId="447D6520" w14:textId="77777777" w:rsidR="00EB1B07" w:rsidRPr="00495CA7" w:rsidRDefault="00EB1B07" w:rsidP="00034176">
      <w:pPr>
        <w:spacing w:after="0" w:line="240" w:lineRule="auto"/>
        <w:jc w:val="both"/>
        <w:rPr>
          <w:rFonts w:cs="Times New Roman"/>
          <w:szCs w:val="24"/>
        </w:rPr>
      </w:pPr>
      <w:r w:rsidRPr="00495CA7">
        <w:rPr>
          <w:rFonts w:cs="Times New Roman"/>
          <w:szCs w:val="24"/>
        </w:rPr>
        <w:lastRenderedPageBreak/>
        <w:t>Que, atendiendo a todo</w:t>
      </w:r>
      <w:r w:rsidR="00FB11D7" w:rsidRPr="00495CA7">
        <w:rPr>
          <w:rFonts w:cs="Times New Roman"/>
          <w:szCs w:val="24"/>
        </w:rPr>
        <w:t xml:space="preserve"> lo expresado, esta Defensoría d</w:t>
      </w:r>
      <w:r w:rsidRPr="00495CA7">
        <w:rPr>
          <w:rFonts w:cs="Times New Roman"/>
          <w:szCs w:val="24"/>
        </w:rPr>
        <w:t>el Asegurado concluye su apreciación razonada y conjunta</w:t>
      </w:r>
      <w:r w:rsidR="00FB11D7" w:rsidRPr="00495CA7">
        <w:rPr>
          <w:rFonts w:cs="Times New Roman"/>
          <w:szCs w:val="24"/>
        </w:rPr>
        <w:t xml:space="preserve"> al amparo de lo establecido en su Reglamento, por lo que</w:t>
      </w:r>
    </w:p>
    <w:p w14:paraId="199D4981" w14:textId="77777777" w:rsidR="00FB11D7" w:rsidRPr="00495CA7" w:rsidRDefault="00FB11D7" w:rsidP="00034176">
      <w:pPr>
        <w:spacing w:after="0" w:line="240" w:lineRule="auto"/>
        <w:jc w:val="both"/>
        <w:rPr>
          <w:rFonts w:cs="Times New Roman"/>
          <w:szCs w:val="24"/>
        </w:rPr>
      </w:pPr>
    </w:p>
    <w:p w14:paraId="42199B47" w14:textId="45DE7CE2" w:rsidR="00FB11D7" w:rsidRPr="00495CA7" w:rsidRDefault="00FD2240" w:rsidP="00034176">
      <w:pPr>
        <w:spacing w:after="0" w:line="240" w:lineRule="auto"/>
        <w:jc w:val="both"/>
        <w:rPr>
          <w:rFonts w:cs="Times New Roman"/>
          <w:szCs w:val="24"/>
        </w:rPr>
      </w:pPr>
      <w:r w:rsidRPr="00495CA7">
        <w:rPr>
          <w:rFonts w:cs="Times New Roman"/>
          <w:b/>
          <w:bCs/>
          <w:szCs w:val="24"/>
        </w:rPr>
        <w:t>RESUELVE:</w:t>
      </w:r>
    </w:p>
    <w:p w14:paraId="6B66BC38" w14:textId="77777777" w:rsidR="00FB11D7" w:rsidRPr="00495CA7" w:rsidRDefault="00FB11D7" w:rsidP="00746290">
      <w:pPr>
        <w:spacing w:after="0" w:line="240" w:lineRule="auto"/>
        <w:jc w:val="both"/>
        <w:rPr>
          <w:rFonts w:cs="Times New Roman"/>
          <w:szCs w:val="24"/>
        </w:rPr>
      </w:pPr>
    </w:p>
    <w:p w14:paraId="5F4FB0D8" w14:textId="2B492D5D" w:rsidR="00424C5E" w:rsidRPr="00495CA7" w:rsidRDefault="002104A3" w:rsidP="00746290">
      <w:pPr>
        <w:spacing w:after="0" w:line="240" w:lineRule="auto"/>
        <w:jc w:val="both"/>
        <w:rPr>
          <w:rFonts w:cs="Times New Roman"/>
          <w:szCs w:val="24"/>
        </w:rPr>
      </w:pPr>
      <w:r w:rsidRPr="00495CA7">
        <w:rPr>
          <w:rFonts w:cs="Times New Roman"/>
          <w:szCs w:val="24"/>
        </w:rPr>
        <w:t>Declarar</w:t>
      </w:r>
      <w:r w:rsidR="003A2B97" w:rsidRPr="00495CA7">
        <w:rPr>
          <w:rFonts w:cs="Times New Roman"/>
          <w:szCs w:val="24"/>
        </w:rPr>
        <w:t xml:space="preserve"> </w:t>
      </w:r>
      <w:r w:rsidR="003A6CFE" w:rsidRPr="00495CA7">
        <w:rPr>
          <w:rFonts w:cs="Times New Roman"/>
          <w:b/>
          <w:szCs w:val="24"/>
        </w:rPr>
        <w:t>IN</w:t>
      </w:r>
      <w:r w:rsidRPr="00495CA7">
        <w:rPr>
          <w:rFonts w:cs="Times New Roman"/>
          <w:b/>
          <w:szCs w:val="24"/>
        </w:rPr>
        <w:t>FUNDADA</w:t>
      </w:r>
      <w:r w:rsidRPr="00495CA7">
        <w:rPr>
          <w:rFonts w:cs="Times New Roman"/>
          <w:szCs w:val="24"/>
        </w:rPr>
        <w:t xml:space="preserve"> la reclamación interpuesta</w:t>
      </w:r>
      <w:r w:rsidR="004A0C98" w:rsidRPr="00495CA7">
        <w:rPr>
          <w:rFonts w:cs="Times New Roman"/>
          <w:szCs w:val="24"/>
        </w:rPr>
        <w:t xml:space="preserve"> p</w:t>
      </w:r>
      <w:r w:rsidR="00B70177" w:rsidRPr="00495CA7">
        <w:rPr>
          <w:rFonts w:cs="Times New Roman"/>
          <w:szCs w:val="24"/>
        </w:rPr>
        <w:t>o</w:t>
      </w:r>
      <w:r w:rsidR="002D1C29" w:rsidRPr="00495CA7">
        <w:rPr>
          <w:rFonts w:cs="Times New Roman"/>
          <w:szCs w:val="24"/>
        </w:rPr>
        <w:t xml:space="preserve">r </w:t>
      </w:r>
      <w:r w:rsidR="00174BFB" w:rsidRPr="00495CA7">
        <w:rPr>
          <w:rFonts w:cs="Times New Roman"/>
          <w:szCs w:val="24"/>
        </w:rPr>
        <w:t>.................</w:t>
      </w:r>
      <w:r w:rsidR="002D1C29" w:rsidRPr="00495CA7">
        <w:rPr>
          <w:rFonts w:cs="Times New Roman"/>
          <w:szCs w:val="24"/>
        </w:rPr>
        <w:t xml:space="preserve">, contra </w:t>
      </w:r>
      <w:r w:rsidR="00174BFB" w:rsidRPr="00495CA7">
        <w:rPr>
          <w:rFonts w:cs="Times New Roman"/>
          <w:szCs w:val="24"/>
        </w:rPr>
        <w:t>.................</w:t>
      </w:r>
      <w:r w:rsidR="008C485B" w:rsidRPr="00495CA7">
        <w:rPr>
          <w:rFonts w:cs="Times New Roman"/>
          <w:b/>
          <w:szCs w:val="24"/>
        </w:rPr>
        <w:t>,</w:t>
      </w:r>
      <w:r w:rsidR="00E67023" w:rsidRPr="00495CA7">
        <w:rPr>
          <w:rFonts w:cs="Times New Roman"/>
          <w:szCs w:val="24"/>
        </w:rPr>
        <w:t xml:space="preserve"> </w:t>
      </w:r>
      <w:r w:rsidR="002D1C29" w:rsidRPr="00495CA7">
        <w:rPr>
          <w:rFonts w:cs="Times New Roman"/>
          <w:szCs w:val="24"/>
        </w:rPr>
        <w:t>dejando a salvo el derecho de la</w:t>
      </w:r>
      <w:r w:rsidR="003A6CFE" w:rsidRPr="00495CA7">
        <w:rPr>
          <w:rFonts w:cs="Times New Roman"/>
          <w:szCs w:val="24"/>
        </w:rPr>
        <w:t xml:space="preserve"> reclamante de acudir a las instancias que considere pertinentes.</w:t>
      </w:r>
    </w:p>
    <w:p w14:paraId="0F403C18" w14:textId="77777777" w:rsidR="00706BA8" w:rsidRPr="00495CA7" w:rsidRDefault="00706BA8" w:rsidP="00746290">
      <w:pPr>
        <w:spacing w:after="0" w:line="240" w:lineRule="auto"/>
        <w:jc w:val="both"/>
        <w:rPr>
          <w:rFonts w:cs="Times New Roman"/>
          <w:szCs w:val="24"/>
        </w:rPr>
      </w:pPr>
    </w:p>
    <w:p w14:paraId="2E4E0E3B" w14:textId="3498BC5B" w:rsidR="00180BD4" w:rsidRPr="00495CA7" w:rsidRDefault="00180BD4" w:rsidP="00FD2240">
      <w:pPr>
        <w:ind w:left="4248" w:firstLine="708"/>
        <w:jc w:val="center"/>
        <w:rPr>
          <w:rFonts w:cs="Times New Roman"/>
          <w:szCs w:val="24"/>
        </w:rPr>
      </w:pPr>
      <w:r w:rsidRPr="00495CA7">
        <w:rPr>
          <w:rFonts w:cs="Times New Roman"/>
          <w:szCs w:val="24"/>
        </w:rPr>
        <w:t>Lima</w:t>
      </w:r>
      <w:r w:rsidR="00DD0BCE" w:rsidRPr="00495CA7">
        <w:rPr>
          <w:rFonts w:cs="Times New Roman"/>
          <w:szCs w:val="24"/>
        </w:rPr>
        <w:t xml:space="preserve"> </w:t>
      </w:r>
      <w:r w:rsidR="00FD2240" w:rsidRPr="00495CA7">
        <w:rPr>
          <w:rFonts w:cs="Times New Roman"/>
          <w:szCs w:val="24"/>
        </w:rPr>
        <w:t>12 de octubre de 2020</w:t>
      </w:r>
    </w:p>
    <w:p w14:paraId="01112389" w14:textId="77777777" w:rsidR="00FD2240" w:rsidRPr="00495CA7" w:rsidRDefault="00FD2240" w:rsidP="00FD2240">
      <w:pPr>
        <w:jc w:val="both"/>
        <w:rPr>
          <w:b/>
          <w:bCs/>
          <w:i/>
          <w:iCs/>
          <w:szCs w:val="24"/>
          <w:lang w:val="es-ES_tradnl"/>
        </w:rPr>
      </w:pPr>
    </w:p>
    <w:p w14:paraId="2F60F415" w14:textId="3DEB25AD" w:rsidR="00FD2240" w:rsidRPr="00495CA7" w:rsidRDefault="00FD2240" w:rsidP="00FD2240">
      <w:pPr>
        <w:jc w:val="both"/>
        <w:rPr>
          <w:b/>
          <w:bCs/>
          <w:i/>
          <w:iCs/>
          <w:szCs w:val="24"/>
          <w:lang w:val="es-ES_tradnl"/>
        </w:rPr>
      </w:pPr>
      <w:r w:rsidRPr="00495CA7">
        <w:rPr>
          <w:b/>
          <w:bCs/>
          <w:i/>
          <w:iCs/>
          <w:szCs w:val="24"/>
          <w:lang w:val="es-ES_tradnl"/>
        </w:rPr>
        <w:t>La Secretaría Técnica certifica que la presente resolución cuenta con el voto de los vocales cuyos nombres figuran en el presente documento.</w:t>
      </w:r>
    </w:p>
    <w:p w14:paraId="35808652" w14:textId="77777777" w:rsidR="00FD2240" w:rsidRPr="00495CA7" w:rsidRDefault="00FD2240" w:rsidP="00FD2240">
      <w:pPr>
        <w:spacing w:line="360" w:lineRule="auto"/>
        <w:rPr>
          <w:b/>
          <w:bCs/>
          <w:szCs w:val="24"/>
        </w:rPr>
      </w:pPr>
    </w:p>
    <w:p w14:paraId="1EADD693" w14:textId="77777777" w:rsidR="00FD2240" w:rsidRPr="00495CA7" w:rsidRDefault="00FD2240" w:rsidP="00FD2240">
      <w:pPr>
        <w:spacing w:after="0" w:line="360" w:lineRule="auto"/>
        <w:jc w:val="center"/>
        <w:rPr>
          <w:b/>
          <w:bCs/>
          <w:szCs w:val="24"/>
        </w:rPr>
      </w:pPr>
      <w:r w:rsidRPr="00495CA7">
        <w:rPr>
          <w:b/>
          <w:bCs/>
          <w:szCs w:val="24"/>
        </w:rPr>
        <w:t xml:space="preserve">Rolando Eyzaguirre </w:t>
      </w:r>
      <w:proofErr w:type="spellStart"/>
      <w:r w:rsidRPr="00495CA7">
        <w:rPr>
          <w:b/>
          <w:bCs/>
          <w:szCs w:val="24"/>
        </w:rPr>
        <w:t>Maccan</w:t>
      </w:r>
      <w:proofErr w:type="spellEnd"/>
      <w:r w:rsidRPr="00495CA7">
        <w:rPr>
          <w:b/>
          <w:bCs/>
          <w:szCs w:val="24"/>
        </w:rPr>
        <w:t xml:space="preserve"> – </w:t>
      </w:r>
      <w:proofErr w:type="gramStart"/>
      <w:r w:rsidRPr="00495CA7">
        <w:rPr>
          <w:b/>
          <w:bCs/>
          <w:szCs w:val="24"/>
        </w:rPr>
        <w:t>Presidente</w:t>
      </w:r>
      <w:proofErr w:type="gramEnd"/>
    </w:p>
    <w:p w14:paraId="0E0D96A1" w14:textId="77777777" w:rsidR="00FD2240" w:rsidRPr="00495CA7" w:rsidRDefault="00FD2240" w:rsidP="00FD2240">
      <w:pPr>
        <w:spacing w:after="0" w:line="360" w:lineRule="auto"/>
        <w:jc w:val="center"/>
        <w:rPr>
          <w:b/>
          <w:bCs/>
          <w:szCs w:val="24"/>
        </w:rPr>
      </w:pPr>
      <w:r w:rsidRPr="00495CA7">
        <w:rPr>
          <w:b/>
          <w:bCs/>
          <w:szCs w:val="24"/>
        </w:rPr>
        <w:t>María Eugenia Valdez Fernández Baca – Vocal</w:t>
      </w:r>
    </w:p>
    <w:p w14:paraId="3A584E12" w14:textId="77777777" w:rsidR="00FD2240" w:rsidRPr="00495CA7" w:rsidRDefault="00FD2240" w:rsidP="00FD2240">
      <w:pPr>
        <w:spacing w:after="0" w:line="360" w:lineRule="auto"/>
        <w:jc w:val="center"/>
        <w:rPr>
          <w:b/>
          <w:bCs/>
          <w:szCs w:val="24"/>
        </w:rPr>
      </w:pPr>
      <w:r w:rsidRPr="00495CA7">
        <w:rPr>
          <w:b/>
          <w:bCs/>
          <w:szCs w:val="24"/>
        </w:rPr>
        <w:t>Marco Antonio Ortega Piana – Vocal</w:t>
      </w:r>
    </w:p>
    <w:p w14:paraId="0138D75D" w14:textId="5515BC71" w:rsidR="00C36B81" w:rsidRPr="00FD2240" w:rsidRDefault="00FD2240" w:rsidP="00FD2240">
      <w:pPr>
        <w:spacing w:after="0" w:line="360" w:lineRule="auto"/>
        <w:jc w:val="center"/>
        <w:rPr>
          <w:rFonts w:cs="Times New Roman"/>
          <w:sz w:val="23"/>
          <w:szCs w:val="23"/>
        </w:rPr>
      </w:pPr>
      <w:r w:rsidRPr="00FD2240">
        <w:rPr>
          <w:b/>
          <w:bCs/>
          <w:sz w:val="23"/>
          <w:szCs w:val="23"/>
        </w:rPr>
        <w:t>Gonzalo Abad del Busto - Vocal</w:t>
      </w:r>
    </w:p>
    <w:p w14:paraId="7CAAC573" w14:textId="77777777" w:rsidR="00C36B81" w:rsidRPr="00FD2240" w:rsidRDefault="00C36B81" w:rsidP="000161AD">
      <w:pPr>
        <w:spacing w:after="0" w:line="240" w:lineRule="auto"/>
        <w:ind w:firstLine="2"/>
        <w:jc w:val="both"/>
        <w:rPr>
          <w:rFonts w:cs="Times New Roman"/>
          <w:b/>
          <w:sz w:val="23"/>
          <w:szCs w:val="23"/>
        </w:rPr>
      </w:pPr>
    </w:p>
    <w:p w14:paraId="3E65D599" w14:textId="77777777" w:rsidR="00C36B81" w:rsidRPr="00FD2240" w:rsidRDefault="00C36B81" w:rsidP="000161AD">
      <w:pPr>
        <w:spacing w:after="0" w:line="240" w:lineRule="auto"/>
        <w:ind w:firstLine="2"/>
        <w:jc w:val="both"/>
        <w:rPr>
          <w:rFonts w:cs="Times New Roman"/>
          <w:b/>
          <w:sz w:val="23"/>
          <w:szCs w:val="23"/>
        </w:rPr>
      </w:pPr>
    </w:p>
    <w:p w14:paraId="63C02785" w14:textId="77777777" w:rsidR="00A03680" w:rsidRPr="00FD2240" w:rsidRDefault="00A03680" w:rsidP="000161AD">
      <w:pPr>
        <w:spacing w:after="0" w:line="240" w:lineRule="auto"/>
        <w:ind w:left="708" w:hanging="708"/>
        <w:jc w:val="both"/>
        <w:rPr>
          <w:rFonts w:cs="Times New Roman"/>
          <w:sz w:val="23"/>
          <w:szCs w:val="23"/>
        </w:rPr>
      </w:pPr>
    </w:p>
    <w:p w14:paraId="5DB90A75" w14:textId="77777777" w:rsidR="00A03680" w:rsidRPr="00FD2240" w:rsidRDefault="00A03680" w:rsidP="000161AD">
      <w:pPr>
        <w:spacing w:after="0" w:line="240" w:lineRule="auto"/>
        <w:ind w:left="708" w:hanging="708"/>
        <w:jc w:val="both"/>
        <w:rPr>
          <w:rFonts w:cs="Times New Roman"/>
          <w:sz w:val="23"/>
          <w:szCs w:val="23"/>
        </w:rPr>
      </w:pPr>
    </w:p>
    <w:p w14:paraId="1ED30EFC" w14:textId="77777777" w:rsidR="00A03680" w:rsidRPr="00FD2240" w:rsidRDefault="00A03680" w:rsidP="000161AD">
      <w:pPr>
        <w:spacing w:after="0" w:line="240" w:lineRule="auto"/>
        <w:ind w:left="708" w:hanging="708"/>
        <w:jc w:val="both"/>
        <w:rPr>
          <w:rFonts w:cs="Times New Roman"/>
          <w:sz w:val="23"/>
          <w:szCs w:val="23"/>
        </w:rPr>
      </w:pPr>
    </w:p>
    <w:p w14:paraId="21F2A347" w14:textId="77777777" w:rsidR="00A03680" w:rsidRPr="00FD2240" w:rsidRDefault="00A03680" w:rsidP="000161AD">
      <w:pPr>
        <w:spacing w:after="0" w:line="240" w:lineRule="auto"/>
        <w:ind w:left="708" w:hanging="708"/>
        <w:jc w:val="both"/>
        <w:rPr>
          <w:rFonts w:cs="Times New Roman"/>
          <w:sz w:val="23"/>
          <w:szCs w:val="23"/>
        </w:rPr>
      </w:pPr>
    </w:p>
    <w:p w14:paraId="746EAA70" w14:textId="77777777" w:rsidR="000C03E2" w:rsidRPr="00FD2240" w:rsidRDefault="000C03E2" w:rsidP="000161AD">
      <w:pPr>
        <w:spacing w:line="240" w:lineRule="auto"/>
        <w:rPr>
          <w:rFonts w:cs="Times New Roman"/>
          <w:sz w:val="23"/>
          <w:szCs w:val="23"/>
        </w:rPr>
      </w:pPr>
    </w:p>
    <w:sectPr w:rsidR="000C03E2" w:rsidRPr="00FD2240"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A5AA9" w14:textId="77777777" w:rsidR="0034063F" w:rsidRDefault="0034063F" w:rsidP="007C1FD6">
      <w:pPr>
        <w:spacing w:after="0" w:line="240" w:lineRule="auto"/>
      </w:pPr>
      <w:r>
        <w:separator/>
      </w:r>
    </w:p>
  </w:endnote>
  <w:endnote w:type="continuationSeparator" w:id="0">
    <w:p w14:paraId="33511AF3" w14:textId="77777777" w:rsidR="0034063F" w:rsidRDefault="0034063F"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904010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F38C70F" w14:textId="228496AE" w:rsidR="00FD2240" w:rsidRPr="00FD2240" w:rsidRDefault="00FD2240">
            <w:pPr>
              <w:pStyle w:val="Piedepgina"/>
              <w:jc w:val="right"/>
              <w:rPr>
                <w:sz w:val="18"/>
                <w:szCs w:val="18"/>
              </w:rPr>
            </w:pPr>
            <w:r w:rsidRPr="00FD2240">
              <w:rPr>
                <w:sz w:val="18"/>
                <w:szCs w:val="18"/>
                <w:lang w:val="es-ES"/>
              </w:rPr>
              <w:t xml:space="preserve">Página </w:t>
            </w:r>
            <w:r w:rsidRPr="00FD2240">
              <w:rPr>
                <w:b/>
                <w:bCs/>
                <w:sz w:val="18"/>
                <w:szCs w:val="18"/>
              </w:rPr>
              <w:fldChar w:fldCharType="begin"/>
            </w:r>
            <w:r w:rsidRPr="00FD2240">
              <w:rPr>
                <w:b/>
                <w:bCs/>
                <w:sz w:val="18"/>
                <w:szCs w:val="18"/>
              </w:rPr>
              <w:instrText>PAGE</w:instrText>
            </w:r>
            <w:r w:rsidRPr="00FD2240">
              <w:rPr>
                <w:b/>
                <w:bCs/>
                <w:sz w:val="18"/>
                <w:szCs w:val="18"/>
              </w:rPr>
              <w:fldChar w:fldCharType="separate"/>
            </w:r>
            <w:r w:rsidRPr="00FD2240">
              <w:rPr>
                <w:b/>
                <w:bCs/>
                <w:sz w:val="18"/>
                <w:szCs w:val="18"/>
                <w:lang w:val="es-ES"/>
              </w:rPr>
              <w:t>2</w:t>
            </w:r>
            <w:r w:rsidRPr="00FD2240">
              <w:rPr>
                <w:b/>
                <w:bCs/>
                <w:sz w:val="18"/>
                <w:szCs w:val="18"/>
              </w:rPr>
              <w:fldChar w:fldCharType="end"/>
            </w:r>
            <w:r w:rsidRPr="00FD2240">
              <w:rPr>
                <w:sz w:val="18"/>
                <w:szCs w:val="18"/>
                <w:lang w:val="es-ES"/>
              </w:rPr>
              <w:t xml:space="preserve"> de </w:t>
            </w:r>
            <w:r w:rsidRPr="00FD2240">
              <w:rPr>
                <w:b/>
                <w:bCs/>
                <w:sz w:val="18"/>
                <w:szCs w:val="18"/>
              </w:rPr>
              <w:fldChar w:fldCharType="begin"/>
            </w:r>
            <w:r w:rsidRPr="00FD2240">
              <w:rPr>
                <w:b/>
                <w:bCs/>
                <w:sz w:val="18"/>
                <w:szCs w:val="18"/>
              </w:rPr>
              <w:instrText>NUMPAGES</w:instrText>
            </w:r>
            <w:r w:rsidRPr="00FD2240">
              <w:rPr>
                <w:b/>
                <w:bCs/>
                <w:sz w:val="18"/>
                <w:szCs w:val="18"/>
              </w:rPr>
              <w:fldChar w:fldCharType="separate"/>
            </w:r>
            <w:r w:rsidRPr="00FD2240">
              <w:rPr>
                <w:b/>
                <w:bCs/>
                <w:sz w:val="18"/>
                <w:szCs w:val="18"/>
                <w:lang w:val="es-ES"/>
              </w:rPr>
              <w:t>2</w:t>
            </w:r>
            <w:r w:rsidRPr="00FD2240">
              <w:rPr>
                <w:b/>
                <w:bCs/>
                <w:sz w:val="18"/>
                <w:szCs w:val="18"/>
              </w:rPr>
              <w:fldChar w:fldCharType="end"/>
            </w:r>
          </w:p>
        </w:sdtContent>
      </w:sdt>
    </w:sdtContent>
  </w:sdt>
  <w:p w14:paraId="18E29782" w14:textId="77777777" w:rsidR="00FD2240" w:rsidRDefault="00FD22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24BC9" w14:textId="77777777" w:rsidR="0034063F" w:rsidRDefault="0034063F" w:rsidP="007C1FD6">
      <w:pPr>
        <w:spacing w:after="0" w:line="240" w:lineRule="auto"/>
      </w:pPr>
      <w:r>
        <w:separator/>
      </w:r>
    </w:p>
  </w:footnote>
  <w:footnote w:type="continuationSeparator" w:id="0">
    <w:p w14:paraId="54BC4107" w14:textId="77777777" w:rsidR="0034063F" w:rsidRDefault="0034063F"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6021A" w14:textId="76BA105C" w:rsidR="00FD2240" w:rsidRDefault="00FD2240">
    <w:pPr>
      <w:pStyle w:val="Encabezado"/>
    </w:pPr>
  </w:p>
  <w:p w14:paraId="25E316FD" w14:textId="77777777" w:rsidR="00FD2240" w:rsidRDefault="00FD22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4C74"/>
    <w:multiLevelType w:val="hybridMultilevel"/>
    <w:tmpl w:val="41C0BB98"/>
    <w:lvl w:ilvl="0" w:tplc="22AA484E">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 w15:restartNumberingAfterBreak="0">
    <w:nsid w:val="03CA183E"/>
    <w:multiLevelType w:val="hybridMultilevel"/>
    <w:tmpl w:val="170693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786803"/>
    <w:multiLevelType w:val="hybridMultilevel"/>
    <w:tmpl w:val="B7E8EC6A"/>
    <w:lvl w:ilvl="0" w:tplc="1D8AB5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6344A31"/>
    <w:multiLevelType w:val="hybridMultilevel"/>
    <w:tmpl w:val="23D62CD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EC02C5B"/>
    <w:multiLevelType w:val="hybridMultilevel"/>
    <w:tmpl w:val="32FEC76A"/>
    <w:lvl w:ilvl="0" w:tplc="FB162FF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2B131F"/>
    <w:multiLevelType w:val="hybridMultilevel"/>
    <w:tmpl w:val="04F69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A5147AE"/>
    <w:multiLevelType w:val="hybridMultilevel"/>
    <w:tmpl w:val="350449EA"/>
    <w:lvl w:ilvl="0" w:tplc="988E0048">
      <w:start w:val="1"/>
      <w:numFmt w:val="lowerLetter"/>
      <w:lvlText w:val="%1)"/>
      <w:lvlJc w:val="left"/>
      <w:pPr>
        <w:ind w:left="720" w:hanging="360"/>
      </w:pPr>
      <w:rPr>
        <w:sz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4AF31F1B"/>
    <w:multiLevelType w:val="hybridMultilevel"/>
    <w:tmpl w:val="A6FE12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2"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5" w15:restartNumberingAfterBreak="0">
    <w:nsid w:val="610E3268"/>
    <w:multiLevelType w:val="hybridMultilevel"/>
    <w:tmpl w:val="FC4ED224"/>
    <w:lvl w:ilvl="0" w:tplc="24E0F128">
      <w:start w:val="1"/>
      <w:numFmt w:val="lowerRoman"/>
      <w:lvlText w:val="%1)"/>
      <w:lvlJc w:val="left"/>
      <w:pPr>
        <w:ind w:left="1080" w:hanging="720"/>
      </w:pPr>
      <w:rPr>
        <w:rFonts w:ascii="Times New Roman" w:eastAsiaTheme="minorHAnsi" w:hAnsi="Times New Roman"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14D2519"/>
    <w:multiLevelType w:val="hybridMultilevel"/>
    <w:tmpl w:val="8506C74E"/>
    <w:lvl w:ilvl="0" w:tplc="5920788E">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76A15AE"/>
    <w:multiLevelType w:val="hybridMultilevel"/>
    <w:tmpl w:val="BE3CABE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3572390"/>
    <w:multiLevelType w:val="hybridMultilevel"/>
    <w:tmpl w:val="D82EE1DE"/>
    <w:lvl w:ilvl="0" w:tplc="A6442A36">
      <w:start w:val="1"/>
      <w:numFmt w:val="lowerLetter"/>
      <w:lvlText w:val="%1)"/>
      <w:lvlJc w:val="left"/>
      <w:pPr>
        <w:ind w:left="362" w:hanging="360"/>
      </w:pPr>
      <w:rPr>
        <w:rFonts w:ascii="Times New Roman" w:eastAsiaTheme="minorHAnsi" w:hAnsi="Times New Roman" w:cs="Times New Roman"/>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32"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68F3080"/>
    <w:multiLevelType w:val="hybridMultilevel"/>
    <w:tmpl w:val="84729B5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5"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4"/>
  </w:num>
  <w:num w:numId="2">
    <w:abstractNumId w:val="15"/>
  </w:num>
  <w:num w:numId="3">
    <w:abstractNumId w:val="2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5"/>
  </w:num>
  <w:num w:numId="7">
    <w:abstractNumId w:val="32"/>
  </w:num>
  <w:num w:numId="8">
    <w:abstractNumId w:val="30"/>
  </w:num>
  <w:num w:numId="9">
    <w:abstractNumId w:val="14"/>
  </w:num>
  <w:num w:numId="10">
    <w:abstractNumId w:val="4"/>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8"/>
  </w:num>
  <w:num w:numId="16">
    <w:abstractNumId w:val="21"/>
  </w:num>
  <w:num w:numId="17">
    <w:abstractNumId w:val="9"/>
  </w:num>
  <w:num w:numId="18">
    <w:abstractNumId w:val="2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8"/>
  </w:num>
  <w:num w:numId="23">
    <w:abstractNumId w:val="16"/>
  </w:num>
  <w:num w:numId="24">
    <w:abstractNumId w:val="3"/>
  </w:num>
  <w:num w:numId="25">
    <w:abstractNumId w:val="13"/>
  </w:num>
  <w:num w:numId="26">
    <w:abstractNumId w:val="2"/>
  </w:num>
  <w:num w:numId="27">
    <w:abstractNumId w:val="10"/>
  </w:num>
  <w:num w:numId="28">
    <w:abstractNumId w:val="0"/>
  </w:num>
  <w:num w:numId="29">
    <w:abstractNumId w:val="1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5"/>
  </w:num>
  <w:num w:numId="37">
    <w:abstractNumId w:val="5"/>
  </w:num>
  <w:num w:numId="3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5658"/>
    <w:rsid w:val="00006067"/>
    <w:rsid w:val="000066F1"/>
    <w:rsid w:val="000123D9"/>
    <w:rsid w:val="00014168"/>
    <w:rsid w:val="00014A0A"/>
    <w:rsid w:val="000161AD"/>
    <w:rsid w:val="000169F5"/>
    <w:rsid w:val="00017730"/>
    <w:rsid w:val="00017A3D"/>
    <w:rsid w:val="00020185"/>
    <w:rsid w:val="00020B8D"/>
    <w:rsid w:val="00021639"/>
    <w:rsid w:val="000230AB"/>
    <w:rsid w:val="0002322B"/>
    <w:rsid w:val="00025E74"/>
    <w:rsid w:val="0003141A"/>
    <w:rsid w:val="00031DCD"/>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30BF"/>
    <w:rsid w:val="000540DC"/>
    <w:rsid w:val="0005460C"/>
    <w:rsid w:val="000546AB"/>
    <w:rsid w:val="00054993"/>
    <w:rsid w:val="00057896"/>
    <w:rsid w:val="0006069D"/>
    <w:rsid w:val="0006200C"/>
    <w:rsid w:val="00063211"/>
    <w:rsid w:val="0006651E"/>
    <w:rsid w:val="00067157"/>
    <w:rsid w:val="00070546"/>
    <w:rsid w:val="00071B8D"/>
    <w:rsid w:val="00071F30"/>
    <w:rsid w:val="00073698"/>
    <w:rsid w:val="0007402B"/>
    <w:rsid w:val="0007436D"/>
    <w:rsid w:val="00075C6A"/>
    <w:rsid w:val="000764C3"/>
    <w:rsid w:val="000817B7"/>
    <w:rsid w:val="000819DE"/>
    <w:rsid w:val="000860A7"/>
    <w:rsid w:val="00087B82"/>
    <w:rsid w:val="00091A03"/>
    <w:rsid w:val="0009252A"/>
    <w:rsid w:val="00092D07"/>
    <w:rsid w:val="00096476"/>
    <w:rsid w:val="000A3661"/>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42"/>
    <w:rsid w:val="000E43F0"/>
    <w:rsid w:val="000E48CF"/>
    <w:rsid w:val="000E5DF4"/>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47B3"/>
    <w:rsid w:val="00174BFB"/>
    <w:rsid w:val="00175AF9"/>
    <w:rsid w:val="00176417"/>
    <w:rsid w:val="00176DB8"/>
    <w:rsid w:val="00177AD8"/>
    <w:rsid w:val="00177BA2"/>
    <w:rsid w:val="00180BD4"/>
    <w:rsid w:val="00180D1F"/>
    <w:rsid w:val="00182C01"/>
    <w:rsid w:val="00184CE8"/>
    <w:rsid w:val="00185261"/>
    <w:rsid w:val="0018711E"/>
    <w:rsid w:val="0019039B"/>
    <w:rsid w:val="00190A24"/>
    <w:rsid w:val="0019167D"/>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B4B6B"/>
    <w:rsid w:val="001B56EC"/>
    <w:rsid w:val="001C0623"/>
    <w:rsid w:val="001C162A"/>
    <w:rsid w:val="001C32F3"/>
    <w:rsid w:val="001C373B"/>
    <w:rsid w:val="001C54F6"/>
    <w:rsid w:val="001C5D2E"/>
    <w:rsid w:val="001C769F"/>
    <w:rsid w:val="001D0591"/>
    <w:rsid w:val="001D087A"/>
    <w:rsid w:val="001D0D0D"/>
    <w:rsid w:val="001D3ED1"/>
    <w:rsid w:val="001D5BC7"/>
    <w:rsid w:val="001D7540"/>
    <w:rsid w:val="001E27F9"/>
    <w:rsid w:val="001E3A26"/>
    <w:rsid w:val="001E3A53"/>
    <w:rsid w:val="001F2945"/>
    <w:rsid w:val="001F4082"/>
    <w:rsid w:val="001F63E4"/>
    <w:rsid w:val="001F6F78"/>
    <w:rsid w:val="001F78FA"/>
    <w:rsid w:val="0020033F"/>
    <w:rsid w:val="0020051C"/>
    <w:rsid w:val="00202228"/>
    <w:rsid w:val="00202427"/>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829"/>
    <w:rsid w:val="00230277"/>
    <w:rsid w:val="0023230A"/>
    <w:rsid w:val="00232418"/>
    <w:rsid w:val="002404B3"/>
    <w:rsid w:val="002446C3"/>
    <w:rsid w:val="002512A5"/>
    <w:rsid w:val="002556FE"/>
    <w:rsid w:val="002557A7"/>
    <w:rsid w:val="0025751F"/>
    <w:rsid w:val="00260310"/>
    <w:rsid w:val="002610DC"/>
    <w:rsid w:val="00261DCF"/>
    <w:rsid w:val="00263CE2"/>
    <w:rsid w:val="0026437A"/>
    <w:rsid w:val="0026500D"/>
    <w:rsid w:val="00267D09"/>
    <w:rsid w:val="00270B05"/>
    <w:rsid w:val="00270B90"/>
    <w:rsid w:val="002736F3"/>
    <w:rsid w:val="00273990"/>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317"/>
    <w:rsid w:val="002A76FE"/>
    <w:rsid w:val="002B06AE"/>
    <w:rsid w:val="002B2285"/>
    <w:rsid w:val="002B2394"/>
    <w:rsid w:val="002B2DFB"/>
    <w:rsid w:val="002B32AE"/>
    <w:rsid w:val="002B35BF"/>
    <w:rsid w:val="002B54FE"/>
    <w:rsid w:val="002C0AF6"/>
    <w:rsid w:val="002C6856"/>
    <w:rsid w:val="002C7475"/>
    <w:rsid w:val="002D0D5E"/>
    <w:rsid w:val="002D1C29"/>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2978"/>
    <w:rsid w:val="0031677E"/>
    <w:rsid w:val="003174C2"/>
    <w:rsid w:val="00320553"/>
    <w:rsid w:val="003219DF"/>
    <w:rsid w:val="003222BD"/>
    <w:rsid w:val="0032452F"/>
    <w:rsid w:val="00324BA6"/>
    <w:rsid w:val="00326BDD"/>
    <w:rsid w:val="00337D2E"/>
    <w:rsid w:val="0034024B"/>
    <w:rsid w:val="00340615"/>
    <w:rsid w:val="0034063F"/>
    <w:rsid w:val="0034488D"/>
    <w:rsid w:val="00345E82"/>
    <w:rsid w:val="003471E4"/>
    <w:rsid w:val="003476DF"/>
    <w:rsid w:val="00350E4E"/>
    <w:rsid w:val="00350FD8"/>
    <w:rsid w:val="00352136"/>
    <w:rsid w:val="00355171"/>
    <w:rsid w:val="00355AA6"/>
    <w:rsid w:val="00357145"/>
    <w:rsid w:val="003604D3"/>
    <w:rsid w:val="00362BE2"/>
    <w:rsid w:val="00363DDE"/>
    <w:rsid w:val="00364129"/>
    <w:rsid w:val="00365826"/>
    <w:rsid w:val="00366E6C"/>
    <w:rsid w:val="00367F40"/>
    <w:rsid w:val="00371793"/>
    <w:rsid w:val="003720BF"/>
    <w:rsid w:val="00372EE4"/>
    <w:rsid w:val="00373912"/>
    <w:rsid w:val="00374011"/>
    <w:rsid w:val="003752A9"/>
    <w:rsid w:val="003769FF"/>
    <w:rsid w:val="003779A0"/>
    <w:rsid w:val="00377F68"/>
    <w:rsid w:val="003817AB"/>
    <w:rsid w:val="003830E3"/>
    <w:rsid w:val="00383A16"/>
    <w:rsid w:val="00385D22"/>
    <w:rsid w:val="003868DA"/>
    <w:rsid w:val="00386F40"/>
    <w:rsid w:val="00386F6F"/>
    <w:rsid w:val="00390255"/>
    <w:rsid w:val="003907BF"/>
    <w:rsid w:val="00391771"/>
    <w:rsid w:val="00392A83"/>
    <w:rsid w:val="00392BCB"/>
    <w:rsid w:val="00394EA5"/>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2196"/>
    <w:rsid w:val="003C2DAA"/>
    <w:rsid w:val="003C3FD9"/>
    <w:rsid w:val="003C41E9"/>
    <w:rsid w:val="003C4365"/>
    <w:rsid w:val="003C7AF6"/>
    <w:rsid w:val="003D04AD"/>
    <w:rsid w:val="003D0A70"/>
    <w:rsid w:val="003D0D4D"/>
    <w:rsid w:val="003D227B"/>
    <w:rsid w:val="003D36D1"/>
    <w:rsid w:val="003D5394"/>
    <w:rsid w:val="003D69F8"/>
    <w:rsid w:val="003D7390"/>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07263"/>
    <w:rsid w:val="00410CFC"/>
    <w:rsid w:val="004127AF"/>
    <w:rsid w:val="00414524"/>
    <w:rsid w:val="004145F5"/>
    <w:rsid w:val="00414DBF"/>
    <w:rsid w:val="004175CF"/>
    <w:rsid w:val="00417FCC"/>
    <w:rsid w:val="004205AF"/>
    <w:rsid w:val="00421E72"/>
    <w:rsid w:val="00424A96"/>
    <w:rsid w:val="00424B60"/>
    <w:rsid w:val="00424C5E"/>
    <w:rsid w:val="00426C00"/>
    <w:rsid w:val="00434FB9"/>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5CA7"/>
    <w:rsid w:val="00496B05"/>
    <w:rsid w:val="0049788B"/>
    <w:rsid w:val="004A0C98"/>
    <w:rsid w:val="004A121E"/>
    <w:rsid w:val="004A2936"/>
    <w:rsid w:val="004A3841"/>
    <w:rsid w:val="004A4752"/>
    <w:rsid w:val="004A5671"/>
    <w:rsid w:val="004A5819"/>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04BB"/>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6EBA"/>
    <w:rsid w:val="00547547"/>
    <w:rsid w:val="00550F4D"/>
    <w:rsid w:val="005515A3"/>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2A33"/>
    <w:rsid w:val="00585187"/>
    <w:rsid w:val="00586414"/>
    <w:rsid w:val="0058686C"/>
    <w:rsid w:val="00590B9E"/>
    <w:rsid w:val="00594645"/>
    <w:rsid w:val="00594DDA"/>
    <w:rsid w:val="00594E14"/>
    <w:rsid w:val="00597B18"/>
    <w:rsid w:val="005A0E9A"/>
    <w:rsid w:val="005A298E"/>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685"/>
    <w:rsid w:val="00603DC6"/>
    <w:rsid w:val="00603E58"/>
    <w:rsid w:val="006050C3"/>
    <w:rsid w:val="00615140"/>
    <w:rsid w:val="00617E2F"/>
    <w:rsid w:val="00620418"/>
    <w:rsid w:val="00622EB5"/>
    <w:rsid w:val="00623133"/>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6EE8"/>
    <w:rsid w:val="00667064"/>
    <w:rsid w:val="00673789"/>
    <w:rsid w:val="00674261"/>
    <w:rsid w:val="0067446D"/>
    <w:rsid w:val="0067492F"/>
    <w:rsid w:val="006757AE"/>
    <w:rsid w:val="00683BC5"/>
    <w:rsid w:val="006860BD"/>
    <w:rsid w:val="0068703B"/>
    <w:rsid w:val="006878D2"/>
    <w:rsid w:val="006937C9"/>
    <w:rsid w:val="006950AF"/>
    <w:rsid w:val="0069673E"/>
    <w:rsid w:val="006A0132"/>
    <w:rsid w:val="006A042E"/>
    <w:rsid w:val="006A182E"/>
    <w:rsid w:val="006A2B02"/>
    <w:rsid w:val="006A4700"/>
    <w:rsid w:val="006A6650"/>
    <w:rsid w:val="006A7ECA"/>
    <w:rsid w:val="006B051E"/>
    <w:rsid w:val="006B0DBE"/>
    <w:rsid w:val="006B1394"/>
    <w:rsid w:val="006B1C8C"/>
    <w:rsid w:val="006C02B6"/>
    <w:rsid w:val="006C304E"/>
    <w:rsid w:val="006C515D"/>
    <w:rsid w:val="006C6095"/>
    <w:rsid w:val="006D0FFE"/>
    <w:rsid w:val="006D1D51"/>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532"/>
    <w:rsid w:val="006F07A6"/>
    <w:rsid w:val="006F1940"/>
    <w:rsid w:val="006F435E"/>
    <w:rsid w:val="006F70A0"/>
    <w:rsid w:val="00702F50"/>
    <w:rsid w:val="007058D1"/>
    <w:rsid w:val="00706398"/>
    <w:rsid w:val="00706569"/>
    <w:rsid w:val="00706BA8"/>
    <w:rsid w:val="0070714F"/>
    <w:rsid w:val="00707E59"/>
    <w:rsid w:val="007108CB"/>
    <w:rsid w:val="007111F9"/>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0913"/>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56"/>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7F5B8C"/>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47AC6"/>
    <w:rsid w:val="00851FE3"/>
    <w:rsid w:val="00852063"/>
    <w:rsid w:val="00852E67"/>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8307D"/>
    <w:rsid w:val="00886E1E"/>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D5E61"/>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164C"/>
    <w:rsid w:val="0093330E"/>
    <w:rsid w:val="00937701"/>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0B21"/>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133C"/>
    <w:rsid w:val="00997C8B"/>
    <w:rsid w:val="009A05E2"/>
    <w:rsid w:val="009A16C4"/>
    <w:rsid w:val="009A1A36"/>
    <w:rsid w:val="009A1E1E"/>
    <w:rsid w:val="009A5298"/>
    <w:rsid w:val="009A5B5B"/>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A81"/>
    <w:rsid w:val="009F5F9D"/>
    <w:rsid w:val="009F6F56"/>
    <w:rsid w:val="00A00AEF"/>
    <w:rsid w:val="00A00CA9"/>
    <w:rsid w:val="00A01B74"/>
    <w:rsid w:val="00A02591"/>
    <w:rsid w:val="00A03680"/>
    <w:rsid w:val="00A042A2"/>
    <w:rsid w:val="00A04910"/>
    <w:rsid w:val="00A11FDE"/>
    <w:rsid w:val="00A12B0E"/>
    <w:rsid w:val="00A1330D"/>
    <w:rsid w:val="00A134C5"/>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767E"/>
    <w:rsid w:val="00A716DE"/>
    <w:rsid w:val="00A73A18"/>
    <w:rsid w:val="00A7402F"/>
    <w:rsid w:val="00A7409D"/>
    <w:rsid w:val="00A750DD"/>
    <w:rsid w:val="00A7536C"/>
    <w:rsid w:val="00A7786E"/>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A796A"/>
    <w:rsid w:val="00AB2F8B"/>
    <w:rsid w:val="00AB42E3"/>
    <w:rsid w:val="00AB45A7"/>
    <w:rsid w:val="00AB4821"/>
    <w:rsid w:val="00AB4D79"/>
    <w:rsid w:val="00AB5DAF"/>
    <w:rsid w:val="00AC0728"/>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E19"/>
    <w:rsid w:val="00B1740B"/>
    <w:rsid w:val="00B176EB"/>
    <w:rsid w:val="00B21C9D"/>
    <w:rsid w:val="00B222C2"/>
    <w:rsid w:val="00B238B7"/>
    <w:rsid w:val="00B241AD"/>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2329"/>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719"/>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E797D"/>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675FA"/>
    <w:rsid w:val="00C7004A"/>
    <w:rsid w:val="00C712BF"/>
    <w:rsid w:val="00C71B77"/>
    <w:rsid w:val="00C72FA3"/>
    <w:rsid w:val="00C74F03"/>
    <w:rsid w:val="00C7520F"/>
    <w:rsid w:val="00C7631D"/>
    <w:rsid w:val="00C76E32"/>
    <w:rsid w:val="00C7781F"/>
    <w:rsid w:val="00C8103C"/>
    <w:rsid w:val="00C81BC1"/>
    <w:rsid w:val="00C8346F"/>
    <w:rsid w:val="00C83C68"/>
    <w:rsid w:val="00C846E3"/>
    <w:rsid w:val="00C86774"/>
    <w:rsid w:val="00C86D91"/>
    <w:rsid w:val="00C92D2B"/>
    <w:rsid w:val="00C93FAB"/>
    <w:rsid w:val="00C94293"/>
    <w:rsid w:val="00C94D75"/>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DE7"/>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735"/>
    <w:rsid w:val="00CE7C8A"/>
    <w:rsid w:val="00CE7FAB"/>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0A41"/>
    <w:rsid w:val="00D72031"/>
    <w:rsid w:val="00D7274E"/>
    <w:rsid w:val="00D73280"/>
    <w:rsid w:val="00D740EC"/>
    <w:rsid w:val="00D7472E"/>
    <w:rsid w:val="00D76332"/>
    <w:rsid w:val="00D765A5"/>
    <w:rsid w:val="00D8135E"/>
    <w:rsid w:val="00D81752"/>
    <w:rsid w:val="00D81A1B"/>
    <w:rsid w:val="00D81EC3"/>
    <w:rsid w:val="00D82A17"/>
    <w:rsid w:val="00D8384E"/>
    <w:rsid w:val="00D84EFB"/>
    <w:rsid w:val="00D85056"/>
    <w:rsid w:val="00D85307"/>
    <w:rsid w:val="00D86E0E"/>
    <w:rsid w:val="00D9027D"/>
    <w:rsid w:val="00D90B19"/>
    <w:rsid w:val="00D90E81"/>
    <w:rsid w:val="00D91B02"/>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0BCE"/>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A93"/>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0C12"/>
    <w:rsid w:val="00EF1343"/>
    <w:rsid w:val="00EF32E2"/>
    <w:rsid w:val="00EF4415"/>
    <w:rsid w:val="00EF61D6"/>
    <w:rsid w:val="00EF7DC3"/>
    <w:rsid w:val="00F00531"/>
    <w:rsid w:val="00F010A3"/>
    <w:rsid w:val="00F01434"/>
    <w:rsid w:val="00F0207E"/>
    <w:rsid w:val="00F0362F"/>
    <w:rsid w:val="00F03EEF"/>
    <w:rsid w:val="00F0444B"/>
    <w:rsid w:val="00F05CB8"/>
    <w:rsid w:val="00F068E4"/>
    <w:rsid w:val="00F105DD"/>
    <w:rsid w:val="00F11054"/>
    <w:rsid w:val="00F11B1D"/>
    <w:rsid w:val="00F11C5B"/>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165D"/>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07C"/>
    <w:rsid w:val="00F87432"/>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240"/>
    <w:rsid w:val="00FD287B"/>
    <w:rsid w:val="00FD30DF"/>
    <w:rsid w:val="00FD31F7"/>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2F1CF"/>
  <w15:docId w15:val="{91D2D829-DD19-4EAD-AE2D-8EB4BC5C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AA79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96A"/>
  </w:style>
  <w:style w:type="paragraph" w:styleId="Piedepgina">
    <w:name w:val="footer"/>
    <w:basedOn w:val="Normal"/>
    <w:link w:val="PiedepginaCar"/>
    <w:uiPriority w:val="99"/>
    <w:unhideWhenUsed/>
    <w:rsid w:val="00AA79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96A"/>
  </w:style>
  <w:style w:type="paragraph" w:styleId="Textoindependiente">
    <w:name w:val="Body Text"/>
    <w:basedOn w:val="Normal"/>
    <w:link w:val="TextoindependienteCar"/>
    <w:uiPriority w:val="99"/>
    <w:unhideWhenUsed/>
    <w:rsid w:val="00261DCF"/>
    <w:pPr>
      <w:spacing w:after="120"/>
    </w:pPr>
    <w:rPr>
      <w:rFonts w:asciiTheme="minorHAnsi" w:hAnsiTheme="minorHAnsi"/>
      <w:sz w:val="22"/>
    </w:rPr>
  </w:style>
  <w:style w:type="character" w:customStyle="1" w:styleId="TextoindependienteCar">
    <w:name w:val="Texto independiente Car"/>
    <w:basedOn w:val="Fuentedeprrafopredeter"/>
    <w:link w:val="Textoindependiente"/>
    <w:uiPriority w:val="99"/>
    <w:rsid w:val="00261DCF"/>
    <w:rPr>
      <w:rFonts w:asciiTheme="minorHAnsi" w:hAnsiTheme="minorHAnsi"/>
      <w:sz w:val="22"/>
    </w:rPr>
  </w:style>
  <w:style w:type="paragraph" w:customStyle="1" w:styleId="wordsection1">
    <w:name w:val="wordsection1"/>
    <w:basedOn w:val="Normal"/>
    <w:uiPriority w:val="99"/>
    <w:rsid w:val="00261DCF"/>
    <w:pPr>
      <w:spacing w:before="100" w:beforeAutospacing="1" w:after="100" w:afterAutospacing="1" w:line="240" w:lineRule="auto"/>
    </w:pPr>
    <w:rPr>
      <w:rFonts w:cs="Times New Roman"/>
      <w:color w:val="000000"/>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380671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20612478">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53219084">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DE0A-5774-4C18-819A-8C377DF8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3051</Words>
  <Characters>16786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Abad Del Busto, Gonzalo Celso</dc:creator>
  <cp:lastModifiedBy>Aló Seguros</cp:lastModifiedBy>
  <cp:revision>6</cp:revision>
  <cp:lastPrinted>2020-10-26T12:30:00Z</cp:lastPrinted>
  <dcterms:created xsi:type="dcterms:W3CDTF">2020-10-26T12:29:00Z</dcterms:created>
  <dcterms:modified xsi:type="dcterms:W3CDTF">2021-02-23T22:15:00Z</dcterms:modified>
</cp:coreProperties>
</file>