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1BB6" w14:textId="77777777" w:rsidR="0031356D" w:rsidRPr="008C0012" w:rsidRDefault="00030A93" w:rsidP="004A082E">
      <w:pPr>
        <w:jc w:val="center"/>
        <w:rPr>
          <w:rFonts w:ascii="Times New Roman" w:hAnsi="Times New Roman"/>
          <w:b/>
          <w:bCs/>
          <w:sz w:val="24"/>
          <w:szCs w:val="24"/>
        </w:rPr>
      </w:pPr>
      <w:r w:rsidRPr="008C0012">
        <w:rPr>
          <w:rFonts w:ascii="Times New Roman" w:hAnsi="Times New Roman"/>
          <w:b/>
          <w:bCs/>
          <w:sz w:val="24"/>
          <w:szCs w:val="24"/>
        </w:rPr>
        <w:t>R</w:t>
      </w:r>
      <w:r w:rsidR="00F70C08" w:rsidRPr="008C0012">
        <w:rPr>
          <w:rFonts w:ascii="Times New Roman" w:hAnsi="Times New Roman"/>
          <w:b/>
          <w:bCs/>
          <w:sz w:val="24"/>
          <w:szCs w:val="24"/>
        </w:rPr>
        <w:t>ESOLUC</w:t>
      </w:r>
      <w:r w:rsidR="004A082E" w:rsidRPr="008C0012">
        <w:rPr>
          <w:rFonts w:ascii="Times New Roman" w:hAnsi="Times New Roman"/>
          <w:b/>
          <w:bCs/>
          <w:sz w:val="24"/>
          <w:szCs w:val="24"/>
        </w:rPr>
        <w:t>ION N°</w:t>
      </w:r>
      <w:r w:rsidR="001A485A" w:rsidRPr="008C0012">
        <w:rPr>
          <w:rFonts w:ascii="Times New Roman" w:hAnsi="Times New Roman"/>
          <w:b/>
          <w:bCs/>
          <w:sz w:val="24"/>
          <w:szCs w:val="24"/>
        </w:rPr>
        <w:t xml:space="preserve"> 113</w:t>
      </w:r>
      <w:r w:rsidR="004A082E" w:rsidRPr="008C0012">
        <w:rPr>
          <w:rFonts w:ascii="Times New Roman" w:hAnsi="Times New Roman"/>
          <w:b/>
          <w:bCs/>
          <w:sz w:val="24"/>
          <w:szCs w:val="24"/>
        </w:rPr>
        <w:t xml:space="preserve">/ </w:t>
      </w:r>
      <w:r w:rsidR="005B0B29" w:rsidRPr="008C0012">
        <w:rPr>
          <w:rFonts w:ascii="Times New Roman" w:hAnsi="Times New Roman"/>
          <w:b/>
          <w:bCs/>
          <w:sz w:val="24"/>
          <w:szCs w:val="24"/>
        </w:rPr>
        <w:t>20</w:t>
      </w:r>
      <w:r w:rsidR="00585A2A" w:rsidRPr="008C0012">
        <w:rPr>
          <w:rFonts w:ascii="Times New Roman" w:hAnsi="Times New Roman"/>
          <w:b/>
          <w:bCs/>
          <w:sz w:val="24"/>
          <w:szCs w:val="24"/>
        </w:rPr>
        <w:t>20</w:t>
      </w:r>
    </w:p>
    <w:p w14:paraId="656BCE49" w14:textId="77777777" w:rsidR="004A082E" w:rsidRPr="008C0012" w:rsidRDefault="004A082E">
      <w:pPr>
        <w:rPr>
          <w:rFonts w:ascii="Times New Roman" w:hAnsi="Times New Roman"/>
          <w:sz w:val="24"/>
          <w:szCs w:val="24"/>
        </w:rPr>
      </w:pPr>
    </w:p>
    <w:p w14:paraId="73D5B70F" w14:textId="77777777" w:rsidR="004A082E" w:rsidRPr="008C0012" w:rsidRDefault="004A082E">
      <w:pPr>
        <w:rPr>
          <w:rFonts w:ascii="Times New Roman" w:hAnsi="Times New Roman"/>
          <w:b/>
          <w:sz w:val="24"/>
          <w:szCs w:val="24"/>
        </w:rPr>
      </w:pPr>
      <w:r w:rsidRPr="008C0012">
        <w:rPr>
          <w:rFonts w:ascii="Times New Roman" w:hAnsi="Times New Roman"/>
          <w:b/>
          <w:sz w:val="24"/>
          <w:szCs w:val="24"/>
        </w:rPr>
        <w:t>VISTOS:</w:t>
      </w:r>
    </w:p>
    <w:p w14:paraId="68DCB3E8" w14:textId="77777777" w:rsidR="004A082E" w:rsidRPr="008C0012" w:rsidRDefault="00FF4583" w:rsidP="00842540">
      <w:pPr>
        <w:jc w:val="both"/>
        <w:rPr>
          <w:rFonts w:ascii="Times New Roman" w:hAnsi="Times New Roman"/>
          <w:sz w:val="24"/>
          <w:szCs w:val="24"/>
        </w:rPr>
      </w:pPr>
      <w:r w:rsidRPr="008C0012">
        <w:rPr>
          <w:rFonts w:ascii="Times New Roman" w:hAnsi="Times New Roman"/>
          <w:sz w:val="24"/>
          <w:szCs w:val="24"/>
        </w:rPr>
        <w:t>La</w:t>
      </w:r>
      <w:r w:rsidR="004A082E" w:rsidRPr="008C0012">
        <w:rPr>
          <w:rFonts w:ascii="Times New Roman" w:hAnsi="Times New Roman"/>
          <w:sz w:val="24"/>
          <w:szCs w:val="24"/>
        </w:rPr>
        <w:t xml:space="preserve"> reclam</w:t>
      </w:r>
      <w:r w:rsidRPr="008C0012">
        <w:rPr>
          <w:rFonts w:ascii="Times New Roman" w:hAnsi="Times New Roman"/>
          <w:sz w:val="24"/>
          <w:szCs w:val="24"/>
        </w:rPr>
        <w:t>ación</w:t>
      </w:r>
      <w:r w:rsidR="004A082E" w:rsidRPr="008C0012">
        <w:rPr>
          <w:rFonts w:ascii="Times New Roman" w:hAnsi="Times New Roman"/>
          <w:sz w:val="24"/>
          <w:szCs w:val="24"/>
        </w:rPr>
        <w:t xml:space="preserve"> presentad</w:t>
      </w:r>
      <w:r w:rsidRPr="008C0012">
        <w:rPr>
          <w:rFonts w:ascii="Times New Roman" w:hAnsi="Times New Roman"/>
          <w:sz w:val="24"/>
          <w:szCs w:val="24"/>
        </w:rPr>
        <w:t>a</w:t>
      </w:r>
      <w:r w:rsidR="001D7B40" w:rsidRPr="008C0012">
        <w:rPr>
          <w:rFonts w:ascii="Times New Roman" w:hAnsi="Times New Roman"/>
          <w:sz w:val="24"/>
          <w:szCs w:val="24"/>
        </w:rPr>
        <w:t xml:space="preserve"> ante esta Defensoría del Asegurado (DEFASEG)</w:t>
      </w:r>
      <w:r w:rsidR="004A082E" w:rsidRPr="008C0012">
        <w:rPr>
          <w:rFonts w:ascii="Times New Roman" w:hAnsi="Times New Roman"/>
          <w:sz w:val="24"/>
          <w:szCs w:val="24"/>
        </w:rPr>
        <w:t xml:space="preserve"> por </w:t>
      </w:r>
      <w:r w:rsidR="008C0012" w:rsidRPr="008C0012">
        <w:rPr>
          <w:rFonts w:ascii="Times New Roman" w:hAnsi="Times New Roman"/>
          <w:sz w:val="24"/>
          <w:szCs w:val="24"/>
        </w:rPr>
        <w:t>..................</w:t>
      </w:r>
      <w:r w:rsidR="008C0012">
        <w:rPr>
          <w:rFonts w:ascii="Times New Roman" w:hAnsi="Times New Roman"/>
          <w:sz w:val="24"/>
          <w:szCs w:val="24"/>
        </w:rPr>
        <w:t xml:space="preserve"> </w:t>
      </w:r>
      <w:r w:rsidR="00842540" w:rsidRPr="008C0012">
        <w:rPr>
          <w:rFonts w:ascii="Times New Roman" w:hAnsi="Times New Roman"/>
          <w:sz w:val="24"/>
          <w:szCs w:val="24"/>
        </w:rPr>
        <w:t xml:space="preserve">contra </w:t>
      </w:r>
      <w:r w:rsidR="008C0012" w:rsidRPr="008C0012">
        <w:rPr>
          <w:rFonts w:ascii="Times New Roman" w:hAnsi="Times New Roman"/>
          <w:sz w:val="24"/>
          <w:szCs w:val="24"/>
        </w:rPr>
        <w:t>..................</w:t>
      </w:r>
      <w:r w:rsidR="008C0012">
        <w:rPr>
          <w:rFonts w:ascii="Times New Roman" w:hAnsi="Times New Roman"/>
          <w:sz w:val="24"/>
          <w:szCs w:val="24"/>
        </w:rPr>
        <w:t xml:space="preserve"> </w:t>
      </w:r>
      <w:r w:rsidR="004A082E" w:rsidRPr="008C0012">
        <w:rPr>
          <w:rFonts w:ascii="Times New Roman" w:hAnsi="Times New Roman"/>
          <w:sz w:val="24"/>
          <w:szCs w:val="24"/>
        </w:rPr>
        <w:t xml:space="preserve">en </w:t>
      </w:r>
      <w:r w:rsidR="00116B58" w:rsidRPr="008C0012">
        <w:rPr>
          <w:rFonts w:ascii="Times New Roman" w:hAnsi="Times New Roman"/>
          <w:sz w:val="24"/>
          <w:szCs w:val="24"/>
        </w:rPr>
        <w:t>la</w:t>
      </w:r>
      <w:r w:rsidR="003F537C" w:rsidRPr="008C0012">
        <w:rPr>
          <w:rFonts w:ascii="Times New Roman" w:hAnsi="Times New Roman"/>
          <w:sz w:val="24"/>
          <w:szCs w:val="24"/>
        </w:rPr>
        <w:t xml:space="preserve"> </w:t>
      </w:r>
      <w:r w:rsidR="004A082E" w:rsidRPr="008C0012">
        <w:rPr>
          <w:rFonts w:ascii="Times New Roman" w:hAnsi="Times New Roman"/>
          <w:sz w:val="24"/>
          <w:szCs w:val="24"/>
        </w:rPr>
        <w:t>que solicita se</w:t>
      </w:r>
      <w:r w:rsidR="00585A2A" w:rsidRPr="008C0012">
        <w:rPr>
          <w:rFonts w:ascii="Times New Roman" w:hAnsi="Times New Roman"/>
          <w:sz w:val="24"/>
          <w:szCs w:val="24"/>
        </w:rPr>
        <w:t xml:space="preserve"> liquide al 100% la </w:t>
      </w:r>
      <w:r w:rsidR="004A082E" w:rsidRPr="008C0012">
        <w:rPr>
          <w:rFonts w:ascii="Times New Roman" w:hAnsi="Times New Roman"/>
          <w:sz w:val="24"/>
          <w:szCs w:val="24"/>
        </w:rPr>
        <w:t xml:space="preserve">cobertura </w:t>
      </w:r>
      <w:r w:rsidR="00842540" w:rsidRPr="008C0012">
        <w:rPr>
          <w:rFonts w:ascii="Times New Roman" w:hAnsi="Times New Roman"/>
          <w:sz w:val="24"/>
          <w:szCs w:val="24"/>
        </w:rPr>
        <w:t xml:space="preserve">de invalidez total y permanente correspondiente al </w:t>
      </w:r>
      <w:r w:rsidR="00842540" w:rsidRPr="008C0012">
        <w:rPr>
          <w:rFonts w:ascii="Times New Roman" w:hAnsi="Times New Roman"/>
          <w:b/>
          <w:sz w:val="24"/>
          <w:szCs w:val="24"/>
          <w:lang w:val="es-MX"/>
        </w:rPr>
        <w:t xml:space="preserve">SEGURO DE ACCIDENTES PERSONALES - PÓLIZA ESSALUD+VIDA No </w:t>
      </w:r>
      <w:r w:rsidR="008C0012" w:rsidRPr="008C0012">
        <w:rPr>
          <w:rFonts w:ascii="Times New Roman" w:hAnsi="Times New Roman"/>
          <w:sz w:val="24"/>
          <w:szCs w:val="24"/>
        </w:rPr>
        <w:t>..................</w:t>
      </w:r>
      <w:r w:rsidR="009703AB" w:rsidRPr="008C0012">
        <w:rPr>
          <w:rFonts w:ascii="Times New Roman" w:hAnsi="Times New Roman"/>
          <w:sz w:val="24"/>
          <w:szCs w:val="24"/>
        </w:rPr>
        <w:t>;</w:t>
      </w:r>
    </w:p>
    <w:p w14:paraId="75EEB60D" w14:textId="77777777" w:rsidR="009703AB" w:rsidRPr="008C0012" w:rsidRDefault="009703AB" w:rsidP="009703AB">
      <w:pPr>
        <w:jc w:val="both"/>
        <w:rPr>
          <w:rFonts w:ascii="Times New Roman" w:eastAsia="Arial Unicode MS" w:hAnsi="Times New Roman"/>
          <w:sz w:val="24"/>
          <w:szCs w:val="24"/>
        </w:rPr>
      </w:pPr>
      <w:r w:rsidRPr="008C0012">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61CB0AB4" w14:textId="77777777" w:rsidR="009703AB" w:rsidRPr="008C0012" w:rsidRDefault="009703AB" w:rsidP="009703AB">
      <w:pPr>
        <w:tabs>
          <w:tab w:val="num" w:pos="720"/>
        </w:tabs>
        <w:jc w:val="both"/>
        <w:rPr>
          <w:rFonts w:ascii="Times New Roman" w:hAnsi="Times New Roman"/>
          <w:sz w:val="24"/>
          <w:szCs w:val="24"/>
        </w:rPr>
      </w:pPr>
      <w:r w:rsidRPr="008C0012">
        <w:rPr>
          <w:rFonts w:ascii="Times New Roman" w:hAnsi="Times New Roman"/>
          <w:sz w:val="24"/>
          <w:szCs w:val="24"/>
        </w:rPr>
        <w:t xml:space="preserve">Que, habiéndosele corrido traslado de la respectiva reclamación, </w:t>
      </w:r>
      <w:r w:rsidR="008C0012" w:rsidRPr="008C0012">
        <w:rPr>
          <w:rFonts w:ascii="Times New Roman" w:hAnsi="Times New Roman"/>
          <w:sz w:val="24"/>
          <w:szCs w:val="24"/>
        </w:rPr>
        <w:t>..................</w:t>
      </w:r>
      <w:r w:rsidR="008C0012">
        <w:rPr>
          <w:rFonts w:ascii="Times New Roman" w:hAnsi="Times New Roman"/>
          <w:sz w:val="24"/>
          <w:szCs w:val="24"/>
        </w:rPr>
        <w:t xml:space="preserve"> </w:t>
      </w:r>
      <w:r w:rsidRPr="008C0012">
        <w:rPr>
          <w:rFonts w:ascii="Times New Roman" w:hAnsi="Times New Roman"/>
          <w:sz w:val="24"/>
          <w:szCs w:val="24"/>
        </w:rPr>
        <w:t xml:space="preserve">cumplió con presentar sus respectivos descargos </w:t>
      </w:r>
      <w:r w:rsidR="00585A2A" w:rsidRPr="008C0012">
        <w:rPr>
          <w:rFonts w:ascii="Times New Roman" w:hAnsi="Times New Roman"/>
          <w:sz w:val="24"/>
          <w:szCs w:val="24"/>
        </w:rPr>
        <w:t>y</w:t>
      </w:r>
      <w:r w:rsidRPr="008C0012">
        <w:rPr>
          <w:rFonts w:ascii="Times New Roman" w:hAnsi="Times New Roman"/>
          <w:sz w:val="24"/>
          <w:szCs w:val="24"/>
        </w:rPr>
        <w:t xml:space="preserve"> la documentación solicitada;</w:t>
      </w:r>
    </w:p>
    <w:p w14:paraId="45669081" w14:textId="77777777" w:rsidR="009703AB" w:rsidRPr="008C0012" w:rsidRDefault="009703AB" w:rsidP="009703AB">
      <w:pPr>
        <w:tabs>
          <w:tab w:val="num" w:pos="720"/>
        </w:tabs>
        <w:jc w:val="both"/>
        <w:rPr>
          <w:rFonts w:ascii="Times New Roman" w:hAnsi="Times New Roman"/>
          <w:sz w:val="24"/>
          <w:szCs w:val="24"/>
        </w:rPr>
      </w:pPr>
      <w:r w:rsidRPr="008C0012">
        <w:rPr>
          <w:rFonts w:ascii="Times New Roman" w:hAnsi="Times New Roman"/>
          <w:sz w:val="24"/>
          <w:szCs w:val="24"/>
        </w:rPr>
        <w:t xml:space="preserve">Que, el </w:t>
      </w:r>
      <w:r w:rsidR="00585A2A" w:rsidRPr="008C0012">
        <w:rPr>
          <w:rFonts w:ascii="Times New Roman" w:hAnsi="Times New Roman"/>
          <w:sz w:val="24"/>
          <w:szCs w:val="24"/>
        </w:rPr>
        <w:t>28</w:t>
      </w:r>
      <w:r w:rsidRPr="008C0012">
        <w:rPr>
          <w:rFonts w:ascii="Times New Roman" w:hAnsi="Times New Roman"/>
          <w:sz w:val="24"/>
          <w:szCs w:val="24"/>
        </w:rPr>
        <w:t xml:space="preserve"> de </w:t>
      </w:r>
      <w:r w:rsidR="00585A2A" w:rsidRPr="008C0012">
        <w:rPr>
          <w:rFonts w:ascii="Times New Roman" w:hAnsi="Times New Roman"/>
          <w:sz w:val="24"/>
          <w:szCs w:val="24"/>
        </w:rPr>
        <w:t>septiembre</w:t>
      </w:r>
      <w:r w:rsidRPr="008C0012">
        <w:rPr>
          <w:rFonts w:ascii="Times New Roman" w:hAnsi="Times New Roman"/>
          <w:sz w:val="24"/>
          <w:szCs w:val="24"/>
        </w:rPr>
        <w:t xml:space="preserve"> de 20</w:t>
      </w:r>
      <w:r w:rsidR="00585A2A" w:rsidRPr="008C0012">
        <w:rPr>
          <w:rFonts w:ascii="Times New Roman" w:hAnsi="Times New Roman"/>
          <w:sz w:val="24"/>
          <w:szCs w:val="24"/>
        </w:rPr>
        <w:t>20</w:t>
      </w:r>
      <w:r w:rsidRPr="008C0012">
        <w:rPr>
          <w:rFonts w:ascii="Times New Roman" w:hAnsi="Times New Roman"/>
          <w:sz w:val="24"/>
          <w:szCs w:val="24"/>
        </w:rPr>
        <w:t xml:space="preserve"> se realizó la audiencia de vista</w:t>
      </w:r>
      <w:r w:rsidR="00585A2A" w:rsidRPr="008C0012">
        <w:rPr>
          <w:rFonts w:ascii="Times New Roman" w:hAnsi="Times New Roman"/>
          <w:sz w:val="24"/>
          <w:szCs w:val="24"/>
        </w:rPr>
        <w:t xml:space="preserve"> virtual</w:t>
      </w:r>
      <w:r w:rsidRPr="008C0012">
        <w:rPr>
          <w:rFonts w:ascii="Times New Roman" w:hAnsi="Times New Roman"/>
          <w:sz w:val="24"/>
          <w:szCs w:val="24"/>
        </w:rPr>
        <w:t xml:space="preserve"> con la </w:t>
      </w:r>
      <w:r w:rsidR="001A485A" w:rsidRPr="008C0012">
        <w:rPr>
          <w:rFonts w:ascii="Times New Roman" w:hAnsi="Times New Roman"/>
          <w:sz w:val="24"/>
          <w:szCs w:val="24"/>
        </w:rPr>
        <w:t>participación de ambas partes, quienes tuvieron la oportunidad de exponer sus respectivas posiciones</w:t>
      </w:r>
      <w:r w:rsidRPr="008C0012">
        <w:rPr>
          <w:rFonts w:ascii="Times New Roman" w:hAnsi="Times New Roman"/>
          <w:sz w:val="24"/>
          <w:szCs w:val="24"/>
        </w:rPr>
        <w:t>, absolviendo las diversas preguntas que les fueron formuladas;</w:t>
      </w:r>
    </w:p>
    <w:p w14:paraId="0AC27B09" w14:textId="77777777" w:rsidR="00585A2A" w:rsidRPr="008C0012" w:rsidRDefault="009703AB" w:rsidP="00585A2A">
      <w:pPr>
        <w:jc w:val="both"/>
        <w:rPr>
          <w:rFonts w:ascii="Times New Roman" w:hAnsi="Times New Roman"/>
          <w:sz w:val="24"/>
          <w:szCs w:val="24"/>
          <w:lang w:val="es-MX"/>
        </w:rPr>
      </w:pPr>
      <w:r w:rsidRPr="008C0012">
        <w:rPr>
          <w:rFonts w:ascii="Times New Roman" w:hAnsi="Times New Roman"/>
          <w:sz w:val="24"/>
          <w:szCs w:val="24"/>
        </w:rPr>
        <w:t>Que,</w:t>
      </w:r>
      <w:r w:rsidR="0072483F" w:rsidRPr="008C0012">
        <w:rPr>
          <w:rFonts w:ascii="Times New Roman" w:hAnsi="Times New Roman"/>
          <w:sz w:val="24"/>
          <w:szCs w:val="24"/>
        </w:rPr>
        <w:t xml:space="preserve"> </w:t>
      </w:r>
      <w:r w:rsidR="00842540" w:rsidRPr="008C0012">
        <w:rPr>
          <w:rFonts w:ascii="Times New Roman" w:hAnsi="Times New Roman"/>
          <w:sz w:val="24"/>
          <w:szCs w:val="24"/>
        </w:rPr>
        <w:t>el</w:t>
      </w:r>
      <w:r w:rsidRPr="008C0012">
        <w:rPr>
          <w:rFonts w:ascii="Times New Roman" w:hAnsi="Times New Roman"/>
          <w:sz w:val="24"/>
          <w:szCs w:val="24"/>
        </w:rPr>
        <w:t xml:space="preserve"> reclamante expresa su disconformidad con </w:t>
      </w:r>
      <w:r w:rsidR="00585A2A" w:rsidRPr="008C0012">
        <w:rPr>
          <w:rFonts w:ascii="Times New Roman" w:hAnsi="Times New Roman"/>
          <w:sz w:val="24"/>
          <w:szCs w:val="24"/>
        </w:rPr>
        <w:t>la liquidación de cobertura practicada por la aseguradora</w:t>
      </w:r>
      <w:r w:rsidRPr="008C0012">
        <w:rPr>
          <w:rFonts w:ascii="Times New Roman" w:hAnsi="Times New Roman"/>
          <w:sz w:val="24"/>
          <w:szCs w:val="24"/>
        </w:rPr>
        <w:t>, considerando los antecedentes y fundamentos enunciados resumidamente a continuación:</w:t>
      </w:r>
      <w:r w:rsidR="0072483F" w:rsidRPr="008C0012">
        <w:rPr>
          <w:rFonts w:ascii="Times New Roman" w:hAnsi="Times New Roman"/>
          <w:sz w:val="24"/>
          <w:szCs w:val="24"/>
        </w:rPr>
        <w:t xml:space="preserve"> (1)</w:t>
      </w:r>
      <w:r w:rsidR="00842540" w:rsidRPr="008C0012">
        <w:rPr>
          <w:rFonts w:ascii="Times New Roman" w:hAnsi="Times New Roman"/>
          <w:sz w:val="24"/>
          <w:szCs w:val="24"/>
          <w:lang w:val="es-MX"/>
        </w:rPr>
        <w:t xml:space="preserve"> </w:t>
      </w:r>
      <w:r w:rsidR="00585A2A" w:rsidRPr="008C0012">
        <w:rPr>
          <w:rFonts w:ascii="Times New Roman" w:hAnsi="Times New Roman"/>
          <w:sz w:val="24"/>
          <w:szCs w:val="24"/>
          <w:lang w:val="es-MX"/>
        </w:rPr>
        <w:t xml:space="preserve">la aseguradora debió pagar S/. 63,000 según la póliza, por cuanto se ha afectado la columna al cien por ciento, sin embargo, </w:t>
      </w:r>
      <w:r w:rsidR="008C0012" w:rsidRPr="008C0012">
        <w:rPr>
          <w:rFonts w:ascii="Times New Roman" w:hAnsi="Times New Roman"/>
          <w:sz w:val="24"/>
          <w:szCs w:val="24"/>
        </w:rPr>
        <w:t>..................</w:t>
      </w:r>
      <w:r w:rsidR="00585A2A" w:rsidRPr="008C0012">
        <w:rPr>
          <w:rFonts w:ascii="Times New Roman" w:hAnsi="Times New Roman"/>
          <w:sz w:val="24"/>
          <w:szCs w:val="24"/>
          <w:lang w:val="es-MX"/>
        </w:rPr>
        <w:t xml:space="preserve">sólo ha pagado el 66%; (2) reclama el pago de S/. 22,000 correspondiente al saldo pendiente de la liquidación de la cobertura; (3) existe mandato que ordena otorgar la cobertura de indemnización total y permanente; (4) la aseguradora pagó el 100% del Seguro Complementario de Riesgo; (5) la columna vertebral es la estructura básica del tronco consta de 33-34 vértebras y discos intervertebrales, por lo </w:t>
      </w:r>
      <w:proofErr w:type="gramStart"/>
      <w:r w:rsidR="00585A2A" w:rsidRPr="008C0012">
        <w:rPr>
          <w:rFonts w:ascii="Times New Roman" w:hAnsi="Times New Roman"/>
          <w:sz w:val="24"/>
          <w:szCs w:val="24"/>
          <w:lang w:val="es-MX"/>
        </w:rPr>
        <w:t>tanto</w:t>
      </w:r>
      <w:proofErr w:type="gramEnd"/>
      <w:r w:rsidR="00585A2A" w:rsidRPr="008C0012">
        <w:rPr>
          <w:rFonts w:ascii="Times New Roman" w:hAnsi="Times New Roman"/>
          <w:sz w:val="24"/>
          <w:szCs w:val="24"/>
          <w:lang w:val="es-MX"/>
        </w:rPr>
        <w:t xml:space="preserve"> al haberse fracturado la columna vertebral</w:t>
      </w:r>
      <w:r w:rsidR="008B6661" w:rsidRPr="008C0012">
        <w:rPr>
          <w:rFonts w:ascii="Times New Roman" w:hAnsi="Times New Roman"/>
          <w:sz w:val="24"/>
          <w:szCs w:val="24"/>
          <w:lang w:val="es-MX"/>
        </w:rPr>
        <w:t xml:space="preserve"> – Fractura L2 HNP L4,</w:t>
      </w:r>
      <w:r w:rsidR="00585A2A" w:rsidRPr="008C0012">
        <w:rPr>
          <w:rFonts w:ascii="Times New Roman" w:hAnsi="Times New Roman"/>
          <w:sz w:val="24"/>
          <w:szCs w:val="24"/>
          <w:lang w:val="es-MX"/>
        </w:rPr>
        <w:t xml:space="preserve"> y lo que padece es incur</w:t>
      </w:r>
      <w:r w:rsidR="008B6661" w:rsidRPr="008C0012">
        <w:rPr>
          <w:rFonts w:ascii="Times New Roman" w:hAnsi="Times New Roman"/>
          <w:sz w:val="24"/>
          <w:szCs w:val="24"/>
          <w:lang w:val="es-MX"/>
        </w:rPr>
        <w:t>able, corresponde se le otorgue el 100% de la cobertura.</w:t>
      </w:r>
    </w:p>
    <w:p w14:paraId="61F6B766" w14:textId="77777777" w:rsidR="008B6661" w:rsidRPr="008C0012" w:rsidRDefault="0072483F" w:rsidP="00316707">
      <w:pPr>
        <w:jc w:val="both"/>
        <w:rPr>
          <w:rFonts w:ascii="Times New Roman" w:hAnsi="Times New Roman"/>
          <w:sz w:val="24"/>
          <w:szCs w:val="24"/>
        </w:rPr>
      </w:pPr>
      <w:r w:rsidRPr="008C0012">
        <w:rPr>
          <w:rFonts w:ascii="Times New Roman" w:hAnsi="Times New Roman"/>
          <w:sz w:val="24"/>
          <w:szCs w:val="24"/>
        </w:rPr>
        <w:t>Q</w:t>
      </w:r>
      <w:r w:rsidR="009703AB" w:rsidRPr="008C0012">
        <w:rPr>
          <w:rFonts w:ascii="Times New Roman" w:hAnsi="Times New Roman"/>
          <w:sz w:val="24"/>
          <w:szCs w:val="24"/>
        </w:rPr>
        <w:t xml:space="preserve">ue, por su parte, </w:t>
      </w:r>
      <w:r w:rsidR="008C0012" w:rsidRPr="008C0012">
        <w:rPr>
          <w:rFonts w:ascii="Times New Roman" w:hAnsi="Times New Roman"/>
          <w:sz w:val="24"/>
          <w:szCs w:val="24"/>
        </w:rPr>
        <w:t>..................</w:t>
      </w:r>
      <w:r w:rsidR="009703AB" w:rsidRPr="008C0012">
        <w:rPr>
          <w:rFonts w:ascii="Times New Roman" w:hAnsi="Times New Roman"/>
          <w:sz w:val="24"/>
          <w:szCs w:val="24"/>
        </w:rPr>
        <w:t>solicita que la reclamación sea declarada infundada, atendiendo resumidamente a lo siguiente:</w:t>
      </w:r>
      <w:r w:rsidR="008B6661" w:rsidRPr="008C0012">
        <w:rPr>
          <w:rFonts w:ascii="Times New Roman" w:hAnsi="Times New Roman"/>
          <w:sz w:val="24"/>
          <w:szCs w:val="24"/>
        </w:rPr>
        <w:t xml:space="preserve"> </w:t>
      </w:r>
      <w:r w:rsidR="00573CA9" w:rsidRPr="008C0012">
        <w:rPr>
          <w:rFonts w:ascii="Times New Roman" w:hAnsi="Times New Roman"/>
          <w:sz w:val="24"/>
          <w:szCs w:val="24"/>
        </w:rPr>
        <w:t>(1)</w:t>
      </w:r>
      <w:r w:rsidR="00585A2A" w:rsidRPr="008C0012">
        <w:rPr>
          <w:rFonts w:ascii="Times New Roman" w:hAnsi="Times New Roman"/>
          <w:sz w:val="24"/>
          <w:szCs w:val="24"/>
          <w:lang w:val="es-MX"/>
        </w:rPr>
        <w:t xml:space="preserve"> se aprobó la solicitud de Invalidez Permanente Total y corresponde indemnizar el 66.6%, que equivale a la suma de S/. 41,958</w:t>
      </w:r>
      <w:r w:rsidR="008B6661" w:rsidRPr="008C0012">
        <w:rPr>
          <w:rFonts w:ascii="Times New Roman" w:hAnsi="Times New Roman"/>
          <w:sz w:val="24"/>
          <w:szCs w:val="24"/>
          <w:lang w:val="es-MX"/>
        </w:rPr>
        <w:t xml:space="preserve">; (2) </w:t>
      </w:r>
      <w:r w:rsidR="00585A2A" w:rsidRPr="008C0012">
        <w:rPr>
          <w:rFonts w:ascii="Times New Roman" w:hAnsi="Times New Roman"/>
          <w:sz w:val="24"/>
          <w:szCs w:val="24"/>
          <w:lang w:val="es-MX"/>
        </w:rPr>
        <w:t>el menoscabo del 66.6% indemnizado corresponde a lo considerado en el Dictamen SCTR presentado para la evaluación de la solicitud de cobertura</w:t>
      </w:r>
      <w:r w:rsidR="008B6661" w:rsidRPr="008C0012">
        <w:rPr>
          <w:rFonts w:ascii="Times New Roman" w:hAnsi="Times New Roman"/>
          <w:sz w:val="24"/>
          <w:szCs w:val="24"/>
          <w:lang w:val="es-MX"/>
        </w:rPr>
        <w:t xml:space="preserve">; (3) </w:t>
      </w:r>
      <w:r w:rsidR="00585A2A" w:rsidRPr="008C0012">
        <w:rPr>
          <w:rFonts w:ascii="Times New Roman" w:hAnsi="Times New Roman"/>
          <w:sz w:val="24"/>
          <w:szCs w:val="24"/>
          <w:lang w:val="es-MX"/>
        </w:rPr>
        <w:t>no corresponde indemnizar el 100% de la suma asegurada (S/.63,000), según la Tabla de Invalidez de la Póliza de acuerdo al diagnóstico que presenta</w:t>
      </w:r>
      <w:r w:rsidR="008B6661" w:rsidRPr="008C0012">
        <w:rPr>
          <w:rFonts w:ascii="Times New Roman" w:hAnsi="Times New Roman"/>
          <w:sz w:val="24"/>
          <w:szCs w:val="24"/>
          <w:lang w:val="es-MX"/>
        </w:rPr>
        <w:t xml:space="preserve">; (4) </w:t>
      </w:r>
      <w:r w:rsidR="008B6661" w:rsidRPr="008C0012">
        <w:rPr>
          <w:rFonts w:ascii="Times New Roman" w:hAnsi="Times New Roman"/>
          <w:sz w:val="24"/>
          <w:szCs w:val="24"/>
        </w:rPr>
        <w:t>conforme se discutió en el expediente 4211-2019, el diagnóstico del asegurado correspondía a una lesión de fractura L2 y HNP; (5)  el diagnóstico antes señalado no se encontraba incluido dentro de la tabla de indemnización adjunta a la póliza de seguro; por tanto, se procedió a cancelar únicamente el 66,6% del menoscabo global del asegurado, que, se trata del monto de S/ 41,958.00</w:t>
      </w:r>
      <w:r w:rsidR="00316707" w:rsidRPr="008C0012">
        <w:rPr>
          <w:rFonts w:ascii="Times New Roman" w:hAnsi="Times New Roman"/>
          <w:sz w:val="24"/>
          <w:szCs w:val="24"/>
        </w:rPr>
        <w:t xml:space="preserve">; (6) </w:t>
      </w:r>
      <w:r w:rsidR="008B6661" w:rsidRPr="008C0012">
        <w:rPr>
          <w:rFonts w:ascii="Times New Roman" w:hAnsi="Times New Roman"/>
          <w:sz w:val="24"/>
          <w:szCs w:val="24"/>
        </w:rPr>
        <w:t xml:space="preserve">en la medida que la incapacidad </w:t>
      </w:r>
      <w:r w:rsidR="008C0012">
        <w:rPr>
          <w:rFonts w:ascii="Times New Roman" w:hAnsi="Times New Roman"/>
          <w:sz w:val="24"/>
          <w:szCs w:val="24"/>
        </w:rPr>
        <w:t xml:space="preserve">de </w:t>
      </w:r>
      <w:r w:rsidR="008B6661" w:rsidRPr="008C0012">
        <w:rPr>
          <w:rFonts w:ascii="Times New Roman" w:hAnsi="Times New Roman"/>
          <w:sz w:val="24"/>
          <w:szCs w:val="24"/>
        </w:rPr>
        <w:t xml:space="preserve"> no se encontraba enmarcada expresamente en la tabla de coberturas, </w:t>
      </w:r>
      <w:r w:rsidR="008C0012" w:rsidRPr="008C0012">
        <w:rPr>
          <w:rFonts w:ascii="Times New Roman" w:hAnsi="Times New Roman"/>
          <w:sz w:val="24"/>
          <w:szCs w:val="24"/>
        </w:rPr>
        <w:t>..................</w:t>
      </w:r>
      <w:r w:rsidR="008C0012">
        <w:rPr>
          <w:rFonts w:ascii="Times New Roman" w:hAnsi="Times New Roman"/>
          <w:sz w:val="24"/>
          <w:szCs w:val="24"/>
        </w:rPr>
        <w:t xml:space="preserve"> </w:t>
      </w:r>
      <w:r w:rsidR="008B6661" w:rsidRPr="008C0012">
        <w:rPr>
          <w:rFonts w:ascii="Times New Roman" w:hAnsi="Times New Roman"/>
          <w:sz w:val="24"/>
          <w:szCs w:val="24"/>
        </w:rPr>
        <w:t>procedió con el pago del 66,6% del monto total</w:t>
      </w:r>
      <w:r w:rsidR="00316707" w:rsidRPr="008C0012">
        <w:rPr>
          <w:rFonts w:ascii="Times New Roman" w:hAnsi="Times New Roman"/>
          <w:sz w:val="24"/>
          <w:szCs w:val="24"/>
        </w:rPr>
        <w:t>; (7) l</w:t>
      </w:r>
      <w:r w:rsidR="008B6661" w:rsidRPr="008C0012">
        <w:rPr>
          <w:rFonts w:ascii="Times New Roman" w:hAnsi="Times New Roman"/>
          <w:sz w:val="24"/>
          <w:szCs w:val="24"/>
        </w:rPr>
        <w:t xml:space="preserve">a póliza indica que corresponde el pago del 100% cuando se trate de una "Fractura incurable de la </w:t>
      </w:r>
      <w:r w:rsidR="008B6661" w:rsidRPr="008C0012">
        <w:rPr>
          <w:rFonts w:ascii="Times New Roman" w:hAnsi="Times New Roman"/>
          <w:sz w:val="24"/>
          <w:szCs w:val="24"/>
        </w:rPr>
        <w:lastRenderedPageBreak/>
        <w:t>columna vertebral que determine la invalidez total y permanente"</w:t>
      </w:r>
      <w:r w:rsidR="00316707" w:rsidRPr="008C0012">
        <w:rPr>
          <w:rFonts w:ascii="Times New Roman" w:hAnsi="Times New Roman"/>
          <w:sz w:val="24"/>
          <w:szCs w:val="24"/>
        </w:rPr>
        <w:t>; (8) s</w:t>
      </w:r>
      <w:r w:rsidR="008B6661" w:rsidRPr="008C0012">
        <w:rPr>
          <w:rFonts w:ascii="Times New Roman" w:hAnsi="Times New Roman"/>
          <w:sz w:val="24"/>
          <w:szCs w:val="24"/>
        </w:rPr>
        <w:t xml:space="preserve">egún el dictamen del INR el paciente no tiene invalidez total (100%) sino le calificaron con un 66.6% </w:t>
      </w:r>
    </w:p>
    <w:p w14:paraId="50E6A78F" w14:textId="77777777" w:rsidR="007F1530" w:rsidRPr="008C0012" w:rsidRDefault="00B36486" w:rsidP="0064747E">
      <w:pPr>
        <w:spacing w:line="240" w:lineRule="auto"/>
        <w:jc w:val="both"/>
        <w:rPr>
          <w:rFonts w:ascii="Times New Roman" w:hAnsi="Times New Roman"/>
          <w:b/>
          <w:sz w:val="24"/>
          <w:szCs w:val="24"/>
        </w:rPr>
      </w:pPr>
      <w:r w:rsidRPr="008C0012">
        <w:rPr>
          <w:rFonts w:ascii="Times New Roman" w:hAnsi="Times New Roman"/>
          <w:b/>
          <w:sz w:val="24"/>
          <w:szCs w:val="24"/>
        </w:rPr>
        <w:t>CONSIDERANDO:</w:t>
      </w:r>
      <w:r w:rsidR="0059543A" w:rsidRPr="008C0012">
        <w:rPr>
          <w:rFonts w:ascii="Times New Roman" w:hAnsi="Times New Roman"/>
          <w:b/>
          <w:sz w:val="24"/>
          <w:szCs w:val="24"/>
        </w:rPr>
        <w:t xml:space="preserve"> </w:t>
      </w:r>
    </w:p>
    <w:p w14:paraId="3BB6FB2E" w14:textId="77777777" w:rsidR="00E53040" w:rsidRPr="008C0012" w:rsidRDefault="007257B0" w:rsidP="00E53040">
      <w:pPr>
        <w:jc w:val="both"/>
        <w:rPr>
          <w:rFonts w:ascii="Times New Roman" w:hAnsi="Times New Roman"/>
          <w:sz w:val="24"/>
          <w:szCs w:val="24"/>
        </w:rPr>
      </w:pPr>
      <w:r w:rsidRPr="008C0012">
        <w:rPr>
          <w:rFonts w:ascii="Times New Roman" w:hAnsi="Times New Roman"/>
          <w:b/>
          <w:sz w:val="24"/>
          <w:szCs w:val="24"/>
          <w:u w:val="single"/>
        </w:rPr>
        <w:t>PRIMERO</w:t>
      </w:r>
      <w:r w:rsidRPr="008C0012">
        <w:rPr>
          <w:rFonts w:ascii="Times New Roman" w:hAnsi="Times New Roman"/>
          <w:sz w:val="24"/>
          <w:szCs w:val="24"/>
        </w:rPr>
        <w:t xml:space="preserve">: </w:t>
      </w:r>
      <w:r w:rsidR="00E53040" w:rsidRPr="008C0012">
        <w:rPr>
          <w:rFonts w:ascii="Times New Roman" w:hAnsi="Times New Roman"/>
          <w:sz w:val="24"/>
          <w:szCs w:val="24"/>
        </w:rPr>
        <w:t>Conforme a su reglamento, la</w:t>
      </w:r>
      <w:r w:rsidR="00E53040" w:rsidRPr="008C0012">
        <w:rPr>
          <w:rFonts w:ascii="Times New Roman" w:hAnsi="Times New Roman"/>
          <w:b/>
          <w:bCs/>
          <w:sz w:val="24"/>
          <w:szCs w:val="24"/>
        </w:rPr>
        <w:t xml:space="preserve"> </w:t>
      </w:r>
      <w:r w:rsidR="00E53040" w:rsidRPr="008C0012">
        <w:rPr>
          <w:rFonts w:ascii="Times New Roman" w:hAnsi="Times New Roman"/>
          <w:sz w:val="24"/>
          <w:szCs w:val="24"/>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5CEF291" w14:textId="77777777" w:rsidR="00E53040" w:rsidRPr="008C0012" w:rsidRDefault="007257B0" w:rsidP="00E53040">
      <w:pPr>
        <w:jc w:val="both"/>
        <w:rPr>
          <w:rStyle w:val="Textoennegrita"/>
          <w:rFonts w:ascii="Times New Roman" w:hAnsi="Times New Roman"/>
          <w:b w:val="0"/>
          <w:sz w:val="24"/>
          <w:szCs w:val="24"/>
        </w:rPr>
      </w:pPr>
      <w:r w:rsidRPr="008C0012">
        <w:rPr>
          <w:rFonts w:ascii="Times New Roman" w:hAnsi="Times New Roman"/>
          <w:b/>
          <w:sz w:val="24"/>
          <w:szCs w:val="24"/>
          <w:u w:val="single"/>
        </w:rPr>
        <w:t>SEGUNDO</w:t>
      </w:r>
      <w:r w:rsidRPr="008C0012">
        <w:rPr>
          <w:rFonts w:ascii="Times New Roman" w:hAnsi="Times New Roman"/>
          <w:sz w:val="24"/>
          <w:szCs w:val="24"/>
        </w:rPr>
        <w:t xml:space="preserve">: </w:t>
      </w:r>
      <w:r w:rsidR="00E53040" w:rsidRPr="008C0012">
        <w:rPr>
          <w:rFonts w:ascii="Times New Roman" w:hAnsi="Times New Roman"/>
          <w:sz w:val="24"/>
          <w:szCs w:val="24"/>
        </w:rPr>
        <w:t xml:space="preserve">Asimismo, </w:t>
      </w:r>
      <w:proofErr w:type="gramStart"/>
      <w:r w:rsidR="00E53040" w:rsidRPr="008C0012">
        <w:rPr>
          <w:rFonts w:ascii="Times New Roman" w:hAnsi="Times New Roman"/>
          <w:sz w:val="24"/>
          <w:szCs w:val="24"/>
        </w:rPr>
        <w:t>de acuerdo a</w:t>
      </w:r>
      <w:proofErr w:type="gramEnd"/>
      <w:r w:rsidR="00E53040" w:rsidRPr="008C0012">
        <w:rPr>
          <w:rFonts w:ascii="Times New Roman" w:hAnsi="Times New Roman"/>
          <w:sz w:val="24"/>
          <w:szCs w:val="24"/>
        </w:rPr>
        <w:t xml:space="preserve"> </w:t>
      </w:r>
      <w:r w:rsidR="00E53040" w:rsidRPr="008C0012">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siniestros, como las pretensiones indemnizatorias por daños y perjuicios, por reembolso de gastos, o idoneidad de servicios, son ajenas a la competencia funcional de esta Defensoría.</w:t>
      </w:r>
    </w:p>
    <w:p w14:paraId="1F3CA33B" w14:textId="77777777" w:rsidR="00E53040" w:rsidRPr="008C0012" w:rsidRDefault="007257B0" w:rsidP="00E53040">
      <w:pPr>
        <w:jc w:val="both"/>
        <w:rPr>
          <w:rFonts w:ascii="Times New Roman" w:hAnsi="Times New Roman"/>
          <w:sz w:val="24"/>
          <w:szCs w:val="24"/>
        </w:rPr>
      </w:pPr>
      <w:r w:rsidRPr="008C0012">
        <w:rPr>
          <w:rStyle w:val="Textoennegrita"/>
          <w:rFonts w:ascii="Times New Roman" w:hAnsi="Times New Roman"/>
          <w:sz w:val="24"/>
          <w:szCs w:val="24"/>
          <w:u w:val="single"/>
        </w:rPr>
        <w:t>TERCERO</w:t>
      </w:r>
      <w:r w:rsidRPr="008C0012">
        <w:rPr>
          <w:rStyle w:val="Textoennegrita"/>
          <w:rFonts w:ascii="Times New Roman" w:hAnsi="Times New Roman"/>
          <w:sz w:val="24"/>
          <w:szCs w:val="24"/>
        </w:rPr>
        <w:t>:</w:t>
      </w:r>
      <w:r w:rsidRPr="008C0012">
        <w:rPr>
          <w:rFonts w:ascii="Times New Roman" w:hAnsi="Times New Roman"/>
          <w:sz w:val="24"/>
          <w:szCs w:val="24"/>
        </w:rPr>
        <w:t xml:space="preserve"> Que, </w:t>
      </w:r>
      <w:r w:rsidR="00E53040" w:rsidRPr="008C0012">
        <w:rPr>
          <w:rFonts w:ascii="Times New Roman" w:hAnsi="Times New Roman"/>
          <w:sz w:val="24"/>
          <w:szCs w:val="24"/>
        </w:rPr>
        <w:t>de acuerdo a la Ley Nro. 29946 – Ley del Contrato de Seguro,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44EE054" w14:textId="77777777" w:rsidR="007257B0" w:rsidRPr="008C0012" w:rsidRDefault="00E53040" w:rsidP="007257B0">
      <w:pPr>
        <w:contextualSpacing/>
        <w:jc w:val="both"/>
        <w:rPr>
          <w:rFonts w:ascii="Times New Roman" w:hAnsi="Times New Roman"/>
          <w:sz w:val="24"/>
          <w:szCs w:val="24"/>
        </w:rPr>
      </w:pPr>
      <w:r w:rsidRPr="008C0012">
        <w:rPr>
          <w:rFonts w:ascii="Times New Roman" w:hAnsi="Times New Roman"/>
          <w:b/>
          <w:sz w:val="24"/>
          <w:szCs w:val="24"/>
          <w:u w:val="single"/>
        </w:rPr>
        <w:t>CUARTO</w:t>
      </w:r>
      <w:r w:rsidRPr="008C0012">
        <w:rPr>
          <w:rFonts w:ascii="Times New Roman" w:hAnsi="Times New Roman"/>
          <w:b/>
          <w:sz w:val="24"/>
          <w:szCs w:val="24"/>
        </w:rPr>
        <w:t>:</w:t>
      </w:r>
      <w:r w:rsidRPr="008C0012">
        <w:rPr>
          <w:rFonts w:ascii="Times New Roman" w:hAnsi="Times New Roman"/>
          <w:sz w:val="24"/>
          <w:szCs w:val="24"/>
        </w:rPr>
        <w:t xml:space="preserve"> Que, </w:t>
      </w:r>
      <w:r w:rsidR="007257B0" w:rsidRPr="008C0012">
        <w:rPr>
          <w:rFonts w:ascii="Times New Roman" w:hAnsi="Times New Roman"/>
          <w:sz w:val="24"/>
          <w:szCs w:val="24"/>
        </w:rPr>
        <w:t>el artículo 1361 del Código Civil dispone que los contratos son obligatorios en cuanto se haya expresado en ellos, presumiéndose que lo declarado es lo querido por ambas partes, de manera que la parte que sostenga lo contrario debe probarlo.</w:t>
      </w:r>
    </w:p>
    <w:p w14:paraId="1100E4D0" w14:textId="77777777" w:rsidR="007257B0" w:rsidRPr="008C0012" w:rsidRDefault="007257B0" w:rsidP="007257B0">
      <w:pPr>
        <w:contextualSpacing/>
        <w:jc w:val="both"/>
        <w:rPr>
          <w:rFonts w:ascii="Times New Roman" w:hAnsi="Times New Roman"/>
          <w:b/>
          <w:sz w:val="24"/>
          <w:szCs w:val="24"/>
          <w:u w:val="single"/>
        </w:rPr>
      </w:pPr>
    </w:p>
    <w:p w14:paraId="6A56C16C" w14:textId="77777777" w:rsidR="007257B0" w:rsidRPr="008C0012" w:rsidRDefault="00E53040" w:rsidP="007257B0">
      <w:pPr>
        <w:spacing w:line="240" w:lineRule="auto"/>
        <w:jc w:val="both"/>
        <w:rPr>
          <w:rFonts w:ascii="Times New Roman" w:hAnsi="Times New Roman"/>
          <w:sz w:val="24"/>
          <w:szCs w:val="24"/>
        </w:rPr>
      </w:pPr>
      <w:r w:rsidRPr="008C0012">
        <w:rPr>
          <w:rStyle w:val="Textoennegrita"/>
          <w:rFonts w:ascii="Times New Roman" w:hAnsi="Times New Roman"/>
          <w:sz w:val="24"/>
          <w:szCs w:val="24"/>
          <w:u w:val="single"/>
        </w:rPr>
        <w:t>QUINTO</w:t>
      </w:r>
      <w:r w:rsidRPr="008C0012">
        <w:rPr>
          <w:rStyle w:val="Textoennegrita"/>
          <w:rFonts w:ascii="Times New Roman" w:hAnsi="Times New Roman"/>
          <w:sz w:val="24"/>
          <w:szCs w:val="24"/>
        </w:rPr>
        <w:t>:</w:t>
      </w:r>
      <w:r w:rsidRPr="008C0012">
        <w:rPr>
          <w:rStyle w:val="Textoennegrita"/>
          <w:rFonts w:ascii="Times New Roman" w:hAnsi="Times New Roman"/>
          <w:b w:val="0"/>
          <w:sz w:val="24"/>
          <w:szCs w:val="24"/>
        </w:rPr>
        <w:t xml:space="preserve"> </w:t>
      </w:r>
      <w:r w:rsidR="007257B0" w:rsidRPr="008C0012">
        <w:rPr>
          <w:rStyle w:val="Textoennegrita"/>
          <w:rFonts w:ascii="Times New Roman" w:hAnsi="Times New Roman"/>
          <w:b w:val="0"/>
          <w:sz w:val="24"/>
          <w:szCs w:val="24"/>
        </w:rPr>
        <w:t>Que, de acuerdo con el ar</w:t>
      </w:r>
      <w:r w:rsidR="007257B0" w:rsidRPr="008C0012">
        <w:rPr>
          <w:rFonts w:ascii="Times New Roman" w:hAnsi="Times New Roman"/>
          <w:sz w:val="24"/>
          <w:szCs w:val="24"/>
        </w:rPr>
        <w:t>tículo 196 del Código Procesal Civil, la carga de la prueba corresponde a quien afirma hechos que configuran su pretensión, o a quien los contradice alegando nuevos hechos, salvo disposición legal diferente.</w:t>
      </w:r>
    </w:p>
    <w:p w14:paraId="1D473F7A" w14:textId="77777777" w:rsidR="00316707" w:rsidRPr="008C0012" w:rsidRDefault="00E53040" w:rsidP="007257B0">
      <w:pPr>
        <w:jc w:val="both"/>
        <w:rPr>
          <w:rFonts w:ascii="Times New Roman" w:hAnsi="Times New Roman"/>
          <w:bCs/>
          <w:sz w:val="24"/>
          <w:szCs w:val="24"/>
          <w:lang w:val="es-419"/>
        </w:rPr>
      </w:pPr>
      <w:r w:rsidRPr="008C0012">
        <w:rPr>
          <w:rFonts w:ascii="Times New Roman" w:hAnsi="Times New Roman"/>
          <w:b/>
          <w:sz w:val="24"/>
          <w:szCs w:val="24"/>
          <w:u w:val="single"/>
        </w:rPr>
        <w:t>SEXTO</w:t>
      </w:r>
      <w:r w:rsidRPr="008C0012">
        <w:rPr>
          <w:rFonts w:ascii="Times New Roman" w:hAnsi="Times New Roman"/>
          <w:b/>
          <w:sz w:val="24"/>
          <w:szCs w:val="24"/>
        </w:rPr>
        <w:t xml:space="preserve">: </w:t>
      </w:r>
      <w:r w:rsidR="007257B0" w:rsidRPr="008C0012">
        <w:rPr>
          <w:rFonts w:ascii="Times New Roman" w:hAnsi="Times New Roman"/>
          <w:sz w:val="24"/>
          <w:szCs w:val="24"/>
        </w:rPr>
        <w:t xml:space="preserve">Que, sobre la base de los términos contenidos en la reclamación, la cuestión controvertida radica en determinar si </w:t>
      </w:r>
      <w:r w:rsidR="00316707" w:rsidRPr="008C0012">
        <w:rPr>
          <w:rFonts w:ascii="Times New Roman" w:hAnsi="Times New Roman"/>
          <w:sz w:val="24"/>
          <w:szCs w:val="24"/>
        </w:rPr>
        <w:t xml:space="preserve">la liquidación de </w:t>
      </w:r>
      <w:r w:rsidR="007257B0" w:rsidRPr="008C0012">
        <w:rPr>
          <w:rFonts w:ascii="Times New Roman" w:hAnsi="Times New Roman"/>
          <w:sz w:val="24"/>
          <w:szCs w:val="24"/>
        </w:rPr>
        <w:t>cobertura</w:t>
      </w:r>
      <w:r w:rsidR="00316707" w:rsidRPr="008C0012">
        <w:rPr>
          <w:rFonts w:ascii="Times New Roman" w:hAnsi="Times New Roman"/>
          <w:sz w:val="24"/>
          <w:szCs w:val="24"/>
        </w:rPr>
        <w:t xml:space="preserve"> realizada por </w:t>
      </w:r>
      <w:r w:rsidR="007257B0" w:rsidRPr="008C0012">
        <w:rPr>
          <w:rFonts w:ascii="Times New Roman" w:hAnsi="Times New Roman"/>
          <w:sz w:val="24"/>
          <w:szCs w:val="24"/>
        </w:rPr>
        <w:t>la aseguradora es legítim</w:t>
      </w:r>
      <w:r w:rsidR="00316707" w:rsidRPr="008C0012">
        <w:rPr>
          <w:rFonts w:ascii="Times New Roman" w:hAnsi="Times New Roman"/>
          <w:sz w:val="24"/>
          <w:szCs w:val="24"/>
        </w:rPr>
        <w:t>a</w:t>
      </w:r>
      <w:r w:rsidR="007257B0" w:rsidRPr="008C0012">
        <w:rPr>
          <w:rFonts w:ascii="Times New Roman" w:hAnsi="Times New Roman"/>
          <w:sz w:val="24"/>
          <w:szCs w:val="24"/>
        </w:rPr>
        <w:t xml:space="preserve"> o no</w:t>
      </w:r>
      <w:r w:rsidR="007257B0" w:rsidRPr="008C0012">
        <w:rPr>
          <w:rFonts w:ascii="Times New Roman" w:hAnsi="Times New Roman"/>
          <w:sz w:val="24"/>
          <w:szCs w:val="24"/>
          <w:lang w:val="es-419"/>
        </w:rPr>
        <w:t>; es</w:t>
      </w:r>
      <w:r w:rsidR="00FA3600" w:rsidRPr="008C0012">
        <w:rPr>
          <w:rFonts w:ascii="Times New Roman" w:hAnsi="Times New Roman"/>
          <w:sz w:val="24"/>
          <w:szCs w:val="24"/>
          <w:lang w:val="es-419"/>
        </w:rPr>
        <w:t xml:space="preserve"> decir</w:t>
      </w:r>
      <w:r w:rsidR="007257B0" w:rsidRPr="008C0012">
        <w:rPr>
          <w:rFonts w:ascii="Times New Roman" w:hAnsi="Times New Roman"/>
          <w:sz w:val="24"/>
          <w:szCs w:val="24"/>
          <w:lang w:val="es-419"/>
        </w:rPr>
        <w:t>, si</w:t>
      </w:r>
      <w:r w:rsidR="0086763C" w:rsidRPr="008C0012">
        <w:rPr>
          <w:rFonts w:ascii="Times New Roman" w:hAnsi="Times New Roman"/>
          <w:sz w:val="24"/>
          <w:szCs w:val="24"/>
          <w:lang w:val="es-419"/>
        </w:rPr>
        <w:t xml:space="preserve"> </w:t>
      </w:r>
      <w:r w:rsidR="00316707" w:rsidRPr="008C0012">
        <w:rPr>
          <w:rFonts w:ascii="Times New Roman" w:hAnsi="Times New Roman"/>
          <w:sz w:val="24"/>
          <w:szCs w:val="24"/>
          <w:lang w:val="es-419"/>
        </w:rPr>
        <w:t>se ha liquidado la cobertura conforme a lo dispuesto en</w:t>
      </w:r>
      <w:r w:rsidR="00FB641B" w:rsidRPr="008C0012">
        <w:rPr>
          <w:rFonts w:ascii="Times New Roman" w:hAnsi="Times New Roman"/>
          <w:sz w:val="24"/>
          <w:szCs w:val="24"/>
          <w:lang w:val="es-419"/>
        </w:rPr>
        <w:t xml:space="preserve"> el </w:t>
      </w:r>
      <w:r w:rsidR="00316707" w:rsidRPr="008C0012">
        <w:rPr>
          <w:rFonts w:ascii="Times New Roman" w:hAnsi="Times New Roman"/>
          <w:bCs/>
          <w:sz w:val="24"/>
          <w:szCs w:val="24"/>
          <w:lang w:val="es-MX"/>
        </w:rPr>
        <w:t xml:space="preserve">SEGURO DE ACCIDENTES PERSONALES - PÓLIZA ESSALUD+VIDA No </w:t>
      </w:r>
      <w:r w:rsidR="008C0012" w:rsidRPr="008C0012">
        <w:rPr>
          <w:rFonts w:ascii="Times New Roman" w:hAnsi="Times New Roman"/>
          <w:sz w:val="24"/>
          <w:szCs w:val="24"/>
        </w:rPr>
        <w:t>..................</w:t>
      </w:r>
      <w:r w:rsidR="00316707" w:rsidRPr="008C0012">
        <w:rPr>
          <w:rFonts w:ascii="Times New Roman" w:hAnsi="Times New Roman"/>
          <w:bCs/>
          <w:sz w:val="24"/>
          <w:szCs w:val="24"/>
          <w:lang w:val="es-MX"/>
        </w:rPr>
        <w:t>.</w:t>
      </w:r>
    </w:p>
    <w:p w14:paraId="515AECBB" w14:textId="77777777" w:rsidR="0086763C" w:rsidRPr="008C0012" w:rsidRDefault="00CD1613" w:rsidP="00E475CB">
      <w:pPr>
        <w:jc w:val="both"/>
        <w:rPr>
          <w:rFonts w:ascii="Times New Roman" w:hAnsi="Times New Roman"/>
          <w:sz w:val="24"/>
          <w:szCs w:val="24"/>
          <w:lang w:val="es-MX"/>
        </w:rPr>
      </w:pPr>
      <w:r w:rsidRPr="008C0012">
        <w:rPr>
          <w:rFonts w:ascii="Times New Roman" w:hAnsi="Times New Roman"/>
          <w:bCs/>
          <w:sz w:val="24"/>
          <w:szCs w:val="24"/>
        </w:rPr>
        <w:t xml:space="preserve">En esa oportunidad se verificó que </w:t>
      </w:r>
      <w:r w:rsidR="0086763C" w:rsidRPr="008C0012">
        <w:rPr>
          <w:rFonts w:ascii="Times New Roman" w:hAnsi="Times New Roman"/>
          <w:sz w:val="24"/>
          <w:szCs w:val="24"/>
          <w:lang w:val="es-MX"/>
        </w:rPr>
        <w:t>la invalidez permanente que padece el asegurado es consecuencia del diagnóstico de “Discopatía Crónica Lumbar Degenerativa (Hernia-</w:t>
      </w:r>
      <w:proofErr w:type="spellStart"/>
      <w:r w:rsidR="0086763C" w:rsidRPr="008C0012">
        <w:rPr>
          <w:rFonts w:ascii="Times New Roman" w:hAnsi="Times New Roman"/>
          <w:sz w:val="24"/>
          <w:szCs w:val="24"/>
          <w:lang w:val="es-MX"/>
        </w:rPr>
        <w:t>Discartrosis</w:t>
      </w:r>
      <w:proofErr w:type="spellEnd"/>
      <w:r w:rsidR="0086763C" w:rsidRPr="008C0012">
        <w:rPr>
          <w:rFonts w:ascii="Times New Roman" w:hAnsi="Times New Roman"/>
          <w:sz w:val="24"/>
          <w:szCs w:val="24"/>
          <w:lang w:val="es-MX"/>
        </w:rPr>
        <w:t>)</w:t>
      </w:r>
      <w:r w:rsidR="00E4396B" w:rsidRPr="008C0012">
        <w:rPr>
          <w:rFonts w:ascii="Times New Roman" w:hAnsi="Times New Roman"/>
          <w:sz w:val="24"/>
          <w:szCs w:val="24"/>
          <w:lang w:val="es-MX"/>
        </w:rPr>
        <w:t>”</w:t>
      </w:r>
      <w:r w:rsidR="0086763C" w:rsidRPr="008C0012">
        <w:rPr>
          <w:rFonts w:ascii="Times New Roman" w:hAnsi="Times New Roman"/>
          <w:sz w:val="24"/>
          <w:szCs w:val="24"/>
          <w:lang w:val="es-MX"/>
        </w:rPr>
        <w:t>.</w:t>
      </w:r>
      <w:r w:rsidRPr="008C0012">
        <w:rPr>
          <w:rFonts w:ascii="Times New Roman" w:hAnsi="Times New Roman"/>
          <w:sz w:val="24"/>
          <w:szCs w:val="24"/>
          <w:lang w:val="es-MX"/>
        </w:rPr>
        <w:t xml:space="preserve"> </w:t>
      </w:r>
    </w:p>
    <w:p w14:paraId="2838B1BA" w14:textId="77777777" w:rsidR="00A26527" w:rsidRPr="008C0012" w:rsidRDefault="00CD1613" w:rsidP="00E475CB">
      <w:pPr>
        <w:jc w:val="both"/>
        <w:rPr>
          <w:rFonts w:ascii="Times New Roman" w:hAnsi="Times New Roman"/>
          <w:sz w:val="24"/>
          <w:szCs w:val="24"/>
          <w:lang w:val="es-MX"/>
        </w:rPr>
      </w:pPr>
      <w:r w:rsidRPr="008C0012">
        <w:rPr>
          <w:rFonts w:ascii="Times New Roman" w:hAnsi="Times New Roman"/>
          <w:sz w:val="24"/>
          <w:szCs w:val="24"/>
          <w:lang w:val="es-MX"/>
        </w:rPr>
        <w:lastRenderedPageBreak/>
        <w:t xml:space="preserve">Asimismo, se constató que de acuerdo </w:t>
      </w:r>
      <w:r w:rsidR="00CF24A3" w:rsidRPr="008C0012">
        <w:rPr>
          <w:rFonts w:ascii="Times New Roman" w:hAnsi="Times New Roman"/>
          <w:sz w:val="24"/>
          <w:szCs w:val="24"/>
          <w:lang w:val="es-MX"/>
        </w:rPr>
        <w:t xml:space="preserve">con el Certificado Médico de la Clínica Ricardo Palma, N° </w:t>
      </w:r>
      <w:r w:rsidR="008C0012" w:rsidRPr="008C0012">
        <w:rPr>
          <w:rFonts w:ascii="Times New Roman" w:hAnsi="Times New Roman"/>
          <w:sz w:val="24"/>
          <w:szCs w:val="24"/>
        </w:rPr>
        <w:t>..................</w:t>
      </w:r>
      <w:r w:rsidR="00CF24A3" w:rsidRPr="008C0012">
        <w:rPr>
          <w:rFonts w:ascii="Times New Roman" w:hAnsi="Times New Roman"/>
          <w:sz w:val="24"/>
          <w:szCs w:val="24"/>
          <w:lang w:val="es-MX"/>
        </w:rPr>
        <w:t xml:space="preserve"> el asegurado sufrió un accidente laboral y fue atendido en octubre y noviembre del 2016, diagnosticándosele </w:t>
      </w:r>
      <w:r w:rsidRPr="008C0012">
        <w:rPr>
          <w:rFonts w:ascii="Times New Roman" w:hAnsi="Times New Roman"/>
          <w:sz w:val="24"/>
          <w:szCs w:val="24"/>
          <w:lang w:val="es-MX"/>
        </w:rPr>
        <w:t>F</w:t>
      </w:r>
      <w:r w:rsidR="00CF24A3" w:rsidRPr="008C0012">
        <w:rPr>
          <w:rFonts w:ascii="Times New Roman" w:hAnsi="Times New Roman"/>
          <w:sz w:val="24"/>
          <w:szCs w:val="24"/>
          <w:lang w:val="es-MX"/>
        </w:rPr>
        <w:t>ractura L2 y HNP L4.</w:t>
      </w:r>
    </w:p>
    <w:p w14:paraId="220706B6" w14:textId="77777777" w:rsidR="00CD1613" w:rsidRPr="008C0012" w:rsidRDefault="00CD1613" w:rsidP="00E475CB">
      <w:pPr>
        <w:jc w:val="both"/>
        <w:rPr>
          <w:rFonts w:ascii="Times New Roman" w:hAnsi="Times New Roman"/>
          <w:sz w:val="24"/>
          <w:szCs w:val="24"/>
          <w:lang w:val="es-MX"/>
        </w:rPr>
      </w:pPr>
      <w:r w:rsidRPr="008C0012">
        <w:rPr>
          <w:rFonts w:ascii="Times New Roman" w:hAnsi="Times New Roman"/>
          <w:sz w:val="24"/>
          <w:szCs w:val="24"/>
          <w:lang w:val="es-MX"/>
        </w:rPr>
        <w:t>Bajo esa evidencia, no cabe duda que la Fractura L2 configura una Fractura de la Columna Vertebral</w:t>
      </w:r>
      <w:r w:rsidRPr="008C0012">
        <w:rPr>
          <w:rStyle w:val="Refdenotaalpie"/>
          <w:rFonts w:ascii="Times New Roman" w:hAnsi="Times New Roman"/>
          <w:sz w:val="24"/>
          <w:szCs w:val="24"/>
          <w:lang w:val="es-MX"/>
        </w:rPr>
        <w:footnoteReference w:id="1"/>
      </w:r>
      <w:r w:rsidRPr="008C0012">
        <w:rPr>
          <w:rFonts w:ascii="Times New Roman" w:hAnsi="Times New Roman"/>
          <w:sz w:val="24"/>
          <w:szCs w:val="24"/>
          <w:lang w:val="es-MX"/>
        </w:rPr>
        <w:t>.</w:t>
      </w:r>
    </w:p>
    <w:p w14:paraId="02993B4E" w14:textId="77777777" w:rsidR="00CD1613" w:rsidRPr="008C0012" w:rsidRDefault="00CD1613" w:rsidP="00E475CB">
      <w:pPr>
        <w:jc w:val="both"/>
        <w:rPr>
          <w:rFonts w:ascii="Times New Roman" w:hAnsi="Times New Roman"/>
          <w:bCs/>
          <w:sz w:val="24"/>
          <w:szCs w:val="24"/>
        </w:rPr>
      </w:pPr>
      <w:r w:rsidRPr="008C0012">
        <w:rPr>
          <w:rFonts w:ascii="Times New Roman" w:hAnsi="Times New Roman"/>
          <w:sz w:val="24"/>
          <w:szCs w:val="24"/>
          <w:lang w:val="es-MX"/>
        </w:rPr>
        <w:t xml:space="preserve">Conforme a la Tabla de Invalidez Permanente de las condiciones particulares de la Póliza </w:t>
      </w:r>
      <w:r w:rsidRPr="008C0012">
        <w:rPr>
          <w:rFonts w:ascii="Times New Roman" w:hAnsi="Times New Roman"/>
          <w:bCs/>
          <w:sz w:val="24"/>
          <w:szCs w:val="24"/>
        </w:rPr>
        <w:t xml:space="preserve">ESSALUD+VIDA No </w:t>
      </w:r>
      <w:r w:rsidR="008C0012" w:rsidRPr="008C0012">
        <w:rPr>
          <w:rFonts w:ascii="Times New Roman" w:hAnsi="Times New Roman"/>
          <w:sz w:val="24"/>
          <w:szCs w:val="24"/>
        </w:rPr>
        <w:t>.................. .................. .................. ..................</w:t>
      </w:r>
      <w:r w:rsidRPr="008C0012">
        <w:rPr>
          <w:rFonts w:ascii="Times New Roman" w:hAnsi="Times New Roman"/>
          <w:bCs/>
          <w:sz w:val="24"/>
          <w:szCs w:val="24"/>
        </w:rPr>
        <w:t>:</w:t>
      </w:r>
    </w:p>
    <w:p w14:paraId="4B84C1E1" w14:textId="77777777" w:rsidR="00CD1613" w:rsidRPr="008C0012" w:rsidRDefault="00CD1613" w:rsidP="00CD1613">
      <w:pPr>
        <w:ind w:left="708"/>
        <w:jc w:val="both"/>
        <w:rPr>
          <w:rFonts w:ascii="Times New Roman" w:hAnsi="Times New Roman"/>
          <w:bCs/>
          <w:i/>
          <w:iCs/>
          <w:sz w:val="24"/>
          <w:szCs w:val="24"/>
        </w:rPr>
      </w:pPr>
      <w:r w:rsidRPr="008C0012">
        <w:rPr>
          <w:rFonts w:ascii="Times New Roman" w:hAnsi="Times New Roman"/>
          <w:bCs/>
          <w:i/>
          <w:iCs/>
          <w:sz w:val="24"/>
          <w:szCs w:val="24"/>
        </w:rPr>
        <w:t>“</w:t>
      </w:r>
      <w:r w:rsidR="008C0012" w:rsidRPr="008C0012">
        <w:rPr>
          <w:rFonts w:ascii="Times New Roman" w:hAnsi="Times New Roman"/>
          <w:sz w:val="24"/>
          <w:szCs w:val="24"/>
        </w:rPr>
        <w:t>..................</w:t>
      </w:r>
      <w:r w:rsidR="008C0012">
        <w:rPr>
          <w:rFonts w:ascii="Times New Roman" w:hAnsi="Times New Roman"/>
          <w:sz w:val="24"/>
          <w:szCs w:val="24"/>
        </w:rPr>
        <w:t xml:space="preserve"> </w:t>
      </w:r>
      <w:r w:rsidRPr="008C0012">
        <w:rPr>
          <w:rFonts w:ascii="Times New Roman" w:hAnsi="Times New Roman"/>
          <w:bCs/>
          <w:i/>
          <w:iCs/>
          <w:sz w:val="24"/>
          <w:szCs w:val="24"/>
        </w:rPr>
        <w:t xml:space="preserve">pagará la suma correspondiente al grado de invalidez permanente, basándose en la siguiente tabla de indemnizaciones: </w:t>
      </w:r>
    </w:p>
    <w:p w14:paraId="3F0EA477" w14:textId="77777777" w:rsidR="00CD1613" w:rsidRPr="008C0012" w:rsidRDefault="00CD1613" w:rsidP="00CD1613">
      <w:pPr>
        <w:numPr>
          <w:ilvl w:val="0"/>
          <w:numId w:val="11"/>
        </w:numPr>
        <w:jc w:val="both"/>
        <w:rPr>
          <w:rFonts w:ascii="Times New Roman" w:hAnsi="Times New Roman"/>
          <w:i/>
          <w:iCs/>
          <w:sz w:val="24"/>
          <w:szCs w:val="24"/>
          <w:lang w:val="es-MX"/>
        </w:rPr>
      </w:pPr>
      <w:r w:rsidRPr="008C0012">
        <w:rPr>
          <w:rFonts w:ascii="Times New Roman" w:hAnsi="Times New Roman"/>
          <w:i/>
          <w:iCs/>
          <w:sz w:val="24"/>
          <w:szCs w:val="24"/>
          <w:lang w:val="es-MX"/>
        </w:rPr>
        <w:t xml:space="preserve">Fractura incurable de la columna vertebral que determine la invalidez total y permanente. </w:t>
      </w:r>
      <w:r w:rsidRPr="008C0012">
        <w:rPr>
          <w:rFonts w:ascii="Times New Roman" w:hAnsi="Times New Roman"/>
          <w:i/>
          <w:iCs/>
          <w:sz w:val="24"/>
          <w:szCs w:val="24"/>
          <w:lang w:val="es-MX"/>
        </w:rPr>
        <w:tab/>
      </w:r>
      <w:r w:rsidRPr="008C0012">
        <w:rPr>
          <w:rFonts w:ascii="Times New Roman" w:hAnsi="Times New Roman"/>
          <w:i/>
          <w:iCs/>
          <w:sz w:val="24"/>
          <w:szCs w:val="24"/>
          <w:lang w:val="es-MX"/>
        </w:rPr>
        <w:tab/>
      </w:r>
      <w:r w:rsidRPr="008C0012">
        <w:rPr>
          <w:rFonts w:ascii="Times New Roman" w:hAnsi="Times New Roman"/>
          <w:i/>
          <w:iCs/>
          <w:sz w:val="24"/>
          <w:szCs w:val="24"/>
          <w:lang w:val="es-MX"/>
        </w:rPr>
        <w:tab/>
      </w:r>
      <w:r w:rsidRPr="008C0012">
        <w:rPr>
          <w:rFonts w:ascii="Times New Roman" w:hAnsi="Times New Roman"/>
          <w:i/>
          <w:iCs/>
          <w:sz w:val="24"/>
          <w:szCs w:val="24"/>
          <w:lang w:val="es-MX"/>
        </w:rPr>
        <w:tab/>
        <w:t>100%”</w:t>
      </w:r>
    </w:p>
    <w:p w14:paraId="2FC83DE7" w14:textId="77777777" w:rsidR="00FC6F0A" w:rsidRPr="008C0012" w:rsidRDefault="00FA3600" w:rsidP="00E475CB">
      <w:pPr>
        <w:jc w:val="both"/>
        <w:rPr>
          <w:rFonts w:ascii="Times New Roman" w:hAnsi="Times New Roman"/>
          <w:sz w:val="24"/>
          <w:szCs w:val="24"/>
          <w:lang w:val="es-MX"/>
        </w:rPr>
      </w:pPr>
      <w:r w:rsidRPr="008C0012">
        <w:rPr>
          <w:rFonts w:ascii="Times New Roman" w:hAnsi="Times New Roman"/>
          <w:sz w:val="24"/>
          <w:szCs w:val="24"/>
          <w:lang w:val="es-MX"/>
        </w:rPr>
        <w:t>En el presente caso,</w:t>
      </w:r>
      <w:r w:rsidR="00CD1613" w:rsidRPr="008C0012">
        <w:rPr>
          <w:rFonts w:ascii="Times New Roman" w:hAnsi="Times New Roman"/>
          <w:sz w:val="24"/>
          <w:szCs w:val="24"/>
          <w:lang w:val="es-MX"/>
        </w:rPr>
        <w:t xml:space="preserve"> la invalidez permanente está determinada por </w:t>
      </w:r>
      <w:r w:rsidR="00FC6F0A" w:rsidRPr="008C0012">
        <w:rPr>
          <w:rFonts w:ascii="Times New Roman" w:hAnsi="Times New Roman"/>
          <w:sz w:val="24"/>
          <w:szCs w:val="24"/>
          <w:lang w:val="es-MX"/>
        </w:rPr>
        <w:t xml:space="preserve">la conjunción de </w:t>
      </w:r>
      <w:r w:rsidR="00CD1613" w:rsidRPr="008C0012">
        <w:rPr>
          <w:rFonts w:ascii="Times New Roman" w:hAnsi="Times New Roman"/>
          <w:sz w:val="24"/>
          <w:szCs w:val="24"/>
          <w:lang w:val="es-MX"/>
        </w:rPr>
        <w:t>dos factores</w:t>
      </w:r>
      <w:r w:rsidR="00FC6F0A" w:rsidRPr="008C0012">
        <w:rPr>
          <w:rFonts w:ascii="Times New Roman" w:hAnsi="Times New Roman"/>
          <w:sz w:val="24"/>
          <w:szCs w:val="24"/>
          <w:lang w:val="es-MX"/>
        </w:rPr>
        <w:t xml:space="preserve">: </w:t>
      </w:r>
      <w:r w:rsidR="00CD1613" w:rsidRPr="008C0012">
        <w:rPr>
          <w:rFonts w:ascii="Times New Roman" w:hAnsi="Times New Roman"/>
          <w:sz w:val="24"/>
          <w:szCs w:val="24"/>
          <w:lang w:val="es-MX"/>
        </w:rPr>
        <w:t xml:space="preserve"> la Fractura L2 y la Herni</w:t>
      </w:r>
      <w:r w:rsidR="00FC6F0A" w:rsidRPr="008C0012">
        <w:rPr>
          <w:rFonts w:ascii="Times New Roman" w:hAnsi="Times New Roman"/>
          <w:sz w:val="24"/>
          <w:szCs w:val="24"/>
          <w:lang w:val="es-MX"/>
        </w:rPr>
        <w:t>a Discal HNP L4.</w:t>
      </w:r>
    </w:p>
    <w:p w14:paraId="2FFB8423" w14:textId="77777777" w:rsidR="00FC6F0A" w:rsidRPr="008C0012" w:rsidRDefault="00FC6F0A" w:rsidP="00E475CB">
      <w:pPr>
        <w:jc w:val="both"/>
        <w:rPr>
          <w:rFonts w:ascii="Times New Roman" w:hAnsi="Times New Roman"/>
          <w:sz w:val="24"/>
          <w:szCs w:val="24"/>
          <w:lang w:val="es-MX"/>
        </w:rPr>
      </w:pPr>
      <w:r w:rsidRPr="008C0012">
        <w:rPr>
          <w:rFonts w:ascii="Times New Roman" w:hAnsi="Times New Roman"/>
          <w:sz w:val="24"/>
          <w:szCs w:val="24"/>
          <w:lang w:val="es-MX"/>
        </w:rPr>
        <w:t>Por tanto, es evidente que la Fractura de la columna vertebral no es la única causa que determina la invalidez total y permanente, sino que contribuye conjuntamente con la otra patología (la hernia discal) a configurar la invalidez permanente.</w:t>
      </w:r>
    </w:p>
    <w:p w14:paraId="5F08F58D" w14:textId="77777777" w:rsidR="00FC6F0A" w:rsidRPr="008C0012" w:rsidRDefault="00FC6F0A" w:rsidP="00E475CB">
      <w:pPr>
        <w:jc w:val="both"/>
        <w:rPr>
          <w:rFonts w:ascii="Times New Roman" w:hAnsi="Times New Roman"/>
          <w:sz w:val="24"/>
          <w:szCs w:val="24"/>
          <w:lang w:val="es-MX"/>
        </w:rPr>
      </w:pPr>
      <w:r w:rsidRPr="008C0012">
        <w:rPr>
          <w:rFonts w:ascii="Times New Roman" w:hAnsi="Times New Roman"/>
          <w:sz w:val="24"/>
          <w:szCs w:val="24"/>
          <w:lang w:val="es-MX"/>
        </w:rPr>
        <w:t>En esa medida, esta Defensoría aprecia que la lesión que presenta el asegurado no está comprendida en la relación prevista en la citada Tabla de Invalidez Permanente.</w:t>
      </w:r>
    </w:p>
    <w:p w14:paraId="75C0FCF5" w14:textId="77777777" w:rsidR="00CD1613" w:rsidRPr="008C0012" w:rsidRDefault="00FC6F0A" w:rsidP="00E475CB">
      <w:pPr>
        <w:jc w:val="both"/>
        <w:rPr>
          <w:rFonts w:ascii="Times New Roman" w:hAnsi="Times New Roman"/>
          <w:bCs/>
          <w:sz w:val="24"/>
          <w:szCs w:val="24"/>
        </w:rPr>
      </w:pPr>
      <w:r w:rsidRPr="008C0012">
        <w:rPr>
          <w:rFonts w:ascii="Times New Roman" w:hAnsi="Times New Roman"/>
          <w:sz w:val="24"/>
          <w:szCs w:val="24"/>
          <w:lang w:val="es-MX"/>
        </w:rPr>
        <w:t>Frente a esa circunstancia</w:t>
      </w:r>
      <w:r w:rsidR="00F1491B" w:rsidRPr="008C0012">
        <w:rPr>
          <w:rFonts w:ascii="Times New Roman" w:hAnsi="Times New Roman"/>
          <w:sz w:val="24"/>
          <w:szCs w:val="24"/>
          <w:lang w:val="es-MX"/>
        </w:rPr>
        <w:t>,</w:t>
      </w:r>
      <w:r w:rsidRPr="008C0012">
        <w:rPr>
          <w:rFonts w:ascii="Times New Roman" w:hAnsi="Times New Roman"/>
          <w:sz w:val="24"/>
          <w:szCs w:val="24"/>
          <w:lang w:val="es-MX"/>
        </w:rPr>
        <w:t xml:space="preserve"> deviene aplicable la previsión contractual estipulada en el numeral 7.5 de las condiciones generales de la </w:t>
      </w:r>
      <w:r w:rsidR="00CD1613" w:rsidRPr="008C0012">
        <w:rPr>
          <w:rFonts w:ascii="Times New Roman" w:hAnsi="Times New Roman"/>
          <w:sz w:val="24"/>
          <w:szCs w:val="24"/>
          <w:lang w:val="es-MX"/>
        </w:rPr>
        <w:t xml:space="preserve"> </w:t>
      </w:r>
      <w:r w:rsidR="00FA3600" w:rsidRPr="008C0012">
        <w:rPr>
          <w:rFonts w:ascii="Times New Roman" w:hAnsi="Times New Roman"/>
          <w:sz w:val="24"/>
          <w:szCs w:val="24"/>
          <w:lang w:val="es-MX"/>
        </w:rPr>
        <w:t xml:space="preserve"> </w:t>
      </w:r>
      <w:r w:rsidRPr="008C0012">
        <w:rPr>
          <w:rFonts w:ascii="Times New Roman" w:hAnsi="Times New Roman"/>
          <w:sz w:val="24"/>
          <w:szCs w:val="24"/>
          <w:lang w:val="es-MX"/>
        </w:rPr>
        <w:t xml:space="preserve">Póliza </w:t>
      </w:r>
      <w:r w:rsidRPr="008C0012">
        <w:rPr>
          <w:rFonts w:ascii="Times New Roman" w:hAnsi="Times New Roman"/>
          <w:bCs/>
          <w:sz w:val="24"/>
          <w:szCs w:val="24"/>
        </w:rPr>
        <w:t xml:space="preserve">ESSALUD+VIDA No </w:t>
      </w:r>
      <w:r w:rsidR="008C0012" w:rsidRPr="008C0012">
        <w:rPr>
          <w:rFonts w:ascii="Times New Roman" w:hAnsi="Times New Roman"/>
          <w:sz w:val="24"/>
          <w:szCs w:val="24"/>
        </w:rPr>
        <w:t>..................</w:t>
      </w:r>
      <w:r w:rsidRPr="008C0012">
        <w:rPr>
          <w:rFonts w:ascii="Times New Roman" w:hAnsi="Times New Roman"/>
          <w:bCs/>
          <w:sz w:val="24"/>
          <w:szCs w:val="24"/>
        </w:rPr>
        <w:t>:</w:t>
      </w:r>
    </w:p>
    <w:p w14:paraId="07B541F0" w14:textId="77777777" w:rsidR="00FC6F0A" w:rsidRPr="008C0012" w:rsidRDefault="00FC6F0A" w:rsidP="00FC6F0A">
      <w:pPr>
        <w:ind w:left="708"/>
        <w:jc w:val="both"/>
        <w:rPr>
          <w:rFonts w:ascii="Times New Roman" w:hAnsi="Times New Roman"/>
          <w:bCs/>
          <w:i/>
          <w:iCs/>
          <w:sz w:val="24"/>
          <w:szCs w:val="24"/>
        </w:rPr>
      </w:pPr>
      <w:r w:rsidRPr="008C0012">
        <w:rPr>
          <w:rFonts w:ascii="Times New Roman" w:hAnsi="Times New Roman"/>
          <w:bCs/>
          <w:i/>
          <w:iCs/>
          <w:sz w:val="24"/>
          <w:szCs w:val="24"/>
        </w:rPr>
        <w:t>“7. Aclaraciones sobre Invalidez Permanente</w:t>
      </w:r>
    </w:p>
    <w:p w14:paraId="4FAF3C46" w14:textId="77777777" w:rsidR="00FC6F0A" w:rsidRPr="008C0012" w:rsidRDefault="00FC6F0A" w:rsidP="00FC6F0A">
      <w:pPr>
        <w:ind w:left="708"/>
        <w:jc w:val="both"/>
        <w:rPr>
          <w:rFonts w:ascii="Times New Roman" w:hAnsi="Times New Roman"/>
          <w:bCs/>
          <w:i/>
          <w:iCs/>
          <w:sz w:val="24"/>
          <w:szCs w:val="24"/>
        </w:rPr>
      </w:pPr>
      <w:r w:rsidRPr="008C0012">
        <w:rPr>
          <w:rFonts w:ascii="Times New Roman" w:hAnsi="Times New Roman"/>
          <w:bCs/>
          <w:i/>
          <w:iCs/>
          <w:sz w:val="24"/>
          <w:szCs w:val="24"/>
        </w:rPr>
        <w:t>(…)</w:t>
      </w:r>
    </w:p>
    <w:p w14:paraId="10A82A17" w14:textId="77777777" w:rsidR="00FC6F0A" w:rsidRPr="008C0012" w:rsidRDefault="00FC6F0A" w:rsidP="00FC6F0A">
      <w:pPr>
        <w:ind w:left="708"/>
        <w:jc w:val="both"/>
        <w:rPr>
          <w:rFonts w:ascii="Times New Roman" w:hAnsi="Times New Roman"/>
          <w:i/>
          <w:iCs/>
          <w:sz w:val="24"/>
          <w:szCs w:val="24"/>
          <w:lang w:val="es-MX"/>
        </w:rPr>
      </w:pPr>
      <w:r w:rsidRPr="008C0012">
        <w:rPr>
          <w:rFonts w:ascii="Times New Roman" w:hAnsi="Times New Roman"/>
          <w:bCs/>
          <w:i/>
          <w:iCs/>
          <w:sz w:val="24"/>
          <w:szCs w:val="24"/>
        </w:rPr>
        <w:t>7.5 La indemnización de lesiones que sin estar comprendidas en la tabla de indemnizaciones, constituyan una invalidez permanente, será fijada en proporción a la disminución de la capacidad funcional total, teniendo en cuenta, de ser posible, su comparación con los casos previstos y sin tomar en consideración la profesión del asegurado”.</w:t>
      </w:r>
    </w:p>
    <w:p w14:paraId="1E6373F9" w14:textId="77777777" w:rsidR="00CD1613" w:rsidRPr="008C0012" w:rsidRDefault="00F1491B" w:rsidP="00E475CB">
      <w:pPr>
        <w:jc w:val="both"/>
        <w:rPr>
          <w:rFonts w:ascii="Times New Roman" w:hAnsi="Times New Roman"/>
          <w:sz w:val="24"/>
          <w:szCs w:val="24"/>
          <w:lang w:val="es-MX"/>
        </w:rPr>
      </w:pPr>
      <w:r w:rsidRPr="008C0012">
        <w:rPr>
          <w:rFonts w:ascii="Times New Roman" w:hAnsi="Times New Roman"/>
          <w:sz w:val="24"/>
          <w:szCs w:val="24"/>
          <w:lang w:val="es-MX"/>
        </w:rPr>
        <w:t>Resulta claro que tratándose de un diagnóstico cuyas lesiones no están comprendidas en la tabla de indemnizaciones, en el presente caso la liquidación de cobertura corresponde sea fijada en proporción a la disminución de la capacidad funcional total.</w:t>
      </w:r>
    </w:p>
    <w:p w14:paraId="6864D319" w14:textId="77777777" w:rsidR="00F1491B" w:rsidRPr="008C0012" w:rsidRDefault="00F1491B" w:rsidP="00E475CB">
      <w:pPr>
        <w:jc w:val="both"/>
        <w:rPr>
          <w:rFonts w:ascii="Times New Roman" w:hAnsi="Times New Roman"/>
          <w:sz w:val="24"/>
          <w:szCs w:val="24"/>
          <w:lang w:val="es-MX"/>
        </w:rPr>
      </w:pPr>
      <w:r w:rsidRPr="008C0012">
        <w:rPr>
          <w:rFonts w:ascii="Times New Roman" w:hAnsi="Times New Roman"/>
          <w:sz w:val="24"/>
          <w:szCs w:val="24"/>
          <w:lang w:val="es-MX"/>
        </w:rPr>
        <w:t>Es un hecho probado y no controvertido que el asegurado presenta un menoscabo del 66.6% conforme al Dictamen del Seguro Complementario de Trabajo de Riesgo.</w:t>
      </w:r>
    </w:p>
    <w:p w14:paraId="7F035665" w14:textId="77777777" w:rsidR="00F1491B" w:rsidRPr="008C0012" w:rsidRDefault="00F1491B" w:rsidP="00E475CB">
      <w:pPr>
        <w:jc w:val="both"/>
        <w:rPr>
          <w:rFonts w:ascii="Times New Roman" w:hAnsi="Times New Roman"/>
          <w:bCs/>
          <w:sz w:val="24"/>
          <w:szCs w:val="24"/>
        </w:rPr>
      </w:pPr>
      <w:r w:rsidRPr="008C0012">
        <w:rPr>
          <w:rFonts w:ascii="Times New Roman" w:hAnsi="Times New Roman"/>
          <w:sz w:val="24"/>
          <w:szCs w:val="24"/>
          <w:lang w:val="es-MX"/>
        </w:rPr>
        <w:lastRenderedPageBreak/>
        <w:t xml:space="preserve">Consecuentemente, de acuerdo al citado numeral 7.5 de las condiciones generales de la   Póliza </w:t>
      </w:r>
      <w:r w:rsidRPr="008C0012">
        <w:rPr>
          <w:rFonts w:ascii="Times New Roman" w:hAnsi="Times New Roman"/>
          <w:bCs/>
          <w:sz w:val="24"/>
          <w:szCs w:val="24"/>
        </w:rPr>
        <w:t xml:space="preserve">ESSALUD+VIDA No </w:t>
      </w:r>
      <w:r w:rsidR="008C0012" w:rsidRPr="008C0012">
        <w:rPr>
          <w:rFonts w:ascii="Times New Roman" w:hAnsi="Times New Roman"/>
          <w:sz w:val="24"/>
          <w:szCs w:val="24"/>
        </w:rPr>
        <w:t>..................</w:t>
      </w:r>
      <w:r w:rsidRPr="008C0012">
        <w:rPr>
          <w:rFonts w:ascii="Times New Roman" w:hAnsi="Times New Roman"/>
          <w:bCs/>
          <w:sz w:val="24"/>
          <w:szCs w:val="24"/>
        </w:rPr>
        <w:t>, la indemnización que le corresponde al asegurado es el 66.6% de la suma asegurada</w:t>
      </w:r>
      <w:r w:rsidR="00FB641B" w:rsidRPr="008C0012">
        <w:rPr>
          <w:rFonts w:ascii="Times New Roman" w:hAnsi="Times New Roman"/>
          <w:bCs/>
          <w:sz w:val="24"/>
          <w:szCs w:val="24"/>
        </w:rPr>
        <w:t xml:space="preserve"> </w:t>
      </w:r>
      <w:r w:rsidRPr="008C0012">
        <w:rPr>
          <w:rFonts w:ascii="Times New Roman" w:hAnsi="Times New Roman"/>
          <w:bCs/>
          <w:sz w:val="24"/>
          <w:szCs w:val="24"/>
        </w:rPr>
        <w:t>(S/.63,000).</w:t>
      </w:r>
    </w:p>
    <w:p w14:paraId="3E166B9C" w14:textId="77777777" w:rsidR="00FB641B" w:rsidRPr="008C0012" w:rsidRDefault="00FB641B" w:rsidP="00F1491B">
      <w:pPr>
        <w:jc w:val="both"/>
        <w:rPr>
          <w:rFonts w:ascii="Times New Roman" w:hAnsi="Times New Roman"/>
          <w:bCs/>
          <w:sz w:val="24"/>
          <w:szCs w:val="24"/>
          <w:lang w:val="es-MX"/>
        </w:rPr>
      </w:pPr>
      <w:r w:rsidRPr="008C0012">
        <w:rPr>
          <w:rFonts w:ascii="Times New Roman" w:hAnsi="Times New Roman"/>
          <w:sz w:val="24"/>
          <w:szCs w:val="24"/>
          <w:lang w:val="es-MX"/>
        </w:rPr>
        <w:t>De lo expuesto, esta Defensoría comprueba que la liquidación de la cobertura de In</w:t>
      </w:r>
      <w:r w:rsidR="00F1491B" w:rsidRPr="008C0012">
        <w:rPr>
          <w:rFonts w:ascii="Times New Roman" w:hAnsi="Times New Roman"/>
          <w:sz w:val="24"/>
          <w:szCs w:val="24"/>
          <w:lang w:val="es-MX"/>
        </w:rPr>
        <w:t xml:space="preserve">validez Permanente Total </w:t>
      </w:r>
      <w:r w:rsidRPr="008C0012">
        <w:rPr>
          <w:rFonts w:ascii="Times New Roman" w:hAnsi="Times New Roman"/>
          <w:sz w:val="24"/>
          <w:szCs w:val="24"/>
          <w:lang w:val="es-MX"/>
        </w:rPr>
        <w:t xml:space="preserve">pagada por </w:t>
      </w:r>
      <w:r w:rsidR="008C0012" w:rsidRPr="008C0012">
        <w:rPr>
          <w:rFonts w:ascii="Times New Roman" w:hAnsi="Times New Roman"/>
          <w:sz w:val="24"/>
          <w:szCs w:val="24"/>
        </w:rPr>
        <w:t>..................</w:t>
      </w:r>
      <w:r w:rsidR="008C0012">
        <w:rPr>
          <w:rFonts w:ascii="Times New Roman" w:hAnsi="Times New Roman"/>
          <w:sz w:val="24"/>
          <w:szCs w:val="24"/>
        </w:rPr>
        <w:t xml:space="preserve"> </w:t>
      </w:r>
      <w:r w:rsidRPr="008C0012">
        <w:rPr>
          <w:rFonts w:ascii="Times New Roman" w:hAnsi="Times New Roman"/>
          <w:sz w:val="24"/>
          <w:szCs w:val="24"/>
          <w:lang w:val="es-MX"/>
        </w:rPr>
        <w:t xml:space="preserve">ascendente a </w:t>
      </w:r>
      <w:r w:rsidR="00F1491B" w:rsidRPr="008C0012">
        <w:rPr>
          <w:rFonts w:ascii="Times New Roman" w:hAnsi="Times New Roman"/>
          <w:sz w:val="24"/>
          <w:szCs w:val="24"/>
          <w:lang w:val="es-MX"/>
        </w:rPr>
        <w:t>la suma de S/. 41,958</w:t>
      </w:r>
      <w:r w:rsidRPr="008C0012">
        <w:rPr>
          <w:rFonts w:ascii="Times New Roman" w:hAnsi="Times New Roman"/>
          <w:sz w:val="24"/>
          <w:szCs w:val="24"/>
          <w:lang w:val="es-MX"/>
        </w:rPr>
        <w:t>, resulta legítima y conforme a los términos del</w:t>
      </w:r>
      <w:r w:rsidRPr="008C0012">
        <w:rPr>
          <w:rFonts w:ascii="Times New Roman" w:hAnsi="Times New Roman"/>
          <w:bCs/>
          <w:sz w:val="24"/>
          <w:szCs w:val="24"/>
          <w:lang w:val="es-MX"/>
        </w:rPr>
        <w:t xml:space="preserve"> SEGURO DE ACCIDENTES PERSONALES - PÓLIZA ESSALUD+VIDA No </w:t>
      </w:r>
      <w:r w:rsidR="008C0012" w:rsidRPr="008C0012">
        <w:rPr>
          <w:rFonts w:ascii="Times New Roman" w:hAnsi="Times New Roman"/>
          <w:sz w:val="24"/>
          <w:szCs w:val="24"/>
        </w:rPr>
        <w:t>..................</w:t>
      </w:r>
      <w:r w:rsidRPr="008C0012">
        <w:rPr>
          <w:rFonts w:ascii="Times New Roman" w:hAnsi="Times New Roman"/>
          <w:bCs/>
          <w:sz w:val="24"/>
          <w:szCs w:val="24"/>
          <w:lang w:val="es-MX"/>
        </w:rPr>
        <w:t>.</w:t>
      </w:r>
    </w:p>
    <w:p w14:paraId="7D2B1084" w14:textId="77777777" w:rsidR="00CE7EED" w:rsidRPr="008C0012" w:rsidRDefault="00465057" w:rsidP="00CE7EED">
      <w:pPr>
        <w:tabs>
          <w:tab w:val="left" w:pos="2386"/>
        </w:tabs>
        <w:jc w:val="both"/>
        <w:outlineLvl w:val="0"/>
        <w:rPr>
          <w:rFonts w:ascii="Times New Roman" w:hAnsi="Times New Roman"/>
          <w:sz w:val="24"/>
          <w:szCs w:val="24"/>
        </w:rPr>
      </w:pPr>
      <w:r w:rsidRPr="008C0012">
        <w:rPr>
          <w:rFonts w:ascii="Times New Roman" w:hAnsi="Times New Roman"/>
          <w:b/>
          <w:sz w:val="24"/>
          <w:szCs w:val="24"/>
          <w:u w:val="single"/>
        </w:rPr>
        <w:t>OCTAVO</w:t>
      </w:r>
      <w:r w:rsidR="003E51A0" w:rsidRPr="008C0012">
        <w:rPr>
          <w:rFonts w:ascii="Times New Roman" w:hAnsi="Times New Roman"/>
          <w:b/>
          <w:sz w:val="24"/>
          <w:szCs w:val="24"/>
        </w:rPr>
        <w:t>:</w:t>
      </w:r>
      <w:r w:rsidR="003E51A0" w:rsidRPr="008C0012">
        <w:rPr>
          <w:rFonts w:ascii="Times New Roman" w:hAnsi="Times New Roman"/>
          <w:sz w:val="24"/>
          <w:szCs w:val="24"/>
          <w:lang w:val="es-MX"/>
        </w:rPr>
        <w:t xml:space="preserve"> </w:t>
      </w:r>
      <w:r w:rsidR="00437279" w:rsidRPr="008C0012">
        <w:rPr>
          <w:rFonts w:ascii="Times New Roman" w:hAnsi="Times New Roman"/>
          <w:sz w:val="24"/>
          <w:szCs w:val="24"/>
          <w:lang w:val="es-MX"/>
        </w:rPr>
        <w:t>En consecuencia</w:t>
      </w:r>
      <w:r w:rsidR="00CE7EED" w:rsidRPr="008C0012">
        <w:rPr>
          <w:rFonts w:ascii="Times New Roman" w:hAnsi="Times New Roman"/>
          <w:sz w:val="24"/>
          <w:szCs w:val="24"/>
        </w:rPr>
        <w:t xml:space="preserve">, este colegiado concluye su apreciación razonada y conjunta al amparo de lo establecido en su Reglamento estimando que </w:t>
      </w:r>
      <w:r w:rsidR="00FB641B" w:rsidRPr="008C0012">
        <w:rPr>
          <w:rFonts w:ascii="Times New Roman" w:hAnsi="Times New Roman"/>
          <w:sz w:val="24"/>
          <w:szCs w:val="24"/>
        </w:rPr>
        <w:t>la presente reclamación carece de fundamentos para ser amparada</w:t>
      </w:r>
      <w:r w:rsidR="00CE7EED" w:rsidRPr="008C0012">
        <w:rPr>
          <w:rFonts w:ascii="Times New Roman" w:hAnsi="Times New Roman"/>
          <w:sz w:val="24"/>
          <w:szCs w:val="24"/>
        </w:rPr>
        <w:t>, por lo que;</w:t>
      </w:r>
    </w:p>
    <w:p w14:paraId="782597C7" w14:textId="77777777" w:rsidR="004710D8" w:rsidRPr="008C0012" w:rsidRDefault="00EA6CE7" w:rsidP="004710D8">
      <w:pPr>
        <w:jc w:val="both"/>
        <w:rPr>
          <w:rFonts w:ascii="Times New Roman" w:hAnsi="Times New Roman"/>
          <w:b/>
          <w:sz w:val="24"/>
          <w:szCs w:val="24"/>
        </w:rPr>
      </w:pPr>
      <w:r w:rsidRPr="008C0012">
        <w:rPr>
          <w:rFonts w:ascii="Times New Roman" w:hAnsi="Times New Roman"/>
          <w:b/>
          <w:sz w:val="24"/>
          <w:szCs w:val="24"/>
        </w:rPr>
        <w:t>RESUELVE:</w:t>
      </w:r>
    </w:p>
    <w:p w14:paraId="553CA900" w14:textId="77777777" w:rsidR="00FB641B" w:rsidRPr="008C0012" w:rsidRDefault="00CE7EED" w:rsidP="00CE7EED">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sz w:val="24"/>
          <w:szCs w:val="24"/>
        </w:rPr>
      </w:pPr>
      <w:r w:rsidRPr="008C0012">
        <w:rPr>
          <w:rFonts w:ascii="Times New Roman" w:eastAsia="Arial Unicode MS" w:hAnsi="Times New Roman"/>
          <w:sz w:val="24"/>
          <w:szCs w:val="24"/>
        </w:rPr>
        <w:t xml:space="preserve">Declarar </w:t>
      </w:r>
      <w:r w:rsidR="00FB641B" w:rsidRPr="008C0012">
        <w:rPr>
          <w:rFonts w:ascii="Times New Roman" w:eastAsia="Arial Unicode MS" w:hAnsi="Times New Roman"/>
          <w:b/>
          <w:sz w:val="24"/>
          <w:szCs w:val="24"/>
        </w:rPr>
        <w:t>INF</w:t>
      </w:r>
      <w:r w:rsidRPr="008C0012">
        <w:rPr>
          <w:rFonts w:ascii="Times New Roman" w:eastAsia="Arial Unicode MS" w:hAnsi="Times New Roman"/>
          <w:b/>
          <w:sz w:val="24"/>
          <w:szCs w:val="24"/>
        </w:rPr>
        <w:t>UNDADA</w:t>
      </w:r>
      <w:r w:rsidRPr="008C0012">
        <w:rPr>
          <w:rFonts w:ascii="Times New Roman" w:eastAsia="Arial Unicode MS" w:hAnsi="Times New Roman"/>
          <w:sz w:val="24"/>
          <w:szCs w:val="24"/>
        </w:rPr>
        <w:t xml:space="preserve"> la reclamación interpuesta por</w:t>
      </w:r>
      <w:r w:rsidRPr="008C0012">
        <w:rPr>
          <w:rFonts w:ascii="Times New Roman" w:hAnsi="Times New Roman"/>
          <w:sz w:val="24"/>
          <w:szCs w:val="24"/>
        </w:rPr>
        <w:t xml:space="preserve"> </w:t>
      </w:r>
      <w:r w:rsidR="008C0012" w:rsidRPr="008C0012">
        <w:rPr>
          <w:rFonts w:ascii="Times New Roman" w:hAnsi="Times New Roman"/>
          <w:sz w:val="24"/>
          <w:szCs w:val="24"/>
        </w:rPr>
        <w:t>..................</w:t>
      </w:r>
      <w:r w:rsidR="00437279" w:rsidRPr="008C0012">
        <w:rPr>
          <w:rFonts w:ascii="Times New Roman" w:hAnsi="Times New Roman"/>
          <w:b/>
          <w:bCs/>
          <w:sz w:val="24"/>
          <w:szCs w:val="24"/>
          <w:lang w:val="es-MX"/>
        </w:rPr>
        <w:t xml:space="preserve"> </w:t>
      </w:r>
      <w:r w:rsidR="00796A90" w:rsidRPr="008C0012">
        <w:rPr>
          <w:rFonts w:ascii="Times New Roman" w:hAnsi="Times New Roman"/>
          <w:sz w:val="24"/>
          <w:szCs w:val="24"/>
        </w:rPr>
        <w:t xml:space="preserve">contra </w:t>
      </w:r>
      <w:r w:rsidR="008C0012" w:rsidRPr="008C0012">
        <w:rPr>
          <w:rFonts w:ascii="Times New Roman" w:hAnsi="Times New Roman"/>
          <w:sz w:val="24"/>
          <w:szCs w:val="24"/>
        </w:rPr>
        <w:t>..................</w:t>
      </w:r>
      <w:r w:rsidRPr="008C0012">
        <w:rPr>
          <w:rFonts w:ascii="Times New Roman" w:hAnsi="Times New Roman"/>
          <w:sz w:val="24"/>
          <w:szCs w:val="24"/>
        </w:rPr>
        <w:t xml:space="preserve">, </w:t>
      </w:r>
      <w:r w:rsidR="00FB641B" w:rsidRPr="008C0012">
        <w:rPr>
          <w:rFonts w:ascii="Times New Roman" w:hAnsi="Times New Roman"/>
          <w:sz w:val="24"/>
          <w:szCs w:val="24"/>
        </w:rPr>
        <w:t>quedando a salvo el derecho del reclamante de recurrir ante las instancias que considere pertinentes.</w:t>
      </w:r>
    </w:p>
    <w:p w14:paraId="132C3AA5" w14:textId="77777777" w:rsidR="001A485A" w:rsidRPr="008C0012" w:rsidRDefault="00CE7EED" w:rsidP="00CE7EED">
      <w:pPr>
        <w:jc w:val="right"/>
        <w:outlineLvl w:val="0"/>
        <w:rPr>
          <w:rFonts w:ascii="Times New Roman" w:hAnsi="Times New Roman"/>
          <w:sz w:val="24"/>
          <w:szCs w:val="24"/>
        </w:rPr>
      </w:pPr>
      <w:r w:rsidRPr="008C0012">
        <w:rPr>
          <w:rFonts w:ascii="Times New Roman" w:hAnsi="Times New Roman"/>
          <w:sz w:val="24"/>
          <w:szCs w:val="24"/>
        </w:rPr>
        <w:t xml:space="preserve">Lima, </w:t>
      </w:r>
      <w:r w:rsidR="001A485A" w:rsidRPr="008C0012">
        <w:rPr>
          <w:rFonts w:ascii="Times New Roman" w:hAnsi="Times New Roman"/>
          <w:sz w:val="24"/>
          <w:szCs w:val="24"/>
        </w:rPr>
        <w:t xml:space="preserve">30 </w:t>
      </w:r>
      <w:r w:rsidRPr="008C0012">
        <w:rPr>
          <w:rFonts w:ascii="Times New Roman" w:hAnsi="Times New Roman"/>
          <w:sz w:val="24"/>
          <w:szCs w:val="24"/>
        </w:rPr>
        <w:t>de</w:t>
      </w:r>
      <w:r w:rsidR="001A485A" w:rsidRPr="008C0012">
        <w:rPr>
          <w:rFonts w:ascii="Times New Roman" w:hAnsi="Times New Roman"/>
          <w:sz w:val="24"/>
          <w:szCs w:val="24"/>
        </w:rPr>
        <w:t xml:space="preserve"> noviembre de 2020</w:t>
      </w:r>
    </w:p>
    <w:p w14:paraId="22D29706" w14:textId="77777777" w:rsidR="001A485A" w:rsidRPr="008C0012" w:rsidRDefault="001A485A" w:rsidP="001A485A">
      <w:pPr>
        <w:jc w:val="both"/>
        <w:rPr>
          <w:rFonts w:ascii="Times New Roman" w:hAnsi="Times New Roman"/>
          <w:b/>
          <w:bCs/>
          <w:i/>
          <w:iCs/>
          <w:sz w:val="24"/>
          <w:szCs w:val="24"/>
          <w:lang w:val="es-ES_tradnl"/>
        </w:rPr>
      </w:pPr>
      <w:bookmarkStart w:id="0" w:name="_Hlk57817404"/>
    </w:p>
    <w:p w14:paraId="03F874CF" w14:textId="77777777" w:rsidR="001A485A" w:rsidRPr="008C0012" w:rsidRDefault="001A485A" w:rsidP="001A485A">
      <w:pPr>
        <w:jc w:val="both"/>
        <w:rPr>
          <w:rFonts w:ascii="Times New Roman" w:hAnsi="Times New Roman"/>
          <w:b/>
          <w:bCs/>
          <w:i/>
          <w:iCs/>
          <w:sz w:val="24"/>
          <w:szCs w:val="24"/>
          <w:lang w:val="es-ES_tradnl"/>
        </w:rPr>
      </w:pPr>
      <w:r w:rsidRPr="008C0012">
        <w:rPr>
          <w:rFonts w:ascii="Times New Roman" w:hAnsi="Times New Roman"/>
          <w:b/>
          <w:bCs/>
          <w:i/>
          <w:iCs/>
          <w:sz w:val="24"/>
          <w:szCs w:val="24"/>
          <w:lang w:val="es-ES_tradnl"/>
        </w:rPr>
        <w:t>La Secretaría Técnica certifica que la presente resolución cuenta con el voto de los vocales cuyos nombres figuran en el presente documento.</w:t>
      </w:r>
    </w:p>
    <w:p w14:paraId="6DA5E271" w14:textId="77777777" w:rsidR="001A485A" w:rsidRPr="008C0012" w:rsidRDefault="001A485A" w:rsidP="001A485A">
      <w:pPr>
        <w:spacing w:line="360" w:lineRule="auto"/>
        <w:rPr>
          <w:rFonts w:ascii="Times New Roman" w:hAnsi="Times New Roman"/>
          <w:b/>
          <w:bCs/>
          <w:sz w:val="24"/>
          <w:szCs w:val="24"/>
        </w:rPr>
      </w:pPr>
    </w:p>
    <w:p w14:paraId="0FED0091" w14:textId="77777777" w:rsidR="001A485A" w:rsidRPr="008C0012" w:rsidRDefault="001A485A" w:rsidP="001A485A">
      <w:pPr>
        <w:spacing w:after="0" w:line="360" w:lineRule="auto"/>
        <w:rPr>
          <w:rFonts w:ascii="Times New Roman" w:hAnsi="Times New Roman"/>
          <w:b/>
          <w:bCs/>
          <w:sz w:val="24"/>
          <w:szCs w:val="24"/>
        </w:rPr>
      </w:pPr>
    </w:p>
    <w:p w14:paraId="123B635D" w14:textId="77777777" w:rsidR="001A485A" w:rsidRPr="008C0012" w:rsidRDefault="001A485A" w:rsidP="001A485A">
      <w:pPr>
        <w:spacing w:after="0" w:line="360" w:lineRule="auto"/>
        <w:jc w:val="center"/>
        <w:rPr>
          <w:rFonts w:ascii="Times New Roman" w:hAnsi="Times New Roman"/>
          <w:b/>
          <w:bCs/>
          <w:sz w:val="24"/>
          <w:szCs w:val="24"/>
        </w:rPr>
      </w:pPr>
      <w:r w:rsidRPr="008C0012">
        <w:rPr>
          <w:rFonts w:ascii="Times New Roman" w:hAnsi="Times New Roman"/>
          <w:b/>
          <w:bCs/>
          <w:sz w:val="24"/>
          <w:szCs w:val="24"/>
        </w:rPr>
        <w:t xml:space="preserve">Rolando Eyzaguirre </w:t>
      </w:r>
      <w:proofErr w:type="spellStart"/>
      <w:r w:rsidRPr="008C0012">
        <w:rPr>
          <w:rFonts w:ascii="Times New Roman" w:hAnsi="Times New Roman"/>
          <w:b/>
          <w:bCs/>
          <w:sz w:val="24"/>
          <w:szCs w:val="24"/>
        </w:rPr>
        <w:t>Maccan</w:t>
      </w:r>
      <w:proofErr w:type="spellEnd"/>
      <w:r w:rsidRPr="008C0012">
        <w:rPr>
          <w:rFonts w:ascii="Times New Roman" w:hAnsi="Times New Roman"/>
          <w:b/>
          <w:bCs/>
          <w:sz w:val="24"/>
          <w:szCs w:val="24"/>
        </w:rPr>
        <w:t xml:space="preserve"> – Presidente</w:t>
      </w:r>
    </w:p>
    <w:p w14:paraId="0B5FB277" w14:textId="77777777" w:rsidR="001A485A" w:rsidRPr="008C0012" w:rsidRDefault="001A485A" w:rsidP="001A485A">
      <w:pPr>
        <w:spacing w:after="0" w:line="360" w:lineRule="auto"/>
        <w:jc w:val="center"/>
        <w:rPr>
          <w:rFonts w:ascii="Times New Roman" w:hAnsi="Times New Roman"/>
          <w:b/>
          <w:bCs/>
          <w:sz w:val="24"/>
          <w:szCs w:val="24"/>
        </w:rPr>
      </w:pPr>
      <w:r w:rsidRPr="008C0012">
        <w:rPr>
          <w:rFonts w:ascii="Times New Roman" w:hAnsi="Times New Roman"/>
          <w:b/>
          <w:bCs/>
          <w:sz w:val="24"/>
          <w:szCs w:val="24"/>
        </w:rPr>
        <w:t>María Eugenia Valdez Fernández Baca – Vocal</w:t>
      </w:r>
    </w:p>
    <w:p w14:paraId="714E443D" w14:textId="77777777" w:rsidR="001A485A" w:rsidRPr="008C0012" w:rsidRDefault="001A485A" w:rsidP="001A485A">
      <w:pPr>
        <w:spacing w:after="0" w:line="360" w:lineRule="auto"/>
        <w:jc w:val="center"/>
        <w:rPr>
          <w:rFonts w:ascii="Times New Roman" w:hAnsi="Times New Roman"/>
          <w:b/>
          <w:bCs/>
          <w:sz w:val="24"/>
          <w:szCs w:val="24"/>
        </w:rPr>
      </w:pPr>
      <w:r w:rsidRPr="008C0012">
        <w:rPr>
          <w:rFonts w:ascii="Times New Roman" w:hAnsi="Times New Roman"/>
          <w:b/>
          <w:bCs/>
          <w:sz w:val="24"/>
          <w:szCs w:val="24"/>
        </w:rPr>
        <w:t>Marco Antonio Ortega Piana – Vocal</w:t>
      </w:r>
    </w:p>
    <w:p w14:paraId="629CBD29" w14:textId="77777777" w:rsidR="001A485A" w:rsidRPr="008C0012" w:rsidRDefault="001A485A" w:rsidP="001A485A">
      <w:pPr>
        <w:spacing w:after="0" w:line="360" w:lineRule="auto"/>
        <w:jc w:val="center"/>
        <w:rPr>
          <w:rFonts w:ascii="Times New Roman" w:hAnsi="Times New Roman"/>
          <w:sz w:val="24"/>
          <w:szCs w:val="24"/>
        </w:rPr>
      </w:pPr>
      <w:r w:rsidRPr="008C0012">
        <w:rPr>
          <w:rFonts w:ascii="Times New Roman" w:hAnsi="Times New Roman"/>
          <w:b/>
          <w:bCs/>
          <w:sz w:val="24"/>
          <w:szCs w:val="24"/>
        </w:rPr>
        <w:t>Gonzalo Abad del Busto - Vocal</w:t>
      </w:r>
    </w:p>
    <w:bookmarkEnd w:id="0"/>
    <w:p w14:paraId="3211C867" w14:textId="77777777" w:rsidR="00CE7EED" w:rsidRPr="008C0012" w:rsidRDefault="00CE7EED" w:rsidP="00CE7EED">
      <w:pPr>
        <w:jc w:val="both"/>
        <w:rPr>
          <w:rFonts w:ascii="Times New Roman" w:hAnsi="Times New Roman"/>
          <w:sz w:val="24"/>
          <w:szCs w:val="24"/>
        </w:rPr>
      </w:pPr>
    </w:p>
    <w:p w14:paraId="6F41F094" w14:textId="77777777" w:rsidR="00CE7EED" w:rsidRDefault="00CE7EED" w:rsidP="004710D8">
      <w:pPr>
        <w:jc w:val="both"/>
        <w:rPr>
          <w:rFonts w:ascii="Times New Roman" w:hAnsi="Times New Roman"/>
          <w:b/>
          <w:sz w:val="24"/>
          <w:szCs w:val="24"/>
        </w:rPr>
      </w:pPr>
    </w:p>
    <w:p w14:paraId="4FB763D0" w14:textId="77777777" w:rsidR="008C0012" w:rsidRPr="008C0012" w:rsidRDefault="008C0012" w:rsidP="008C0012">
      <w:pPr>
        <w:jc w:val="right"/>
        <w:rPr>
          <w:rFonts w:ascii="Times New Roman" w:hAnsi="Times New Roman"/>
          <w:sz w:val="24"/>
          <w:szCs w:val="24"/>
        </w:rPr>
      </w:pPr>
    </w:p>
    <w:sectPr w:rsidR="008C0012" w:rsidRPr="008C0012" w:rsidSect="0031356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5559" w14:textId="77777777" w:rsidR="007142DB" w:rsidRDefault="007142DB" w:rsidP="008709DC">
      <w:pPr>
        <w:spacing w:after="0" w:line="240" w:lineRule="auto"/>
      </w:pPr>
      <w:r>
        <w:separator/>
      </w:r>
    </w:p>
  </w:endnote>
  <w:endnote w:type="continuationSeparator" w:id="0">
    <w:p w14:paraId="6146A532" w14:textId="77777777" w:rsidR="007142DB" w:rsidRDefault="007142DB"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C66A" w14:textId="77777777" w:rsidR="001A485A" w:rsidRPr="008C0012" w:rsidRDefault="001A485A">
    <w:pPr>
      <w:pStyle w:val="Piedepgina"/>
      <w:jc w:val="right"/>
      <w:rPr>
        <w:rFonts w:ascii="Times New Roman" w:hAnsi="Times New Roman"/>
        <w:sz w:val="18"/>
        <w:szCs w:val="18"/>
      </w:rPr>
    </w:pPr>
    <w:r w:rsidRPr="008C0012">
      <w:rPr>
        <w:rFonts w:ascii="Times New Roman" w:hAnsi="Times New Roman"/>
        <w:sz w:val="18"/>
        <w:szCs w:val="18"/>
        <w:lang w:val="es-ES"/>
      </w:rPr>
      <w:t xml:space="preserve">Página </w:t>
    </w:r>
    <w:r w:rsidRPr="008C0012">
      <w:rPr>
        <w:rFonts w:ascii="Times New Roman" w:hAnsi="Times New Roman"/>
        <w:b/>
        <w:bCs/>
        <w:sz w:val="18"/>
        <w:szCs w:val="18"/>
      </w:rPr>
      <w:fldChar w:fldCharType="begin"/>
    </w:r>
    <w:r w:rsidRPr="008C0012">
      <w:rPr>
        <w:rFonts w:ascii="Times New Roman" w:hAnsi="Times New Roman"/>
        <w:b/>
        <w:bCs/>
        <w:sz w:val="18"/>
        <w:szCs w:val="18"/>
      </w:rPr>
      <w:instrText>PAGE</w:instrText>
    </w:r>
    <w:r w:rsidRPr="008C0012">
      <w:rPr>
        <w:rFonts w:ascii="Times New Roman" w:hAnsi="Times New Roman"/>
        <w:b/>
        <w:bCs/>
        <w:sz w:val="18"/>
        <w:szCs w:val="18"/>
      </w:rPr>
      <w:fldChar w:fldCharType="separate"/>
    </w:r>
    <w:r w:rsidRPr="008C0012">
      <w:rPr>
        <w:rFonts w:ascii="Times New Roman" w:hAnsi="Times New Roman"/>
        <w:b/>
        <w:bCs/>
        <w:sz w:val="18"/>
        <w:szCs w:val="18"/>
        <w:lang w:val="es-ES"/>
      </w:rPr>
      <w:t>2</w:t>
    </w:r>
    <w:r w:rsidRPr="008C0012">
      <w:rPr>
        <w:rFonts w:ascii="Times New Roman" w:hAnsi="Times New Roman"/>
        <w:b/>
        <w:bCs/>
        <w:sz w:val="18"/>
        <w:szCs w:val="18"/>
      </w:rPr>
      <w:fldChar w:fldCharType="end"/>
    </w:r>
    <w:r w:rsidRPr="008C0012">
      <w:rPr>
        <w:rFonts w:ascii="Times New Roman" w:hAnsi="Times New Roman"/>
        <w:sz w:val="18"/>
        <w:szCs w:val="18"/>
        <w:lang w:val="es-ES"/>
      </w:rPr>
      <w:t xml:space="preserve"> de </w:t>
    </w:r>
    <w:r w:rsidRPr="008C0012">
      <w:rPr>
        <w:rFonts w:ascii="Times New Roman" w:hAnsi="Times New Roman"/>
        <w:b/>
        <w:bCs/>
        <w:sz w:val="18"/>
        <w:szCs w:val="18"/>
      </w:rPr>
      <w:fldChar w:fldCharType="begin"/>
    </w:r>
    <w:r w:rsidRPr="008C0012">
      <w:rPr>
        <w:rFonts w:ascii="Times New Roman" w:hAnsi="Times New Roman"/>
        <w:b/>
        <w:bCs/>
        <w:sz w:val="18"/>
        <w:szCs w:val="18"/>
      </w:rPr>
      <w:instrText>NUMPAGES</w:instrText>
    </w:r>
    <w:r w:rsidRPr="008C0012">
      <w:rPr>
        <w:rFonts w:ascii="Times New Roman" w:hAnsi="Times New Roman"/>
        <w:b/>
        <w:bCs/>
        <w:sz w:val="18"/>
        <w:szCs w:val="18"/>
      </w:rPr>
      <w:fldChar w:fldCharType="separate"/>
    </w:r>
    <w:r w:rsidRPr="008C0012">
      <w:rPr>
        <w:rFonts w:ascii="Times New Roman" w:hAnsi="Times New Roman"/>
        <w:b/>
        <w:bCs/>
        <w:sz w:val="18"/>
        <w:szCs w:val="18"/>
        <w:lang w:val="es-ES"/>
      </w:rPr>
      <w:t>2</w:t>
    </w:r>
    <w:r w:rsidRPr="008C0012">
      <w:rPr>
        <w:rFonts w:ascii="Times New Roman" w:hAnsi="Times New Roman"/>
        <w:b/>
        <w:bCs/>
        <w:sz w:val="18"/>
        <w:szCs w:val="18"/>
      </w:rPr>
      <w:fldChar w:fldCharType="end"/>
    </w:r>
  </w:p>
  <w:p w14:paraId="7A509597" w14:textId="77777777" w:rsidR="001A485A" w:rsidRDefault="001A48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302C" w14:textId="77777777" w:rsidR="007142DB" w:rsidRDefault="007142DB" w:rsidP="008709DC">
      <w:pPr>
        <w:spacing w:after="0" w:line="240" w:lineRule="auto"/>
      </w:pPr>
      <w:r>
        <w:separator/>
      </w:r>
    </w:p>
  </w:footnote>
  <w:footnote w:type="continuationSeparator" w:id="0">
    <w:p w14:paraId="6CEF9C32" w14:textId="77777777" w:rsidR="007142DB" w:rsidRDefault="007142DB" w:rsidP="008709DC">
      <w:pPr>
        <w:spacing w:after="0" w:line="240" w:lineRule="auto"/>
      </w:pPr>
      <w:r>
        <w:continuationSeparator/>
      </w:r>
    </w:p>
  </w:footnote>
  <w:footnote w:id="1">
    <w:p w14:paraId="40A12F0B" w14:textId="77777777" w:rsidR="00CD1613" w:rsidRPr="00030A93" w:rsidRDefault="00CD1613" w:rsidP="00030A93">
      <w:pPr>
        <w:pStyle w:val="Textonotapie"/>
        <w:jc w:val="both"/>
        <w:rPr>
          <w:rFonts w:ascii="Times New Roman" w:hAnsi="Times New Roman"/>
          <w:sz w:val="18"/>
          <w:szCs w:val="18"/>
          <w:lang w:val="es-PE"/>
        </w:rPr>
      </w:pPr>
      <w:r w:rsidRPr="00CD1613">
        <w:rPr>
          <w:rStyle w:val="Refdenotaalpie"/>
          <w:rFonts w:ascii="Georgia" w:hAnsi="Georgia"/>
        </w:rPr>
        <w:footnoteRef/>
      </w:r>
      <w:r w:rsidRPr="00CD1613">
        <w:rPr>
          <w:rFonts w:ascii="Georgia" w:hAnsi="Georgia"/>
        </w:rPr>
        <w:t xml:space="preserve"> </w:t>
      </w:r>
      <w:r w:rsidRPr="00030A93">
        <w:rPr>
          <w:rFonts w:ascii="Times New Roman" w:hAnsi="Times New Roman"/>
          <w:sz w:val="18"/>
          <w:szCs w:val="18"/>
          <w:lang w:val="es-PE"/>
        </w:rPr>
        <w:t>“</w:t>
      </w:r>
      <w:r w:rsidRPr="00030A93">
        <w:rPr>
          <w:rFonts w:ascii="Times New Roman" w:hAnsi="Times New Roman"/>
          <w:i/>
          <w:iCs/>
          <w:sz w:val="18"/>
          <w:szCs w:val="18"/>
          <w:shd w:val="clear" w:color="auto" w:fill="FFFFFF"/>
        </w:rPr>
        <w:t>Una fractura en la columna (fractura por compresión vertebral) se da cuando uno de los huesos de la columna se fractura o colap</w:t>
      </w:r>
      <w:proofErr w:type="spellStart"/>
      <w:r w:rsidRPr="00030A93">
        <w:rPr>
          <w:rFonts w:ascii="Times New Roman" w:hAnsi="Times New Roman"/>
          <w:i/>
          <w:iCs/>
          <w:sz w:val="18"/>
          <w:szCs w:val="18"/>
          <w:shd w:val="clear" w:color="auto" w:fill="FFFFFF"/>
          <w:lang w:val="es-PE"/>
        </w:rPr>
        <w:t>sa</w:t>
      </w:r>
      <w:proofErr w:type="spellEnd"/>
      <w:r w:rsidRPr="00030A93">
        <w:rPr>
          <w:rFonts w:ascii="Times New Roman" w:hAnsi="Times New Roman"/>
          <w:i/>
          <w:iCs/>
          <w:sz w:val="18"/>
          <w:szCs w:val="18"/>
          <w:shd w:val="clear" w:color="auto" w:fill="FFFFFF"/>
          <w:lang w:val="es-PE"/>
        </w:rPr>
        <w:t>”</w:t>
      </w:r>
      <w:r w:rsidRPr="00030A93">
        <w:rPr>
          <w:rFonts w:ascii="Times New Roman" w:hAnsi="Times New Roman"/>
          <w:sz w:val="18"/>
          <w:szCs w:val="18"/>
          <w:shd w:val="clear" w:color="auto" w:fill="FFFFFF"/>
          <w:lang w:val="es-PE"/>
        </w:rPr>
        <w:t>. En www.medtronic.com/es-es/tu-salud/patologias/fracturas-columna.html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F9DA" w14:textId="77777777" w:rsidR="001A485A" w:rsidRDefault="001A485A">
    <w:pPr>
      <w:pStyle w:val="Encabezado"/>
    </w:pPr>
  </w:p>
  <w:p w14:paraId="4C6CFFE1" w14:textId="77777777" w:rsidR="001A485A" w:rsidRDefault="001A48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95E"/>
    <w:multiLevelType w:val="hybridMultilevel"/>
    <w:tmpl w:val="723CF4AE"/>
    <w:lvl w:ilvl="0" w:tplc="BAE20CAC">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63513CE"/>
    <w:multiLevelType w:val="hybridMultilevel"/>
    <w:tmpl w:val="C8AACB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15:restartNumberingAfterBreak="0">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15:restartNumberingAfterBreak="0">
    <w:nsid w:val="36842A7C"/>
    <w:multiLevelType w:val="hybridMultilevel"/>
    <w:tmpl w:val="38CC6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70934D7"/>
    <w:multiLevelType w:val="multilevel"/>
    <w:tmpl w:val="D5BA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611BB"/>
    <w:multiLevelType w:val="hybridMultilevel"/>
    <w:tmpl w:val="F2CC1E3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15:restartNumberingAfterBreak="0">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A37E35"/>
    <w:multiLevelType w:val="hybridMultilevel"/>
    <w:tmpl w:val="03BEF82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0" w15:restartNumberingAfterBreak="0">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abstractNumId w:val="10"/>
  </w:num>
  <w:num w:numId="2">
    <w:abstractNumId w:val="3"/>
  </w:num>
  <w:num w:numId="3">
    <w:abstractNumId w:val="7"/>
  </w:num>
  <w:num w:numId="4">
    <w:abstractNumId w:val="2"/>
  </w:num>
  <w:num w:numId="5">
    <w:abstractNumId w:val="8"/>
  </w:num>
  <w:num w:numId="6">
    <w:abstractNumId w:val="4"/>
  </w:num>
  <w:num w:numId="7">
    <w:abstractNumId w:val="0"/>
  </w:num>
  <w:num w:numId="8">
    <w:abstractNumId w:val="1"/>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C08"/>
    <w:rsid w:val="00000294"/>
    <w:rsid w:val="00002BC7"/>
    <w:rsid w:val="000075A0"/>
    <w:rsid w:val="00010F18"/>
    <w:rsid w:val="00014D43"/>
    <w:rsid w:val="00021603"/>
    <w:rsid w:val="00027177"/>
    <w:rsid w:val="0003047E"/>
    <w:rsid w:val="00030A93"/>
    <w:rsid w:val="00033ECB"/>
    <w:rsid w:val="0003696E"/>
    <w:rsid w:val="000461EC"/>
    <w:rsid w:val="0005042F"/>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3B6E"/>
    <w:rsid w:val="000A668C"/>
    <w:rsid w:val="000A7A70"/>
    <w:rsid w:val="000B457E"/>
    <w:rsid w:val="000C0984"/>
    <w:rsid w:val="000C386C"/>
    <w:rsid w:val="000C52AB"/>
    <w:rsid w:val="000C7321"/>
    <w:rsid w:val="000D3EC7"/>
    <w:rsid w:val="000E2F2A"/>
    <w:rsid w:val="000E590B"/>
    <w:rsid w:val="000F25BF"/>
    <w:rsid w:val="000F37A4"/>
    <w:rsid w:val="000F68B7"/>
    <w:rsid w:val="000F6E66"/>
    <w:rsid w:val="000F76F6"/>
    <w:rsid w:val="0010599E"/>
    <w:rsid w:val="00110B47"/>
    <w:rsid w:val="0011380E"/>
    <w:rsid w:val="00116B58"/>
    <w:rsid w:val="00116D9A"/>
    <w:rsid w:val="0011753A"/>
    <w:rsid w:val="001215CD"/>
    <w:rsid w:val="00124269"/>
    <w:rsid w:val="0012787E"/>
    <w:rsid w:val="00130F5B"/>
    <w:rsid w:val="0013251B"/>
    <w:rsid w:val="0013425B"/>
    <w:rsid w:val="00140389"/>
    <w:rsid w:val="00142900"/>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85A"/>
    <w:rsid w:val="001A4A80"/>
    <w:rsid w:val="001A4B5D"/>
    <w:rsid w:val="001A4C80"/>
    <w:rsid w:val="001B4041"/>
    <w:rsid w:val="001C0854"/>
    <w:rsid w:val="001C0E79"/>
    <w:rsid w:val="001C14BA"/>
    <w:rsid w:val="001C1C18"/>
    <w:rsid w:val="001D40FE"/>
    <w:rsid w:val="001D6939"/>
    <w:rsid w:val="001D7B40"/>
    <w:rsid w:val="001E1DAC"/>
    <w:rsid w:val="001E2F03"/>
    <w:rsid w:val="001E359C"/>
    <w:rsid w:val="001E45B8"/>
    <w:rsid w:val="001E47B7"/>
    <w:rsid w:val="001F2806"/>
    <w:rsid w:val="00202588"/>
    <w:rsid w:val="00202696"/>
    <w:rsid w:val="0020737E"/>
    <w:rsid w:val="00211EC6"/>
    <w:rsid w:val="00212BA6"/>
    <w:rsid w:val="00213D98"/>
    <w:rsid w:val="0021633E"/>
    <w:rsid w:val="00221DD4"/>
    <w:rsid w:val="00224DBD"/>
    <w:rsid w:val="002320EC"/>
    <w:rsid w:val="002342AC"/>
    <w:rsid w:val="0023570A"/>
    <w:rsid w:val="00243A12"/>
    <w:rsid w:val="0025179E"/>
    <w:rsid w:val="00251B45"/>
    <w:rsid w:val="00251C15"/>
    <w:rsid w:val="00254EDC"/>
    <w:rsid w:val="00254F18"/>
    <w:rsid w:val="0025643E"/>
    <w:rsid w:val="00260014"/>
    <w:rsid w:val="002604E2"/>
    <w:rsid w:val="00260E2B"/>
    <w:rsid w:val="002653E2"/>
    <w:rsid w:val="00266021"/>
    <w:rsid w:val="002732F8"/>
    <w:rsid w:val="00282E0A"/>
    <w:rsid w:val="0029055C"/>
    <w:rsid w:val="0029093C"/>
    <w:rsid w:val="00291B65"/>
    <w:rsid w:val="00292701"/>
    <w:rsid w:val="00292938"/>
    <w:rsid w:val="00292D38"/>
    <w:rsid w:val="00296EBB"/>
    <w:rsid w:val="002A2B0B"/>
    <w:rsid w:val="002A7D31"/>
    <w:rsid w:val="002B0806"/>
    <w:rsid w:val="002B0E0E"/>
    <w:rsid w:val="002B0FE1"/>
    <w:rsid w:val="002B3BD8"/>
    <w:rsid w:val="002B4E33"/>
    <w:rsid w:val="002C683F"/>
    <w:rsid w:val="002D533D"/>
    <w:rsid w:val="002E1284"/>
    <w:rsid w:val="002E2D9C"/>
    <w:rsid w:val="002E3797"/>
    <w:rsid w:val="002E4B43"/>
    <w:rsid w:val="002E7591"/>
    <w:rsid w:val="002F0CCE"/>
    <w:rsid w:val="002F4FC5"/>
    <w:rsid w:val="002F60FC"/>
    <w:rsid w:val="002F625B"/>
    <w:rsid w:val="002F6751"/>
    <w:rsid w:val="0030068B"/>
    <w:rsid w:val="003015B0"/>
    <w:rsid w:val="00303DAD"/>
    <w:rsid w:val="003079D3"/>
    <w:rsid w:val="0031356D"/>
    <w:rsid w:val="00316707"/>
    <w:rsid w:val="00316AA3"/>
    <w:rsid w:val="00323B70"/>
    <w:rsid w:val="00324A95"/>
    <w:rsid w:val="00324CCA"/>
    <w:rsid w:val="003276A2"/>
    <w:rsid w:val="00330E9D"/>
    <w:rsid w:val="003322C3"/>
    <w:rsid w:val="00334375"/>
    <w:rsid w:val="00334EA4"/>
    <w:rsid w:val="003407E6"/>
    <w:rsid w:val="00340C38"/>
    <w:rsid w:val="00344DDB"/>
    <w:rsid w:val="003458A8"/>
    <w:rsid w:val="003505B8"/>
    <w:rsid w:val="00352583"/>
    <w:rsid w:val="00353C49"/>
    <w:rsid w:val="003558E4"/>
    <w:rsid w:val="0035778B"/>
    <w:rsid w:val="00360C8B"/>
    <w:rsid w:val="00360F57"/>
    <w:rsid w:val="003633AC"/>
    <w:rsid w:val="003633BA"/>
    <w:rsid w:val="0036521F"/>
    <w:rsid w:val="00366417"/>
    <w:rsid w:val="00373C21"/>
    <w:rsid w:val="00376062"/>
    <w:rsid w:val="003823AC"/>
    <w:rsid w:val="00383C1E"/>
    <w:rsid w:val="003855B5"/>
    <w:rsid w:val="00387723"/>
    <w:rsid w:val="00391783"/>
    <w:rsid w:val="003963A8"/>
    <w:rsid w:val="003A120F"/>
    <w:rsid w:val="003B17D8"/>
    <w:rsid w:val="003B3F77"/>
    <w:rsid w:val="003B4058"/>
    <w:rsid w:val="003B7353"/>
    <w:rsid w:val="003C245B"/>
    <w:rsid w:val="003D2574"/>
    <w:rsid w:val="003D2BF9"/>
    <w:rsid w:val="003D551D"/>
    <w:rsid w:val="003D5B96"/>
    <w:rsid w:val="003D6924"/>
    <w:rsid w:val="003E4AFF"/>
    <w:rsid w:val="003E51A0"/>
    <w:rsid w:val="003E6774"/>
    <w:rsid w:val="003E6C54"/>
    <w:rsid w:val="003F03EF"/>
    <w:rsid w:val="003F3BAD"/>
    <w:rsid w:val="003F3D0D"/>
    <w:rsid w:val="003F537C"/>
    <w:rsid w:val="003F53DD"/>
    <w:rsid w:val="00400CC4"/>
    <w:rsid w:val="004046B6"/>
    <w:rsid w:val="00410F2E"/>
    <w:rsid w:val="00410F68"/>
    <w:rsid w:val="00415490"/>
    <w:rsid w:val="00422D16"/>
    <w:rsid w:val="00430593"/>
    <w:rsid w:val="00435F4C"/>
    <w:rsid w:val="00437279"/>
    <w:rsid w:val="0043779D"/>
    <w:rsid w:val="00440029"/>
    <w:rsid w:val="00443855"/>
    <w:rsid w:val="00444759"/>
    <w:rsid w:val="004463E8"/>
    <w:rsid w:val="00446629"/>
    <w:rsid w:val="004474D9"/>
    <w:rsid w:val="004551B0"/>
    <w:rsid w:val="0045790D"/>
    <w:rsid w:val="00461E2D"/>
    <w:rsid w:val="004644FD"/>
    <w:rsid w:val="004649C5"/>
    <w:rsid w:val="00464FC1"/>
    <w:rsid w:val="00465057"/>
    <w:rsid w:val="00470150"/>
    <w:rsid w:val="004710D8"/>
    <w:rsid w:val="004725B2"/>
    <w:rsid w:val="00473B63"/>
    <w:rsid w:val="00476803"/>
    <w:rsid w:val="00480BB4"/>
    <w:rsid w:val="004856BD"/>
    <w:rsid w:val="00485EBA"/>
    <w:rsid w:val="004873AF"/>
    <w:rsid w:val="004954A9"/>
    <w:rsid w:val="0049682E"/>
    <w:rsid w:val="004A082E"/>
    <w:rsid w:val="004A436D"/>
    <w:rsid w:val="004A7A48"/>
    <w:rsid w:val="004B1384"/>
    <w:rsid w:val="004B3A49"/>
    <w:rsid w:val="004B441D"/>
    <w:rsid w:val="004C2729"/>
    <w:rsid w:val="004C75F9"/>
    <w:rsid w:val="004D08E9"/>
    <w:rsid w:val="004D1A39"/>
    <w:rsid w:val="004D1A4D"/>
    <w:rsid w:val="004D56CC"/>
    <w:rsid w:val="004E2D74"/>
    <w:rsid w:val="004E36BC"/>
    <w:rsid w:val="004E5598"/>
    <w:rsid w:val="004E637C"/>
    <w:rsid w:val="004F61B9"/>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58E2"/>
    <w:rsid w:val="00537C12"/>
    <w:rsid w:val="005417CE"/>
    <w:rsid w:val="00543360"/>
    <w:rsid w:val="00543BB8"/>
    <w:rsid w:val="00545E25"/>
    <w:rsid w:val="005461FB"/>
    <w:rsid w:val="005463C0"/>
    <w:rsid w:val="00554057"/>
    <w:rsid w:val="005542EF"/>
    <w:rsid w:val="00557645"/>
    <w:rsid w:val="00560467"/>
    <w:rsid w:val="00561209"/>
    <w:rsid w:val="00563E90"/>
    <w:rsid w:val="00564E50"/>
    <w:rsid w:val="005659BD"/>
    <w:rsid w:val="00566736"/>
    <w:rsid w:val="00566C8F"/>
    <w:rsid w:val="0057201C"/>
    <w:rsid w:val="00573CA9"/>
    <w:rsid w:val="00574F1E"/>
    <w:rsid w:val="00575616"/>
    <w:rsid w:val="005760ED"/>
    <w:rsid w:val="0057643E"/>
    <w:rsid w:val="00577721"/>
    <w:rsid w:val="005829DD"/>
    <w:rsid w:val="00585A2A"/>
    <w:rsid w:val="005943DA"/>
    <w:rsid w:val="0059543A"/>
    <w:rsid w:val="005967F4"/>
    <w:rsid w:val="00597ECF"/>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5F7AF8"/>
    <w:rsid w:val="00605EED"/>
    <w:rsid w:val="0061051B"/>
    <w:rsid w:val="006207C4"/>
    <w:rsid w:val="00622C74"/>
    <w:rsid w:val="006231E5"/>
    <w:rsid w:val="00623D31"/>
    <w:rsid w:val="00631ED3"/>
    <w:rsid w:val="00635193"/>
    <w:rsid w:val="00636475"/>
    <w:rsid w:val="00641F94"/>
    <w:rsid w:val="00642DF1"/>
    <w:rsid w:val="0064747E"/>
    <w:rsid w:val="00650EC4"/>
    <w:rsid w:val="00655A71"/>
    <w:rsid w:val="00655A77"/>
    <w:rsid w:val="00655D53"/>
    <w:rsid w:val="006769FD"/>
    <w:rsid w:val="00676C41"/>
    <w:rsid w:val="00677039"/>
    <w:rsid w:val="00680989"/>
    <w:rsid w:val="00683633"/>
    <w:rsid w:val="00684EA0"/>
    <w:rsid w:val="00690BF4"/>
    <w:rsid w:val="00691AC9"/>
    <w:rsid w:val="00692572"/>
    <w:rsid w:val="006933FA"/>
    <w:rsid w:val="00695274"/>
    <w:rsid w:val="006975DF"/>
    <w:rsid w:val="00697BBB"/>
    <w:rsid w:val="006A104C"/>
    <w:rsid w:val="006B0F99"/>
    <w:rsid w:val="006B59CE"/>
    <w:rsid w:val="006B6570"/>
    <w:rsid w:val="006C5D63"/>
    <w:rsid w:val="006C68DF"/>
    <w:rsid w:val="006C7697"/>
    <w:rsid w:val="006C7EDE"/>
    <w:rsid w:val="006D15A7"/>
    <w:rsid w:val="006D2249"/>
    <w:rsid w:val="006D787C"/>
    <w:rsid w:val="006D79BF"/>
    <w:rsid w:val="006E5FCA"/>
    <w:rsid w:val="006E722D"/>
    <w:rsid w:val="006F1148"/>
    <w:rsid w:val="006F150A"/>
    <w:rsid w:val="006F498E"/>
    <w:rsid w:val="006F58F0"/>
    <w:rsid w:val="007019FB"/>
    <w:rsid w:val="00704C9C"/>
    <w:rsid w:val="00704D40"/>
    <w:rsid w:val="007050BC"/>
    <w:rsid w:val="007069CD"/>
    <w:rsid w:val="007142DB"/>
    <w:rsid w:val="007204B7"/>
    <w:rsid w:val="007241C7"/>
    <w:rsid w:val="0072483F"/>
    <w:rsid w:val="007257B0"/>
    <w:rsid w:val="007317D9"/>
    <w:rsid w:val="00736982"/>
    <w:rsid w:val="0073779B"/>
    <w:rsid w:val="00740822"/>
    <w:rsid w:val="0074150E"/>
    <w:rsid w:val="00743A74"/>
    <w:rsid w:val="007441D4"/>
    <w:rsid w:val="007500AB"/>
    <w:rsid w:val="00751E67"/>
    <w:rsid w:val="00752758"/>
    <w:rsid w:val="00752A05"/>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42B3"/>
    <w:rsid w:val="00795E79"/>
    <w:rsid w:val="00796A90"/>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3F63"/>
    <w:rsid w:val="00806085"/>
    <w:rsid w:val="00810173"/>
    <w:rsid w:val="0082482E"/>
    <w:rsid w:val="00824E69"/>
    <w:rsid w:val="008274F6"/>
    <w:rsid w:val="00832C62"/>
    <w:rsid w:val="00833194"/>
    <w:rsid w:val="00835557"/>
    <w:rsid w:val="00835B03"/>
    <w:rsid w:val="00841EFE"/>
    <w:rsid w:val="00842540"/>
    <w:rsid w:val="00850FE6"/>
    <w:rsid w:val="008524DA"/>
    <w:rsid w:val="00853E58"/>
    <w:rsid w:val="008544E5"/>
    <w:rsid w:val="00854F99"/>
    <w:rsid w:val="00856C1D"/>
    <w:rsid w:val="0086178A"/>
    <w:rsid w:val="008617D6"/>
    <w:rsid w:val="008632F3"/>
    <w:rsid w:val="0086763C"/>
    <w:rsid w:val="008709DC"/>
    <w:rsid w:val="00871A07"/>
    <w:rsid w:val="0087323D"/>
    <w:rsid w:val="00873841"/>
    <w:rsid w:val="008752D5"/>
    <w:rsid w:val="00875590"/>
    <w:rsid w:val="00880B4A"/>
    <w:rsid w:val="00883323"/>
    <w:rsid w:val="00883612"/>
    <w:rsid w:val="00883A22"/>
    <w:rsid w:val="00890C18"/>
    <w:rsid w:val="00892ED5"/>
    <w:rsid w:val="00897ED8"/>
    <w:rsid w:val="008A4CF2"/>
    <w:rsid w:val="008B1308"/>
    <w:rsid w:val="008B153D"/>
    <w:rsid w:val="008B6661"/>
    <w:rsid w:val="008B76F8"/>
    <w:rsid w:val="008C0012"/>
    <w:rsid w:val="008C56A1"/>
    <w:rsid w:val="008C6337"/>
    <w:rsid w:val="008D3222"/>
    <w:rsid w:val="008D3968"/>
    <w:rsid w:val="008D3B8F"/>
    <w:rsid w:val="008D4025"/>
    <w:rsid w:val="008D4B5C"/>
    <w:rsid w:val="008D4DCD"/>
    <w:rsid w:val="008D553A"/>
    <w:rsid w:val="008E28BA"/>
    <w:rsid w:val="008E4F68"/>
    <w:rsid w:val="008E647C"/>
    <w:rsid w:val="008E7BF5"/>
    <w:rsid w:val="008E7D5C"/>
    <w:rsid w:val="008F3532"/>
    <w:rsid w:val="008F3ECF"/>
    <w:rsid w:val="008F4DD2"/>
    <w:rsid w:val="009012FA"/>
    <w:rsid w:val="00904186"/>
    <w:rsid w:val="00905147"/>
    <w:rsid w:val="00913A86"/>
    <w:rsid w:val="00915627"/>
    <w:rsid w:val="009236D1"/>
    <w:rsid w:val="00923998"/>
    <w:rsid w:val="0093209D"/>
    <w:rsid w:val="009352ED"/>
    <w:rsid w:val="00935702"/>
    <w:rsid w:val="009367B3"/>
    <w:rsid w:val="009433B1"/>
    <w:rsid w:val="00944FB2"/>
    <w:rsid w:val="00946FE7"/>
    <w:rsid w:val="00947C01"/>
    <w:rsid w:val="009542B0"/>
    <w:rsid w:val="00956EC6"/>
    <w:rsid w:val="009703AB"/>
    <w:rsid w:val="009737C2"/>
    <w:rsid w:val="00983CAB"/>
    <w:rsid w:val="009844B2"/>
    <w:rsid w:val="00984550"/>
    <w:rsid w:val="0099080F"/>
    <w:rsid w:val="0099195E"/>
    <w:rsid w:val="009A0320"/>
    <w:rsid w:val="009A10B4"/>
    <w:rsid w:val="009A3D69"/>
    <w:rsid w:val="009A76DA"/>
    <w:rsid w:val="009B3EDA"/>
    <w:rsid w:val="009C00EC"/>
    <w:rsid w:val="009C488C"/>
    <w:rsid w:val="009D082F"/>
    <w:rsid w:val="009D11C3"/>
    <w:rsid w:val="009D3762"/>
    <w:rsid w:val="009D4B19"/>
    <w:rsid w:val="009E071A"/>
    <w:rsid w:val="009E2BCA"/>
    <w:rsid w:val="009E4F29"/>
    <w:rsid w:val="009E61C0"/>
    <w:rsid w:val="009F042B"/>
    <w:rsid w:val="009F22AB"/>
    <w:rsid w:val="009F6CD5"/>
    <w:rsid w:val="009F6D2D"/>
    <w:rsid w:val="009F6EFF"/>
    <w:rsid w:val="00A021E3"/>
    <w:rsid w:val="00A1023C"/>
    <w:rsid w:val="00A13EF4"/>
    <w:rsid w:val="00A15B08"/>
    <w:rsid w:val="00A22A5E"/>
    <w:rsid w:val="00A26527"/>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3DCE"/>
    <w:rsid w:val="00A549A0"/>
    <w:rsid w:val="00A64762"/>
    <w:rsid w:val="00A651FC"/>
    <w:rsid w:val="00A6792C"/>
    <w:rsid w:val="00A70283"/>
    <w:rsid w:val="00A76BE5"/>
    <w:rsid w:val="00A80F75"/>
    <w:rsid w:val="00A84BD0"/>
    <w:rsid w:val="00A87BC0"/>
    <w:rsid w:val="00A922CA"/>
    <w:rsid w:val="00A97E00"/>
    <w:rsid w:val="00AA031F"/>
    <w:rsid w:val="00AA30BA"/>
    <w:rsid w:val="00AA4248"/>
    <w:rsid w:val="00AA5100"/>
    <w:rsid w:val="00AA6269"/>
    <w:rsid w:val="00AA69B6"/>
    <w:rsid w:val="00AA77F8"/>
    <w:rsid w:val="00AB08C5"/>
    <w:rsid w:val="00AB0D3C"/>
    <w:rsid w:val="00AB2E46"/>
    <w:rsid w:val="00AC1688"/>
    <w:rsid w:val="00AC568D"/>
    <w:rsid w:val="00AD0086"/>
    <w:rsid w:val="00AD1808"/>
    <w:rsid w:val="00AD1B5A"/>
    <w:rsid w:val="00AD39E3"/>
    <w:rsid w:val="00AD40E0"/>
    <w:rsid w:val="00AD50CE"/>
    <w:rsid w:val="00AD5E73"/>
    <w:rsid w:val="00AD6EB5"/>
    <w:rsid w:val="00AE3C88"/>
    <w:rsid w:val="00AF30EE"/>
    <w:rsid w:val="00AF5FA3"/>
    <w:rsid w:val="00B006B1"/>
    <w:rsid w:val="00B03679"/>
    <w:rsid w:val="00B04EC9"/>
    <w:rsid w:val="00B05AA2"/>
    <w:rsid w:val="00B123B0"/>
    <w:rsid w:val="00B12C36"/>
    <w:rsid w:val="00B14EF9"/>
    <w:rsid w:val="00B15272"/>
    <w:rsid w:val="00B15BC3"/>
    <w:rsid w:val="00B16855"/>
    <w:rsid w:val="00B2174B"/>
    <w:rsid w:val="00B233D4"/>
    <w:rsid w:val="00B23F00"/>
    <w:rsid w:val="00B256CA"/>
    <w:rsid w:val="00B326A4"/>
    <w:rsid w:val="00B36486"/>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5468"/>
    <w:rsid w:val="00BC1BF4"/>
    <w:rsid w:val="00BC4899"/>
    <w:rsid w:val="00BC4E8F"/>
    <w:rsid w:val="00BE00B6"/>
    <w:rsid w:val="00BE0ADE"/>
    <w:rsid w:val="00BE3BC9"/>
    <w:rsid w:val="00BF005B"/>
    <w:rsid w:val="00BF7973"/>
    <w:rsid w:val="00C00AE9"/>
    <w:rsid w:val="00C0174D"/>
    <w:rsid w:val="00C04C4A"/>
    <w:rsid w:val="00C0623F"/>
    <w:rsid w:val="00C0669F"/>
    <w:rsid w:val="00C13E61"/>
    <w:rsid w:val="00C17775"/>
    <w:rsid w:val="00C2519B"/>
    <w:rsid w:val="00C25811"/>
    <w:rsid w:val="00C4275F"/>
    <w:rsid w:val="00C428D3"/>
    <w:rsid w:val="00C47324"/>
    <w:rsid w:val="00C61DB5"/>
    <w:rsid w:val="00C64F6B"/>
    <w:rsid w:val="00C65C41"/>
    <w:rsid w:val="00C66B42"/>
    <w:rsid w:val="00C67400"/>
    <w:rsid w:val="00C709CA"/>
    <w:rsid w:val="00C7110A"/>
    <w:rsid w:val="00C828B1"/>
    <w:rsid w:val="00C83028"/>
    <w:rsid w:val="00C83895"/>
    <w:rsid w:val="00C8635D"/>
    <w:rsid w:val="00C879DF"/>
    <w:rsid w:val="00C91657"/>
    <w:rsid w:val="00CA1080"/>
    <w:rsid w:val="00CA7491"/>
    <w:rsid w:val="00CA7E79"/>
    <w:rsid w:val="00CB3601"/>
    <w:rsid w:val="00CB3684"/>
    <w:rsid w:val="00CB4E94"/>
    <w:rsid w:val="00CB5234"/>
    <w:rsid w:val="00CC1D89"/>
    <w:rsid w:val="00CC3D0B"/>
    <w:rsid w:val="00CC6681"/>
    <w:rsid w:val="00CC7CC1"/>
    <w:rsid w:val="00CD1613"/>
    <w:rsid w:val="00CD2C15"/>
    <w:rsid w:val="00CD5B4B"/>
    <w:rsid w:val="00CD669E"/>
    <w:rsid w:val="00CD6DF4"/>
    <w:rsid w:val="00CE182A"/>
    <w:rsid w:val="00CE3B89"/>
    <w:rsid w:val="00CE6002"/>
    <w:rsid w:val="00CE7EED"/>
    <w:rsid w:val="00CF24A3"/>
    <w:rsid w:val="00CF29F7"/>
    <w:rsid w:val="00CF2AC5"/>
    <w:rsid w:val="00CF3563"/>
    <w:rsid w:val="00CF41FB"/>
    <w:rsid w:val="00CF644D"/>
    <w:rsid w:val="00CF7B73"/>
    <w:rsid w:val="00D00FE5"/>
    <w:rsid w:val="00D03921"/>
    <w:rsid w:val="00D16259"/>
    <w:rsid w:val="00D163BD"/>
    <w:rsid w:val="00D20CF2"/>
    <w:rsid w:val="00D21376"/>
    <w:rsid w:val="00D21C2A"/>
    <w:rsid w:val="00D263C4"/>
    <w:rsid w:val="00D27598"/>
    <w:rsid w:val="00D308FE"/>
    <w:rsid w:val="00D30E16"/>
    <w:rsid w:val="00D406F7"/>
    <w:rsid w:val="00D40D63"/>
    <w:rsid w:val="00D536C2"/>
    <w:rsid w:val="00D54012"/>
    <w:rsid w:val="00D566C0"/>
    <w:rsid w:val="00D570ED"/>
    <w:rsid w:val="00D571E1"/>
    <w:rsid w:val="00D57B69"/>
    <w:rsid w:val="00D630F4"/>
    <w:rsid w:val="00D65196"/>
    <w:rsid w:val="00D72614"/>
    <w:rsid w:val="00D75D21"/>
    <w:rsid w:val="00D91BDC"/>
    <w:rsid w:val="00D96938"/>
    <w:rsid w:val="00DA0107"/>
    <w:rsid w:val="00DB7575"/>
    <w:rsid w:val="00DC3308"/>
    <w:rsid w:val="00DC47AA"/>
    <w:rsid w:val="00DC4CD2"/>
    <w:rsid w:val="00DC78D6"/>
    <w:rsid w:val="00DC7DC0"/>
    <w:rsid w:val="00DD2526"/>
    <w:rsid w:val="00DD3B38"/>
    <w:rsid w:val="00DE5136"/>
    <w:rsid w:val="00DF1D4C"/>
    <w:rsid w:val="00DF6E7F"/>
    <w:rsid w:val="00E04AB7"/>
    <w:rsid w:val="00E1012B"/>
    <w:rsid w:val="00E10FCE"/>
    <w:rsid w:val="00E12ECA"/>
    <w:rsid w:val="00E168A4"/>
    <w:rsid w:val="00E16A33"/>
    <w:rsid w:val="00E243E7"/>
    <w:rsid w:val="00E418B8"/>
    <w:rsid w:val="00E4396B"/>
    <w:rsid w:val="00E46631"/>
    <w:rsid w:val="00E475CB"/>
    <w:rsid w:val="00E50794"/>
    <w:rsid w:val="00E50AE2"/>
    <w:rsid w:val="00E52C95"/>
    <w:rsid w:val="00E53040"/>
    <w:rsid w:val="00E55201"/>
    <w:rsid w:val="00E570F0"/>
    <w:rsid w:val="00E63D90"/>
    <w:rsid w:val="00E65698"/>
    <w:rsid w:val="00E67AD8"/>
    <w:rsid w:val="00E67EF5"/>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3F1F"/>
    <w:rsid w:val="00E96F0C"/>
    <w:rsid w:val="00E978FE"/>
    <w:rsid w:val="00EA4BA5"/>
    <w:rsid w:val="00EA58BA"/>
    <w:rsid w:val="00EA6CE7"/>
    <w:rsid w:val="00EB6CB9"/>
    <w:rsid w:val="00EC4A7D"/>
    <w:rsid w:val="00ED2723"/>
    <w:rsid w:val="00ED2842"/>
    <w:rsid w:val="00ED29B8"/>
    <w:rsid w:val="00ED3BE6"/>
    <w:rsid w:val="00ED3C52"/>
    <w:rsid w:val="00ED6397"/>
    <w:rsid w:val="00EE0C64"/>
    <w:rsid w:val="00EE1C6D"/>
    <w:rsid w:val="00EE549D"/>
    <w:rsid w:val="00EF2737"/>
    <w:rsid w:val="00EF5612"/>
    <w:rsid w:val="00EF765F"/>
    <w:rsid w:val="00F00231"/>
    <w:rsid w:val="00F0297F"/>
    <w:rsid w:val="00F02EB3"/>
    <w:rsid w:val="00F031C8"/>
    <w:rsid w:val="00F033DE"/>
    <w:rsid w:val="00F1359C"/>
    <w:rsid w:val="00F13E8B"/>
    <w:rsid w:val="00F1491B"/>
    <w:rsid w:val="00F16713"/>
    <w:rsid w:val="00F169E1"/>
    <w:rsid w:val="00F17282"/>
    <w:rsid w:val="00F236B2"/>
    <w:rsid w:val="00F26529"/>
    <w:rsid w:val="00F26814"/>
    <w:rsid w:val="00F31AAA"/>
    <w:rsid w:val="00F36764"/>
    <w:rsid w:val="00F4089B"/>
    <w:rsid w:val="00F43EF6"/>
    <w:rsid w:val="00F456D0"/>
    <w:rsid w:val="00F511C3"/>
    <w:rsid w:val="00F53A48"/>
    <w:rsid w:val="00F63B3B"/>
    <w:rsid w:val="00F642FC"/>
    <w:rsid w:val="00F70C08"/>
    <w:rsid w:val="00F7182B"/>
    <w:rsid w:val="00F730E3"/>
    <w:rsid w:val="00F75AD8"/>
    <w:rsid w:val="00F825C6"/>
    <w:rsid w:val="00F86216"/>
    <w:rsid w:val="00F934E8"/>
    <w:rsid w:val="00F96764"/>
    <w:rsid w:val="00F97110"/>
    <w:rsid w:val="00FA21F2"/>
    <w:rsid w:val="00FA3600"/>
    <w:rsid w:val="00FA3B32"/>
    <w:rsid w:val="00FA74D1"/>
    <w:rsid w:val="00FB0025"/>
    <w:rsid w:val="00FB2B22"/>
    <w:rsid w:val="00FB5FEB"/>
    <w:rsid w:val="00FB641B"/>
    <w:rsid w:val="00FB780B"/>
    <w:rsid w:val="00FB7861"/>
    <w:rsid w:val="00FC67DC"/>
    <w:rsid w:val="00FC6F0A"/>
    <w:rsid w:val="00FC7DFE"/>
    <w:rsid w:val="00FD2EAD"/>
    <w:rsid w:val="00FD3A2A"/>
    <w:rsid w:val="00FE3F34"/>
    <w:rsid w:val="00FE4E28"/>
    <w:rsid w:val="00FE6943"/>
    <w:rsid w:val="00FE7E3B"/>
    <w:rsid w:val="00FF174D"/>
    <w:rsid w:val="00FF4583"/>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9AB0"/>
  <w15:chartTrackingRefBased/>
  <w15:docId w15:val="{FA3DCB37-B4CF-413D-AD83-9C5725A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6D"/>
    <w:pPr>
      <w:spacing w:after="200" w:line="20" w:lineRule="atLeast"/>
    </w:pPr>
    <w:rPr>
      <w:sz w:val="22"/>
      <w:szCs w:val="22"/>
      <w:lang w:eastAsia="en-US"/>
    </w:rPr>
  </w:style>
  <w:style w:type="paragraph" w:styleId="Ttulo2">
    <w:name w:val="heading 2"/>
    <w:basedOn w:val="Normal"/>
    <w:next w:val="Normal"/>
    <w:link w:val="Ttulo2Car"/>
    <w:uiPriority w:val="9"/>
    <w:semiHidden/>
    <w:unhideWhenUsed/>
    <w:qFormat/>
    <w:rsid w:val="00CF24A3"/>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86763C"/>
    <w:pPr>
      <w:spacing w:before="100" w:beforeAutospacing="1" w:after="100" w:afterAutospacing="1" w:line="240" w:lineRule="auto"/>
      <w:outlineLvl w:val="2"/>
    </w:pPr>
    <w:rPr>
      <w:rFonts w:ascii="Times New Roman" w:eastAsia="Times New Roman" w:hAnsi="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uiPriority w:val="22"/>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character" w:customStyle="1" w:styleId="Ttulo3Car">
    <w:name w:val="Título 3 Car"/>
    <w:link w:val="Ttulo3"/>
    <w:uiPriority w:val="9"/>
    <w:rsid w:val="0086763C"/>
    <w:rPr>
      <w:rFonts w:ascii="Times New Roman" w:eastAsia="Times New Roman" w:hAnsi="Times New Roman"/>
      <w:b/>
      <w:bCs/>
      <w:sz w:val="27"/>
      <w:szCs w:val="27"/>
    </w:rPr>
  </w:style>
  <w:style w:type="character" w:customStyle="1" w:styleId="Ttulo2Car">
    <w:name w:val="Título 2 Car"/>
    <w:link w:val="Ttulo2"/>
    <w:uiPriority w:val="9"/>
    <w:semiHidden/>
    <w:rsid w:val="00CF24A3"/>
    <w:rPr>
      <w:rFonts w:ascii="Calibri Light" w:eastAsia="Times New Roman" w:hAnsi="Calibri Light" w:cs="Times New Roman"/>
      <w:b/>
      <w:bCs/>
      <w:i/>
      <w:iCs/>
      <w:sz w:val="28"/>
      <w:szCs w:val="28"/>
      <w:lang w:eastAsia="en-US"/>
    </w:rPr>
  </w:style>
  <w:style w:type="paragraph" w:customStyle="1" w:styleId="Default">
    <w:name w:val="Default"/>
    <w:rsid w:val="008B6661"/>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unhideWhenUsed/>
    <w:rsid w:val="001A485A"/>
    <w:pPr>
      <w:tabs>
        <w:tab w:val="center" w:pos="4252"/>
        <w:tab w:val="right" w:pos="8504"/>
      </w:tabs>
    </w:pPr>
  </w:style>
  <w:style w:type="character" w:customStyle="1" w:styleId="EncabezadoCar">
    <w:name w:val="Encabezado Car"/>
    <w:link w:val="Encabezado"/>
    <w:uiPriority w:val="99"/>
    <w:rsid w:val="001A485A"/>
    <w:rPr>
      <w:sz w:val="22"/>
      <w:szCs w:val="22"/>
      <w:lang w:eastAsia="en-US"/>
    </w:rPr>
  </w:style>
  <w:style w:type="paragraph" w:styleId="Piedepgina">
    <w:name w:val="footer"/>
    <w:basedOn w:val="Normal"/>
    <w:link w:val="PiedepginaCar"/>
    <w:uiPriority w:val="99"/>
    <w:unhideWhenUsed/>
    <w:rsid w:val="001A485A"/>
    <w:pPr>
      <w:tabs>
        <w:tab w:val="center" w:pos="4252"/>
        <w:tab w:val="right" w:pos="8504"/>
      </w:tabs>
    </w:pPr>
  </w:style>
  <w:style w:type="character" w:customStyle="1" w:styleId="PiedepginaCar">
    <w:name w:val="Pie de página Car"/>
    <w:link w:val="Piedepgina"/>
    <w:uiPriority w:val="99"/>
    <w:rsid w:val="001A48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2924">
      <w:bodyDiv w:val="1"/>
      <w:marLeft w:val="0"/>
      <w:marRight w:val="0"/>
      <w:marTop w:val="0"/>
      <w:marBottom w:val="0"/>
      <w:divBdr>
        <w:top w:val="none" w:sz="0" w:space="0" w:color="auto"/>
        <w:left w:val="none" w:sz="0" w:space="0" w:color="auto"/>
        <w:bottom w:val="none" w:sz="0" w:space="0" w:color="auto"/>
        <w:right w:val="none" w:sz="0" w:space="0" w:color="auto"/>
      </w:divBdr>
    </w:div>
    <w:div w:id="831600871">
      <w:bodyDiv w:val="1"/>
      <w:marLeft w:val="0"/>
      <w:marRight w:val="0"/>
      <w:marTop w:val="0"/>
      <w:marBottom w:val="0"/>
      <w:divBdr>
        <w:top w:val="none" w:sz="0" w:space="0" w:color="auto"/>
        <w:left w:val="none" w:sz="0" w:space="0" w:color="auto"/>
        <w:bottom w:val="none" w:sz="0" w:space="0" w:color="auto"/>
        <w:right w:val="none" w:sz="0" w:space="0" w:color="auto"/>
      </w:divBdr>
    </w:div>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780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9787A-5B0A-42EE-84AF-72B2DFB3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RESOLUCION N°……</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subject/>
  <dc:creator>Desktop</dc:creator>
  <cp:keywords/>
  <cp:lastModifiedBy>Sandro Hurtado</cp:lastModifiedBy>
  <cp:revision>2</cp:revision>
  <cp:lastPrinted>2020-12-02T21:20:00Z</cp:lastPrinted>
  <dcterms:created xsi:type="dcterms:W3CDTF">2021-04-14T21:19:00Z</dcterms:created>
  <dcterms:modified xsi:type="dcterms:W3CDTF">2021-04-14T21:19:00Z</dcterms:modified>
</cp:coreProperties>
</file>