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7D62" w14:textId="77777777" w:rsidR="00E64F28" w:rsidRPr="00AC57AB" w:rsidRDefault="00E64F28" w:rsidP="00400C84">
      <w:pPr>
        <w:pStyle w:val="Puesto"/>
        <w:outlineLvl w:val="0"/>
      </w:pPr>
      <w:r w:rsidRPr="00AC57AB">
        <w:t xml:space="preserve">RESOLUCIÓN DE RECURSO DE </w:t>
      </w:r>
      <w:r w:rsidR="00F05CB6" w:rsidRPr="00AC57AB">
        <w:t>IMPUGNACIÓN</w:t>
      </w:r>
      <w:r w:rsidRPr="00AC57AB">
        <w:t xml:space="preserve"> N</w:t>
      </w:r>
      <w:r w:rsidR="00AC57AB" w:rsidRPr="00AC57AB">
        <w:t>° 027/20</w:t>
      </w:r>
    </w:p>
    <w:p w14:paraId="355ECEC7" w14:textId="77777777" w:rsidR="00E64F28" w:rsidRPr="00AC57AB" w:rsidRDefault="00E64F28">
      <w:pPr>
        <w:rPr>
          <w:b/>
          <w:bCs/>
          <w:lang w:val="es-MX"/>
        </w:rPr>
      </w:pPr>
    </w:p>
    <w:p w14:paraId="112F6849" w14:textId="77777777" w:rsidR="00E64F28" w:rsidRPr="00AC57AB" w:rsidRDefault="00E64F28">
      <w:pPr>
        <w:rPr>
          <w:b/>
          <w:bCs/>
          <w:lang w:val="es-MX"/>
        </w:rPr>
      </w:pPr>
    </w:p>
    <w:p w14:paraId="62C070A4" w14:textId="77777777" w:rsidR="00E64F28" w:rsidRPr="00AC57AB" w:rsidRDefault="00F05CB6" w:rsidP="00400C84">
      <w:pPr>
        <w:jc w:val="both"/>
        <w:outlineLvl w:val="0"/>
        <w:rPr>
          <w:b/>
          <w:bCs/>
          <w:lang w:val="es-MX"/>
        </w:rPr>
      </w:pPr>
      <w:r w:rsidRPr="00AC57AB">
        <w:rPr>
          <w:b/>
          <w:bCs/>
          <w:lang w:val="es-MX"/>
        </w:rPr>
        <w:t>VISTOS:</w:t>
      </w:r>
    </w:p>
    <w:p w14:paraId="0BAE1F4B" w14:textId="77777777" w:rsidR="00E64F28" w:rsidRPr="00AC57AB" w:rsidRDefault="00E64F28">
      <w:pPr>
        <w:jc w:val="both"/>
        <w:rPr>
          <w:b/>
          <w:bCs/>
          <w:lang w:val="es-MX"/>
        </w:rPr>
      </w:pPr>
    </w:p>
    <w:p w14:paraId="31F34050" w14:textId="77777777" w:rsidR="00F60108" w:rsidRPr="00AC57AB" w:rsidRDefault="00E64F28">
      <w:pPr>
        <w:jc w:val="both"/>
      </w:pPr>
      <w:r w:rsidRPr="00AC57AB">
        <w:t>El recurso de</w:t>
      </w:r>
      <w:r w:rsidR="00191416" w:rsidRPr="00AC57AB">
        <w:t xml:space="preserve"> </w:t>
      </w:r>
      <w:r w:rsidR="00F05CB6" w:rsidRPr="00AC57AB">
        <w:t>impugnación</w:t>
      </w:r>
      <w:r w:rsidR="00191416" w:rsidRPr="00AC57AB">
        <w:t xml:space="preserve"> presentado</w:t>
      </w:r>
      <w:r w:rsidR="00A921BD" w:rsidRPr="00AC57AB">
        <w:t xml:space="preserve"> </w:t>
      </w:r>
      <w:r w:rsidRPr="00AC57AB">
        <w:t>por</w:t>
      </w:r>
      <w:r w:rsidR="00EC6A32" w:rsidRPr="00AC57AB">
        <w:t xml:space="preserve"> </w:t>
      </w:r>
      <w:r w:rsidR="00C00A27">
        <w:t>..................</w:t>
      </w:r>
      <w:r w:rsidR="00AD69E8" w:rsidRPr="00AC57AB">
        <w:t xml:space="preserve"> </w:t>
      </w:r>
      <w:r w:rsidRPr="00AC57AB">
        <w:t>re</w:t>
      </w:r>
      <w:r w:rsidR="000149BA" w:rsidRPr="00AC57AB">
        <w:t>specto de la Resolución Nro.</w:t>
      </w:r>
      <w:r w:rsidR="00C56C62" w:rsidRPr="00AC57AB">
        <w:t xml:space="preserve"> </w:t>
      </w:r>
      <w:r w:rsidR="002B6501" w:rsidRPr="00AC57AB">
        <w:t>0</w:t>
      </w:r>
      <w:r w:rsidR="00AD69E8" w:rsidRPr="00AC57AB">
        <w:t>33</w:t>
      </w:r>
      <w:r w:rsidR="00A01D42" w:rsidRPr="00AC57AB">
        <w:t>/</w:t>
      </w:r>
      <w:r w:rsidR="002B6501" w:rsidRPr="00AC57AB">
        <w:t>20</w:t>
      </w:r>
      <w:r w:rsidR="00EC5F7C" w:rsidRPr="00AC57AB">
        <w:t>,</w:t>
      </w:r>
      <w:r w:rsidR="000F1FEA" w:rsidRPr="00AC57AB">
        <w:t xml:space="preserve"> </w:t>
      </w:r>
      <w:r w:rsidR="00A01D42" w:rsidRPr="00AC57AB">
        <w:t>ex</w:t>
      </w:r>
      <w:r w:rsidRPr="00AC57AB">
        <w:t>pedida</w:t>
      </w:r>
      <w:r w:rsidR="005A4ED4" w:rsidRPr="00AC57AB">
        <w:t xml:space="preserve"> </w:t>
      </w:r>
      <w:r w:rsidRPr="00AC57AB">
        <w:t>por esta Defensoría del Asegurado (DEFASEG)</w:t>
      </w:r>
      <w:r w:rsidR="00BF5EDD" w:rsidRPr="00AC57AB">
        <w:t>,</w:t>
      </w:r>
      <w:r w:rsidRPr="00AC57AB">
        <w:t xml:space="preserve"> conforme a l</w:t>
      </w:r>
      <w:r w:rsidR="00A667CA" w:rsidRPr="00AC57AB">
        <w:t>a cual se declaró</w:t>
      </w:r>
      <w:r w:rsidR="00D92993" w:rsidRPr="00AC57AB">
        <w:t xml:space="preserve"> </w:t>
      </w:r>
      <w:r w:rsidR="00AD69E8" w:rsidRPr="00AC57AB">
        <w:t>F</w:t>
      </w:r>
      <w:r w:rsidR="00D102AA" w:rsidRPr="00AC57AB">
        <w:t xml:space="preserve">UNDADA </w:t>
      </w:r>
      <w:r w:rsidR="002B6501" w:rsidRPr="00AC57AB">
        <w:t xml:space="preserve">EN PARTE </w:t>
      </w:r>
      <w:r w:rsidR="00191416" w:rsidRPr="00AC57AB">
        <w:t>l</w:t>
      </w:r>
      <w:r w:rsidR="00D102AA" w:rsidRPr="00AC57AB">
        <w:t>a</w:t>
      </w:r>
      <w:r w:rsidRPr="00AC57AB">
        <w:t xml:space="preserve"> reclam</w:t>
      </w:r>
      <w:r w:rsidR="00D102AA" w:rsidRPr="00AC57AB">
        <w:t>ación</w:t>
      </w:r>
      <w:r w:rsidR="00D2462D" w:rsidRPr="00AC57AB">
        <w:t xml:space="preserve"> </w:t>
      </w:r>
      <w:r w:rsidR="00C56C62" w:rsidRPr="00AC57AB">
        <w:t>interpuest</w:t>
      </w:r>
      <w:r w:rsidR="00D102AA" w:rsidRPr="00AC57AB">
        <w:t>a</w:t>
      </w:r>
      <w:r w:rsidR="00D2462D" w:rsidRPr="00AC57AB">
        <w:t xml:space="preserve"> </w:t>
      </w:r>
      <w:r w:rsidR="00DD5BC9" w:rsidRPr="00AC57AB">
        <w:t xml:space="preserve">contra </w:t>
      </w:r>
      <w:r w:rsidR="00C00A27">
        <w:t>..................</w:t>
      </w:r>
      <w:r w:rsidR="00DD5BC9" w:rsidRPr="00AC57AB">
        <w:t xml:space="preserve">, </w:t>
      </w:r>
      <w:proofErr w:type="gramStart"/>
      <w:r w:rsidR="00DD5BC9" w:rsidRPr="00AC57AB">
        <w:t>en relación al</w:t>
      </w:r>
      <w:proofErr w:type="gramEnd"/>
      <w:r w:rsidR="00DD5BC9" w:rsidRPr="00AC57AB">
        <w:t xml:space="preserve"> SEGURO DE </w:t>
      </w:r>
      <w:r w:rsidR="008A1A4A" w:rsidRPr="00AC57AB">
        <w:t xml:space="preserve">DESGRAVAMEN </w:t>
      </w:r>
      <w:r w:rsidR="002B6501" w:rsidRPr="00AC57AB">
        <w:t>TARJETA DE CRÉDITO</w:t>
      </w:r>
      <w:r w:rsidR="007268EE" w:rsidRPr="00AC57AB">
        <w:t xml:space="preserve"> </w:t>
      </w:r>
      <w:r w:rsidR="00226E65" w:rsidRPr="00AC57AB">
        <w:t>– PÓLIZA N</w:t>
      </w:r>
      <w:r w:rsidR="007268EE" w:rsidRPr="00AC57AB">
        <w:t xml:space="preserve">o </w:t>
      </w:r>
      <w:r w:rsidR="00C00A27">
        <w:t>..................</w:t>
      </w:r>
      <w:r w:rsidR="0020511C" w:rsidRPr="00AC57AB">
        <w:t>;</w:t>
      </w:r>
    </w:p>
    <w:p w14:paraId="5BF6FC27" w14:textId="77777777" w:rsidR="00F60108" w:rsidRPr="00AC57AB" w:rsidRDefault="00F60108">
      <w:pPr>
        <w:jc w:val="both"/>
      </w:pPr>
    </w:p>
    <w:p w14:paraId="2D343BC3" w14:textId="77777777" w:rsidR="00A351C6" w:rsidRPr="00AC57AB" w:rsidRDefault="00E64F28">
      <w:pPr>
        <w:pStyle w:val="Textoindependiente"/>
      </w:pPr>
      <w:r w:rsidRPr="00AC57AB">
        <w:t xml:space="preserve">Que, </w:t>
      </w:r>
      <w:r w:rsidR="0090008D" w:rsidRPr="00AC57AB">
        <w:t>el</w:t>
      </w:r>
      <w:r w:rsidRPr="00AC57AB">
        <w:t xml:space="preserve"> </w:t>
      </w:r>
      <w:r w:rsidR="0090008D" w:rsidRPr="00AC57AB">
        <w:t>indicado recurso se sustenta</w:t>
      </w:r>
      <w:r w:rsidR="00FE2DDD" w:rsidRPr="00AC57AB">
        <w:t xml:space="preserve"> </w:t>
      </w:r>
      <w:r w:rsidR="005A0CBC" w:rsidRPr="00AC57AB">
        <w:t xml:space="preserve">resumidamente en </w:t>
      </w:r>
      <w:r w:rsidR="00D102AA" w:rsidRPr="00AC57AB">
        <w:t>lo siguiente: (1)</w:t>
      </w:r>
      <w:r w:rsidR="008A1A4A" w:rsidRPr="00AC57AB">
        <w:t xml:space="preserve"> </w:t>
      </w:r>
      <w:r w:rsidR="002B6501" w:rsidRPr="00AC57AB">
        <w:t xml:space="preserve">lo resuelto por la Defensoría conlleva a una nueva evaluación del siniestro a fin de proceder a cancelar el saldo insoluto de la tarjeta de crédito del Banco </w:t>
      </w:r>
      <w:r w:rsidR="00C00A27">
        <w:t>..................</w:t>
      </w:r>
      <w:r w:rsidR="002B6501" w:rsidRPr="00AC57AB">
        <w:t xml:space="preserve"> de la asegurada, por lo que corresponde a la reclamante presentar ante </w:t>
      </w:r>
      <w:r w:rsidR="00C00A27">
        <w:t>..................</w:t>
      </w:r>
      <w:r w:rsidR="002B6501" w:rsidRPr="00AC57AB">
        <w:t xml:space="preserve"> y/o vuestra Defensoría un dictamen de evaluación de una Comisión Médica Evaluadora de Incapacidades emitida por ESSALUD o la COMAFP o por hospitales del MINSA o por el INR a fin de determinar nuevamente la fecha de configuración de la invalidez total y permanente de </w:t>
      </w:r>
      <w:r w:rsidR="00041D20">
        <w:t>..................</w:t>
      </w:r>
      <w:r w:rsidR="002B6501" w:rsidRPr="00AC57AB">
        <w:t xml:space="preserve">; (2) la Defensoría debe establecer claramente la obligación de la reclamante en presentar dicho dictamen de evaluación emitido ante las mencionadas autoridades competentes, pues de lo contrario, </w:t>
      </w:r>
      <w:r w:rsidR="00C00A27">
        <w:t>..................</w:t>
      </w:r>
      <w:r w:rsidR="002B6501" w:rsidRPr="00AC57AB">
        <w:t xml:space="preserve"> se encuentra imposibilitado de poder cumplir con lo ordenado a través de la Resolución No 033/20; (3) en la medida que en el presente reclamo la recurrente no ha cumplido con acreditar fehacientemente que hubiera presentado el original y/o copia certificada de una Comisión Médica Evaluadora de Incapacidades emitida por ESSALUD o la COMAFP y/o por hospitales del MINSA o por el INR, pues no obra en autos un dictamen que establezca la configuración de la invalidez que califica como total y permanente, es evidente que no puede establecerse en la Resolución N0 033/20 la obligación a </w:t>
      </w:r>
      <w:r w:rsidR="00C00A27">
        <w:t>..................</w:t>
      </w:r>
      <w:r w:rsidR="002B6501" w:rsidRPr="00AC57AB">
        <w:t xml:space="preserve"> de otorgar la cobertura solicitada por la recurrente, si hasta la fecha la aseguradora no cuenta con dicho documento y no se puede concluir en la fecha de ocurrencia del siniestro.</w:t>
      </w:r>
    </w:p>
    <w:p w14:paraId="47E56847" w14:textId="77777777" w:rsidR="00F05CB6" w:rsidRPr="00AC57AB" w:rsidRDefault="00F05CB6" w:rsidP="00F05CB6">
      <w:pPr>
        <w:pStyle w:val="Textoindependiente"/>
      </w:pPr>
    </w:p>
    <w:p w14:paraId="46DE4DB9" w14:textId="77777777" w:rsidR="00664A65" w:rsidRPr="00AC57AB" w:rsidRDefault="00E64F28">
      <w:pPr>
        <w:pStyle w:val="Textoindependiente"/>
      </w:pPr>
      <w:r w:rsidRPr="00AC57AB">
        <w:t xml:space="preserve">Que, </w:t>
      </w:r>
      <w:r w:rsidR="00C56C62" w:rsidRPr="00AC57AB">
        <w:t>l</w:t>
      </w:r>
      <w:r w:rsidR="0057512F" w:rsidRPr="00AC57AB">
        <w:t>a</w:t>
      </w:r>
      <w:r w:rsidR="0083474D" w:rsidRPr="00AC57AB">
        <w:t xml:space="preserve"> </w:t>
      </w:r>
      <w:r w:rsidR="00D5309F" w:rsidRPr="00AC57AB">
        <w:t xml:space="preserve">reclamante </w:t>
      </w:r>
      <w:r w:rsidR="004F3BE3" w:rsidRPr="00AC57AB">
        <w:t xml:space="preserve">absolvió el traslado del </w:t>
      </w:r>
      <w:r w:rsidR="00801915" w:rsidRPr="00AC57AB">
        <w:t xml:space="preserve">recurso </w:t>
      </w:r>
      <w:r w:rsidR="004F3BE3" w:rsidRPr="00AC57AB">
        <w:t>impugnatorio</w:t>
      </w:r>
      <w:r w:rsidR="00D5309F" w:rsidRPr="00AC57AB">
        <w:t xml:space="preserve">, indicando lo siguiente: (1) </w:t>
      </w:r>
      <w:r w:rsidR="00603669" w:rsidRPr="00AC57AB">
        <w:t xml:space="preserve">la deuda que se mantiene a la fecha asciende a S/.18,015.00; (2) el área de cobranza del Banco </w:t>
      </w:r>
      <w:r w:rsidR="00C00A27">
        <w:t>..................</w:t>
      </w:r>
      <w:r w:rsidR="00603669" w:rsidRPr="00AC57AB">
        <w:t xml:space="preserve">, esto es </w:t>
      </w:r>
      <w:r w:rsidR="00C00A27">
        <w:t xml:space="preserve">.................. </w:t>
      </w:r>
      <w:r w:rsidR="00603669" w:rsidRPr="00AC57AB">
        <w:t>está requiriendo el pago por esa suma con 1,944 días de mora; (3) no cesa el acoso y hostigamiento de esa empresa de cobranza; (4) la aseguradora ha realizado una liquidación de manera parcial debiendo proceder de inmediato a emitir la liquidación correcta por existir la configuración de la invalidez total y permanente.</w:t>
      </w:r>
    </w:p>
    <w:p w14:paraId="59589B8E" w14:textId="77777777" w:rsidR="00603669" w:rsidRPr="00AC57AB" w:rsidRDefault="00603669">
      <w:pPr>
        <w:pStyle w:val="Textoindependiente"/>
      </w:pPr>
    </w:p>
    <w:p w14:paraId="37547F43" w14:textId="77777777" w:rsidR="00A206E5" w:rsidRPr="00AC57AB" w:rsidRDefault="00A206E5">
      <w:pPr>
        <w:pStyle w:val="Textoindependiente"/>
        <w:tabs>
          <w:tab w:val="left" w:pos="930"/>
        </w:tabs>
      </w:pPr>
      <w:r w:rsidRPr="00AC57AB">
        <w:t xml:space="preserve">Que, </w:t>
      </w:r>
      <w:r w:rsidR="00F36E16" w:rsidRPr="00AC57AB">
        <w:t xml:space="preserve">atendiendo a lo expuesto, </w:t>
      </w:r>
      <w:r w:rsidRPr="00AC57AB">
        <w:t xml:space="preserve">esta Defensoría </w:t>
      </w:r>
      <w:r w:rsidR="004B6936" w:rsidRPr="00AC57AB">
        <w:t>resuelve finalmente</w:t>
      </w:r>
      <w:r w:rsidRPr="00AC57AB">
        <w:t xml:space="preserve"> lo siguiente:</w:t>
      </w:r>
    </w:p>
    <w:p w14:paraId="3FA2FDAA" w14:textId="77777777" w:rsidR="00B604C0" w:rsidRPr="00AC57AB" w:rsidRDefault="00B604C0" w:rsidP="007E111C">
      <w:pPr>
        <w:jc w:val="both"/>
        <w:rPr>
          <w:b/>
          <w:u w:val="single"/>
          <w:lang w:val="es-PE"/>
        </w:rPr>
      </w:pPr>
    </w:p>
    <w:p w14:paraId="6AEA31CE" w14:textId="77777777" w:rsidR="006F22C5" w:rsidRPr="00AC57AB" w:rsidRDefault="00E45877" w:rsidP="00266A9B">
      <w:pPr>
        <w:jc w:val="both"/>
        <w:rPr>
          <w:lang w:val="es-PE"/>
        </w:rPr>
      </w:pPr>
      <w:r w:rsidRPr="00AC57AB">
        <w:rPr>
          <w:b/>
          <w:u w:val="single"/>
          <w:lang w:val="es-PE"/>
        </w:rPr>
        <w:t>PRIMERO</w:t>
      </w:r>
      <w:r w:rsidR="007E111C" w:rsidRPr="00AC57AB">
        <w:rPr>
          <w:b/>
          <w:lang w:val="es-PE"/>
        </w:rPr>
        <w:t>:</w:t>
      </w:r>
      <w:r w:rsidR="001C3467" w:rsidRPr="00AC57AB">
        <w:rPr>
          <w:lang w:val="es-PE"/>
        </w:rPr>
        <w:t xml:space="preserve"> </w:t>
      </w:r>
      <w:r w:rsidR="00266A9B" w:rsidRPr="00AC57AB">
        <w:rPr>
          <w:lang w:val="es-PE"/>
        </w:rPr>
        <w:t xml:space="preserve">El artículo 10 (Procedimiento) del Reglamento de la DEFASEG </w:t>
      </w:r>
      <w:r w:rsidR="00266A9B" w:rsidRPr="00AC57AB">
        <w:rPr>
          <w:rFonts w:eastAsia="Arial Unicode MS"/>
          <w:lang w:val="es-PE"/>
        </w:rPr>
        <w:t>(http://www.defaseg.com.pe/reglamento)</w:t>
      </w:r>
      <w:r w:rsidR="00266A9B" w:rsidRPr="00AC57AB">
        <w:rPr>
          <w:lang w:val="es-PE"/>
        </w:rPr>
        <w:t xml:space="preserve"> establece que cualquiera de las partes que no se encuentre de acuerdo con la decisión adoptada por el colegiado sobre la materia reclamada, podrá impugnarla, interponiendo el correspondiente recurso de </w:t>
      </w:r>
      <w:r w:rsidR="00E04136" w:rsidRPr="00AC57AB">
        <w:rPr>
          <w:lang w:val="es-PE"/>
        </w:rPr>
        <w:t>impugnación</w:t>
      </w:r>
      <w:r w:rsidR="00266A9B" w:rsidRPr="00AC57AB">
        <w:rPr>
          <w:lang w:val="es-PE"/>
        </w:rPr>
        <w:t xml:space="preserve">.  </w:t>
      </w:r>
    </w:p>
    <w:p w14:paraId="35859DE1" w14:textId="77777777" w:rsidR="006F22C5" w:rsidRPr="00AC57AB" w:rsidRDefault="006F22C5" w:rsidP="00266A9B">
      <w:pPr>
        <w:jc w:val="both"/>
        <w:rPr>
          <w:lang w:val="es-PE"/>
        </w:rPr>
      </w:pPr>
    </w:p>
    <w:p w14:paraId="620685E5" w14:textId="77777777" w:rsidR="00266A9B" w:rsidRPr="00AC57AB" w:rsidRDefault="00266A9B" w:rsidP="00266A9B">
      <w:pPr>
        <w:jc w:val="both"/>
        <w:rPr>
          <w:lang w:val="es-PE"/>
        </w:rPr>
      </w:pPr>
      <w:r w:rsidRPr="00AC57AB">
        <w:rPr>
          <w:lang w:val="es-PE"/>
        </w:rPr>
        <w:t xml:space="preserve">Conforme a ello, en el caso concreto, al interponer el recurso de </w:t>
      </w:r>
      <w:r w:rsidR="00E04136" w:rsidRPr="00AC57AB">
        <w:rPr>
          <w:lang w:val="es-PE"/>
        </w:rPr>
        <w:t>impugnación</w:t>
      </w:r>
      <w:r w:rsidR="00C00F64" w:rsidRPr="00AC57AB">
        <w:rPr>
          <w:lang w:val="es-PE"/>
        </w:rPr>
        <w:t xml:space="preserve"> l</w:t>
      </w:r>
      <w:r w:rsidR="00EC6A32" w:rsidRPr="00AC57AB">
        <w:rPr>
          <w:lang w:val="es-PE"/>
        </w:rPr>
        <w:t>a</w:t>
      </w:r>
      <w:r w:rsidRPr="00AC57AB">
        <w:rPr>
          <w:lang w:val="es-PE"/>
        </w:rPr>
        <w:t xml:space="preserve"> </w:t>
      </w:r>
      <w:r w:rsidR="00497694" w:rsidRPr="00AC57AB">
        <w:rPr>
          <w:lang w:val="es-PE"/>
        </w:rPr>
        <w:t xml:space="preserve">aseguradora </w:t>
      </w:r>
      <w:r w:rsidR="003A2436" w:rsidRPr="00AC57AB">
        <w:rPr>
          <w:lang w:val="es-PE"/>
        </w:rPr>
        <w:t xml:space="preserve">ha expresado su </w:t>
      </w:r>
      <w:r w:rsidR="00603669" w:rsidRPr="00AC57AB">
        <w:rPr>
          <w:lang w:val="es-PE"/>
        </w:rPr>
        <w:t xml:space="preserve">imposibilidad de cumplir con lo resuelto por cuanto la </w:t>
      </w:r>
      <w:r w:rsidR="00603669" w:rsidRPr="00AC57AB">
        <w:rPr>
          <w:lang w:val="es-PE"/>
        </w:rPr>
        <w:lastRenderedPageBreak/>
        <w:t>reclamante no ha presentado la documentación que acredite la fecha de configuración de la Invalidez como Total y Permanente</w:t>
      </w:r>
      <w:r w:rsidRPr="00AC57AB">
        <w:rPr>
          <w:lang w:val="es-PE"/>
        </w:rPr>
        <w:t>.</w:t>
      </w:r>
    </w:p>
    <w:p w14:paraId="2F4B9522" w14:textId="77777777" w:rsidR="007E111C" w:rsidRPr="00AC57AB" w:rsidRDefault="007E111C" w:rsidP="007E111C">
      <w:pPr>
        <w:pStyle w:val="Textoindependiente"/>
        <w:tabs>
          <w:tab w:val="left" w:pos="0"/>
          <w:tab w:val="left" w:pos="720"/>
        </w:tabs>
        <w:rPr>
          <w:u w:val="single"/>
          <w:lang w:val="es-PE"/>
        </w:rPr>
      </w:pPr>
    </w:p>
    <w:p w14:paraId="01A50542" w14:textId="77777777" w:rsidR="00E45877" w:rsidRPr="00AC57AB" w:rsidRDefault="00E45877" w:rsidP="0024585B">
      <w:pPr>
        <w:jc w:val="both"/>
        <w:rPr>
          <w:bCs/>
        </w:rPr>
      </w:pPr>
      <w:r w:rsidRPr="00AC57AB">
        <w:rPr>
          <w:b/>
          <w:bCs/>
          <w:u w:val="single"/>
        </w:rPr>
        <w:t>SEGUNDO</w:t>
      </w:r>
      <w:r w:rsidR="0024585B" w:rsidRPr="00AC57AB">
        <w:rPr>
          <w:b/>
          <w:bCs/>
        </w:rPr>
        <w:t>:</w:t>
      </w:r>
      <w:r w:rsidR="00500913" w:rsidRPr="00AC57AB">
        <w:rPr>
          <w:bCs/>
        </w:rPr>
        <w:t xml:space="preserve"> Que el recurso de impugnación </w:t>
      </w:r>
      <w:r w:rsidR="0024585B" w:rsidRPr="00AC57AB">
        <w:rPr>
          <w:bCs/>
        </w:rPr>
        <w:t xml:space="preserve">presentado por </w:t>
      </w:r>
      <w:r w:rsidR="00EC6A32" w:rsidRPr="00AC57AB">
        <w:rPr>
          <w:bCs/>
        </w:rPr>
        <w:t xml:space="preserve">la </w:t>
      </w:r>
      <w:r w:rsidR="00603669" w:rsidRPr="00AC57AB">
        <w:rPr>
          <w:bCs/>
        </w:rPr>
        <w:t>aseguradora constituye un recurso de aclaración o interpretación que no tiene por finalidad cambiar el sentido de lo resuelto, sino establecer las pautas para su ejecución</w:t>
      </w:r>
      <w:r w:rsidR="00500913" w:rsidRPr="00AC57AB">
        <w:rPr>
          <w:bCs/>
        </w:rPr>
        <w:t>.</w:t>
      </w:r>
      <w:r w:rsidR="00AC1925" w:rsidRPr="00AC57AB">
        <w:rPr>
          <w:bCs/>
        </w:rPr>
        <w:t xml:space="preserve"> </w:t>
      </w:r>
    </w:p>
    <w:p w14:paraId="32C76887" w14:textId="77777777" w:rsidR="00E45877" w:rsidRPr="00AC57AB" w:rsidRDefault="00E45877" w:rsidP="0024585B">
      <w:pPr>
        <w:jc w:val="both"/>
        <w:rPr>
          <w:bCs/>
        </w:rPr>
      </w:pPr>
    </w:p>
    <w:p w14:paraId="2701DBB0" w14:textId="77777777" w:rsidR="005C1A9F" w:rsidRPr="00AC57AB" w:rsidRDefault="00A60164" w:rsidP="0024585B">
      <w:pPr>
        <w:jc w:val="both"/>
        <w:rPr>
          <w:bCs/>
        </w:rPr>
      </w:pPr>
      <w:proofErr w:type="gramStart"/>
      <w:r w:rsidRPr="00AC57AB">
        <w:rPr>
          <w:bCs/>
        </w:rPr>
        <w:t>De acuerdo a</w:t>
      </w:r>
      <w:proofErr w:type="gramEnd"/>
      <w:r w:rsidRPr="00AC57AB">
        <w:rPr>
          <w:bCs/>
        </w:rPr>
        <w:t xml:space="preserve"> la</w:t>
      </w:r>
      <w:r w:rsidR="00BC19D3" w:rsidRPr="00AC57AB">
        <w:rPr>
          <w:bCs/>
        </w:rPr>
        <w:t xml:space="preserve"> resolución impugnada, la reclamación fue </w:t>
      </w:r>
      <w:r w:rsidR="00497694" w:rsidRPr="00AC57AB">
        <w:rPr>
          <w:bCs/>
        </w:rPr>
        <w:t xml:space="preserve">amparada </w:t>
      </w:r>
      <w:r w:rsidR="00603669" w:rsidRPr="00AC57AB">
        <w:rPr>
          <w:bCs/>
        </w:rPr>
        <w:t xml:space="preserve">sólo en parte, </w:t>
      </w:r>
      <w:r w:rsidR="00497694" w:rsidRPr="00AC57AB">
        <w:rPr>
          <w:bCs/>
        </w:rPr>
        <w:t xml:space="preserve">por cuanto el Colegiado </w:t>
      </w:r>
      <w:r w:rsidR="00603669" w:rsidRPr="00AC57AB">
        <w:rPr>
          <w:bCs/>
        </w:rPr>
        <w:t>verificó que la liquidación que ha</w:t>
      </w:r>
      <w:r w:rsidR="005C1A9F" w:rsidRPr="00AC57AB">
        <w:rPr>
          <w:bCs/>
        </w:rPr>
        <w:t>bía</w:t>
      </w:r>
      <w:r w:rsidR="00603669" w:rsidRPr="00AC57AB">
        <w:rPr>
          <w:bCs/>
        </w:rPr>
        <w:t xml:space="preserve"> efectuado </w:t>
      </w:r>
      <w:r w:rsidR="00C00A27">
        <w:t>..................</w:t>
      </w:r>
      <w:r w:rsidR="00603669" w:rsidRPr="00AC57AB">
        <w:rPr>
          <w:bCs/>
        </w:rPr>
        <w:t xml:space="preserve"> en diciembre</w:t>
      </w:r>
      <w:r w:rsidR="005C1A9F" w:rsidRPr="00AC57AB">
        <w:rPr>
          <w:bCs/>
        </w:rPr>
        <w:t xml:space="preserve"> de 2014 resulta parcial, debiendo cancelar el saldo insoluto que corresponda al momento en la Invalidez Total de la asegurada deviene en Permanente.</w:t>
      </w:r>
    </w:p>
    <w:p w14:paraId="0D55A959" w14:textId="77777777" w:rsidR="005C1A9F" w:rsidRPr="00AC57AB" w:rsidRDefault="005C1A9F" w:rsidP="0024585B">
      <w:pPr>
        <w:jc w:val="both"/>
        <w:rPr>
          <w:bCs/>
        </w:rPr>
      </w:pPr>
    </w:p>
    <w:p w14:paraId="2A4E7238" w14:textId="77777777" w:rsidR="005C1A9F" w:rsidRPr="00AC57AB" w:rsidRDefault="005C1A9F" w:rsidP="005C1A9F">
      <w:pPr>
        <w:tabs>
          <w:tab w:val="left" w:pos="2160"/>
        </w:tabs>
        <w:ind w:left="708"/>
        <w:jc w:val="both"/>
        <w:rPr>
          <w:i/>
          <w:iCs/>
          <w:lang w:val="es-PE"/>
        </w:rPr>
      </w:pPr>
      <w:r w:rsidRPr="00AC57AB">
        <w:rPr>
          <w:i/>
          <w:iCs/>
          <w:lang w:val="es-PE"/>
        </w:rPr>
        <w:t>“SEXTO:</w:t>
      </w:r>
    </w:p>
    <w:p w14:paraId="1E8096FD" w14:textId="77777777" w:rsidR="005C1A9F" w:rsidRPr="00AC57AB" w:rsidRDefault="005C1A9F" w:rsidP="005C1A9F">
      <w:pPr>
        <w:tabs>
          <w:tab w:val="left" w:pos="2160"/>
        </w:tabs>
        <w:ind w:left="708"/>
        <w:jc w:val="both"/>
        <w:rPr>
          <w:i/>
          <w:iCs/>
          <w:lang w:val="es-PE"/>
        </w:rPr>
      </w:pPr>
      <w:r w:rsidRPr="00AC57AB">
        <w:rPr>
          <w:i/>
          <w:iCs/>
          <w:lang w:val="es-PE"/>
        </w:rPr>
        <w:t>(…)</w:t>
      </w:r>
    </w:p>
    <w:p w14:paraId="462D326D" w14:textId="77777777" w:rsidR="005C1A9F" w:rsidRPr="00AC57AB" w:rsidRDefault="005C1A9F" w:rsidP="005C1A9F">
      <w:pPr>
        <w:tabs>
          <w:tab w:val="left" w:pos="2160"/>
        </w:tabs>
        <w:ind w:left="708"/>
        <w:jc w:val="both"/>
        <w:rPr>
          <w:i/>
          <w:iCs/>
          <w:lang w:val="es-PE"/>
        </w:rPr>
      </w:pPr>
      <w:r w:rsidRPr="00AC57AB">
        <w:rPr>
          <w:i/>
          <w:iCs/>
          <w:lang w:val="es-PE"/>
        </w:rPr>
        <w:t>Para el caso del riesgo de Invalidez Total y Permanente, la ocurrencia del siniestro está determinada por la materialización del riesgo cubierto, esto es, cuando la asegurada padece una invalidez que califica como permanente y de grado total, conforme a un dictamen de evaluación de una Comisión Médica Evaluadora de Incapacidades emitida por ESSALUD o la COMAFP o por hospitales del MINSA o por el INR.</w:t>
      </w:r>
    </w:p>
    <w:p w14:paraId="4EF45EDE" w14:textId="77777777" w:rsidR="005C1A9F" w:rsidRPr="00AC57AB" w:rsidRDefault="005C1A9F" w:rsidP="005C1A9F">
      <w:pPr>
        <w:tabs>
          <w:tab w:val="left" w:pos="2160"/>
        </w:tabs>
        <w:ind w:left="708"/>
        <w:jc w:val="both"/>
        <w:rPr>
          <w:i/>
          <w:iCs/>
          <w:lang w:val="es-PE"/>
        </w:rPr>
      </w:pPr>
    </w:p>
    <w:p w14:paraId="0FE855F3" w14:textId="77777777" w:rsidR="005C1A9F" w:rsidRPr="00AC57AB" w:rsidRDefault="005C1A9F" w:rsidP="005C1A9F">
      <w:pPr>
        <w:tabs>
          <w:tab w:val="left" w:pos="2160"/>
        </w:tabs>
        <w:ind w:left="708"/>
        <w:jc w:val="both"/>
        <w:rPr>
          <w:i/>
          <w:iCs/>
          <w:lang w:val="es-PE"/>
        </w:rPr>
      </w:pPr>
      <w:r w:rsidRPr="00AC57AB">
        <w:rPr>
          <w:i/>
          <w:iCs/>
          <w:lang w:val="es-PE"/>
        </w:rPr>
        <w:t>En tal sentido, la ocurrencia del siniestro no se determina por la fecha en que la asegurada solicita la cobertura, como pretende la reclamante, sino por la fecha de configuración de la invalidez con calificación de permanente y total establecida en un dictamen efectuado por las entidades anteriormente mencionadas.</w:t>
      </w:r>
    </w:p>
    <w:p w14:paraId="5F3602F3" w14:textId="77777777" w:rsidR="005C1A9F" w:rsidRPr="00AC57AB" w:rsidRDefault="005C1A9F" w:rsidP="005C1A9F">
      <w:pPr>
        <w:tabs>
          <w:tab w:val="left" w:pos="2160"/>
        </w:tabs>
        <w:ind w:left="708"/>
        <w:jc w:val="both"/>
        <w:rPr>
          <w:i/>
          <w:iCs/>
          <w:lang w:val="es-PE"/>
        </w:rPr>
      </w:pPr>
    </w:p>
    <w:p w14:paraId="361BFC8B" w14:textId="77777777" w:rsidR="005C1A9F" w:rsidRPr="00AC57AB" w:rsidRDefault="005C1A9F" w:rsidP="005C1A9F">
      <w:pPr>
        <w:tabs>
          <w:tab w:val="left" w:pos="2160"/>
        </w:tabs>
        <w:ind w:left="708"/>
        <w:jc w:val="both"/>
        <w:rPr>
          <w:i/>
          <w:iCs/>
          <w:lang w:val="es-PE"/>
        </w:rPr>
      </w:pPr>
      <w:r w:rsidRPr="00AC57AB">
        <w:rPr>
          <w:i/>
          <w:iCs/>
          <w:lang w:val="es-PE"/>
        </w:rPr>
        <w:t xml:space="preserve">En el presente caso, </w:t>
      </w:r>
      <w:r w:rsidR="00C00A27">
        <w:t>..................</w:t>
      </w:r>
      <w:r w:rsidRPr="00AC57AB">
        <w:rPr>
          <w:i/>
          <w:iCs/>
          <w:lang w:val="es-PE"/>
        </w:rPr>
        <w:t xml:space="preserve"> ha tomado como fecha de la ocurrencia del siniestro el 25 de junio de 2012, fecha del Dictamen de Evaluación y Calificación de Invalidez efectuado por un médico auditor de Pacífico Seguros, que califica la naturaleza de la invalidez de “temporal” y de grado “total”.</w:t>
      </w:r>
    </w:p>
    <w:p w14:paraId="6AB43949" w14:textId="77777777" w:rsidR="005C1A9F" w:rsidRPr="00AC57AB" w:rsidRDefault="005C1A9F" w:rsidP="005C1A9F">
      <w:pPr>
        <w:tabs>
          <w:tab w:val="left" w:pos="2160"/>
        </w:tabs>
        <w:ind w:left="708"/>
        <w:jc w:val="both"/>
        <w:rPr>
          <w:i/>
          <w:iCs/>
          <w:lang w:val="es-PE"/>
        </w:rPr>
      </w:pPr>
    </w:p>
    <w:p w14:paraId="1F0688BA" w14:textId="77777777" w:rsidR="005C1A9F" w:rsidRPr="00AC57AB" w:rsidRDefault="005C1A9F" w:rsidP="005C1A9F">
      <w:pPr>
        <w:tabs>
          <w:tab w:val="left" w:pos="2160"/>
        </w:tabs>
        <w:ind w:left="708"/>
        <w:jc w:val="both"/>
        <w:rPr>
          <w:i/>
          <w:iCs/>
          <w:lang w:val="es-PE"/>
        </w:rPr>
      </w:pPr>
      <w:r w:rsidRPr="00AC57AB">
        <w:rPr>
          <w:i/>
          <w:iCs/>
          <w:lang w:val="es-PE"/>
        </w:rPr>
        <w:t xml:space="preserve">Tal documento privado no califica como instrumento idóneo para determinar la fecha de la ocurrencia del siniestro, ni para establecer el monto del saldo insoluto que corresponde cancelar a </w:t>
      </w:r>
      <w:r w:rsidR="00C00A27">
        <w:t>..................</w:t>
      </w:r>
      <w:r w:rsidRPr="00AC57AB">
        <w:rPr>
          <w:i/>
          <w:iCs/>
          <w:lang w:val="es-PE"/>
        </w:rPr>
        <w:t>.</w:t>
      </w:r>
    </w:p>
    <w:p w14:paraId="58B80DED" w14:textId="77777777" w:rsidR="005C1A9F" w:rsidRPr="00AC57AB" w:rsidRDefault="005C1A9F" w:rsidP="005C1A9F">
      <w:pPr>
        <w:tabs>
          <w:tab w:val="left" w:pos="2160"/>
        </w:tabs>
        <w:ind w:left="708"/>
        <w:jc w:val="both"/>
        <w:rPr>
          <w:i/>
          <w:iCs/>
          <w:lang w:val="es-PE"/>
        </w:rPr>
      </w:pPr>
    </w:p>
    <w:p w14:paraId="27FB2C71" w14:textId="77777777" w:rsidR="005C1A9F" w:rsidRPr="00AC57AB" w:rsidRDefault="005C1A9F" w:rsidP="005C1A9F">
      <w:pPr>
        <w:tabs>
          <w:tab w:val="left" w:pos="2160"/>
        </w:tabs>
        <w:ind w:left="708"/>
        <w:jc w:val="both"/>
        <w:rPr>
          <w:i/>
          <w:iCs/>
          <w:lang w:val="es-PE"/>
        </w:rPr>
      </w:pPr>
      <w:r w:rsidRPr="00AC57AB">
        <w:rPr>
          <w:i/>
          <w:iCs/>
          <w:lang w:val="es-PE"/>
        </w:rPr>
        <w:t xml:space="preserve">En efecto, </w:t>
      </w:r>
      <w:r w:rsidR="00C00A27">
        <w:t>..................</w:t>
      </w:r>
      <w:r w:rsidRPr="00AC57AB">
        <w:rPr>
          <w:i/>
          <w:iCs/>
          <w:lang w:val="es-PE"/>
        </w:rPr>
        <w:t xml:space="preserve"> no puede oponer como fecha de ocurrencia del siniestro el 25 de junio de 2012, puesto que a esa fecha la asegurada presentaba una Invalidez Total pero Temporal.</w:t>
      </w:r>
    </w:p>
    <w:p w14:paraId="69E4C1BE" w14:textId="77777777" w:rsidR="005C1A9F" w:rsidRPr="00AC57AB" w:rsidRDefault="005C1A9F" w:rsidP="005C1A9F">
      <w:pPr>
        <w:tabs>
          <w:tab w:val="left" w:pos="2160"/>
        </w:tabs>
        <w:ind w:left="708"/>
        <w:jc w:val="both"/>
        <w:rPr>
          <w:i/>
          <w:iCs/>
          <w:lang w:val="es-PE"/>
        </w:rPr>
      </w:pPr>
    </w:p>
    <w:p w14:paraId="07E975EF" w14:textId="77777777" w:rsidR="005C1A9F" w:rsidRPr="00AC57AB" w:rsidRDefault="005C1A9F" w:rsidP="005C1A9F">
      <w:pPr>
        <w:tabs>
          <w:tab w:val="left" w:pos="2160"/>
        </w:tabs>
        <w:ind w:left="708"/>
        <w:jc w:val="both"/>
        <w:rPr>
          <w:i/>
          <w:iCs/>
          <w:lang w:val="es-PE"/>
        </w:rPr>
      </w:pPr>
      <w:r w:rsidRPr="00AC57AB">
        <w:rPr>
          <w:i/>
          <w:iCs/>
          <w:lang w:val="es-PE"/>
        </w:rPr>
        <w:t xml:space="preserve">Consecuentemente, la liquidación que ha efectuado </w:t>
      </w:r>
      <w:r w:rsidR="00C00A27">
        <w:t>..................</w:t>
      </w:r>
      <w:r w:rsidRPr="00AC57AB">
        <w:rPr>
          <w:i/>
          <w:iCs/>
          <w:lang w:val="es-PE"/>
        </w:rPr>
        <w:t xml:space="preserve"> en diciembre de 2014 resulta parcial, debiendo cancelar el saldo insoluto que corresponda al momento en que la Invalidez Total de la asegurada deviene en Permanente.</w:t>
      </w:r>
    </w:p>
    <w:p w14:paraId="225E187C" w14:textId="77777777" w:rsidR="005C1A9F" w:rsidRPr="00AC57AB" w:rsidRDefault="005C1A9F" w:rsidP="005C1A9F">
      <w:pPr>
        <w:tabs>
          <w:tab w:val="left" w:pos="2160"/>
        </w:tabs>
        <w:ind w:left="708"/>
        <w:jc w:val="both"/>
        <w:rPr>
          <w:i/>
          <w:iCs/>
          <w:lang w:val="es-PE"/>
        </w:rPr>
      </w:pPr>
    </w:p>
    <w:p w14:paraId="0EDE0B8A" w14:textId="77777777" w:rsidR="005C1A9F" w:rsidRPr="00AC57AB" w:rsidRDefault="005C1A9F" w:rsidP="005C1A9F">
      <w:pPr>
        <w:tabs>
          <w:tab w:val="left" w:pos="2160"/>
        </w:tabs>
        <w:ind w:left="708"/>
        <w:jc w:val="both"/>
        <w:rPr>
          <w:i/>
          <w:iCs/>
          <w:lang w:val="es-PE"/>
        </w:rPr>
      </w:pPr>
      <w:r w:rsidRPr="00AC57AB">
        <w:rPr>
          <w:i/>
          <w:iCs/>
          <w:lang w:val="es-PE"/>
        </w:rPr>
        <w:t xml:space="preserve">Ahora bien, en el presente caso, no se ha presentado en autos un dictamen de evaluación de una Comisión Médica Evaluadora de Incapacidades emitida por ESSALUD o la COMAFP o por hospitales del MINSA o por el INR, que establezca </w:t>
      </w:r>
      <w:r w:rsidRPr="00AC57AB">
        <w:rPr>
          <w:i/>
          <w:iCs/>
          <w:lang w:val="es-PE"/>
        </w:rPr>
        <w:lastRenderedPageBreak/>
        <w:t xml:space="preserve">la fecha de configuración de la invalidez que califica como permanente y de grado total. </w:t>
      </w:r>
    </w:p>
    <w:p w14:paraId="776D7356" w14:textId="77777777" w:rsidR="005C1A9F" w:rsidRPr="00AC57AB" w:rsidRDefault="005C1A9F" w:rsidP="005C1A9F">
      <w:pPr>
        <w:tabs>
          <w:tab w:val="left" w:pos="2160"/>
        </w:tabs>
        <w:ind w:left="708"/>
        <w:jc w:val="both"/>
        <w:rPr>
          <w:i/>
          <w:iCs/>
          <w:lang w:val="es-PE"/>
        </w:rPr>
      </w:pPr>
    </w:p>
    <w:p w14:paraId="3CEEB203" w14:textId="77777777" w:rsidR="005C1A9F" w:rsidRPr="00AC57AB" w:rsidRDefault="005C1A9F" w:rsidP="005C1A9F">
      <w:pPr>
        <w:tabs>
          <w:tab w:val="left" w:pos="2160"/>
        </w:tabs>
        <w:ind w:left="708"/>
        <w:jc w:val="both"/>
        <w:rPr>
          <w:i/>
          <w:iCs/>
          <w:lang w:val="es-PE"/>
        </w:rPr>
      </w:pPr>
      <w:r w:rsidRPr="00AC57AB">
        <w:rPr>
          <w:i/>
          <w:iCs/>
          <w:lang w:val="es-PE"/>
        </w:rPr>
        <w:t>Dado que no se cuenta con esa fecha de configuración no se puede concluir que la fecha de ocurrencia del siniestro es el 31 de octubre de 2014 como postula la reclamante.  “</w:t>
      </w:r>
    </w:p>
    <w:p w14:paraId="2C2FFC07" w14:textId="77777777" w:rsidR="005C1A9F" w:rsidRPr="00AC57AB" w:rsidRDefault="005C1A9F" w:rsidP="0024585B">
      <w:pPr>
        <w:jc w:val="both"/>
        <w:rPr>
          <w:bCs/>
        </w:rPr>
      </w:pPr>
    </w:p>
    <w:p w14:paraId="47E45157" w14:textId="77777777" w:rsidR="005C1A9F" w:rsidRPr="00AC57AB" w:rsidRDefault="005C1A9F" w:rsidP="0024585B">
      <w:pPr>
        <w:jc w:val="both"/>
        <w:rPr>
          <w:lang w:val="es-PE"/>
        </w:rPr>
      </w:pPr>
      <w:r w:rsidRPr="00AC57AB">
        <w:rPr>
          <w:bCs/>
        </w:rPr>
        <w:t xml:space="preserve">Como expresamente se dispone en la Resolución No 033/20 la obligación de pago a cargo de la aseguradora está condicionada a la acreditación de la fecha de configuración de la invalidez como total y permanente que establezca un </w:t>
      </w:r>
      <w:r w:rsidR="00443522" w:rsidRPr="00AC57AB">
        <w:rPr>
          <w:lang w:val="es-PE"/>
        </w:rPr>
        <w:t>dictamen</w:t>
      </w:r>
      <w:r w:rsidRPr="00AC57AB">
        <w:rPr>
          <w:lang w:val="es-PE"/>
        </w:rPr>
        <w:t xml:space="preserve"> de evaluación de una Comisión Médica Evaluadora de Incapacidades emitida por ESSALUD o la COMAFP o por hospitales del MINSA o por el INR.</w:t>
      </w:r>
    </w:p>
    <w:p w14:paraId="1D11444F" w14:textId="77777777" w:rsidR="00443522" w:rsidRPr="00AC57AB" w:rsidRDefault="00443522" w:rsidP="0024585B">
      <w:pPr>
        <w:jc w:val="both"/>
        <w:rPr>
          <w:lang w:val="es-PE"/>
        </w:rPr>
      </w:pPr>
    </w:p>
    <w:p w14:paraId="3A764C0A" w14:textId="77777777" w:rsidR="00443522" w:rsidRPr="00AC57AB" w:rsidRDefault="00443522" w:rsidP="00443522">
      <w:pPr>
        <w:ind w:left="708"/>
        <w:jc w:val="both"/>
        <w:rPr>
          <w:b/>
          <w:i/>
          <w:iCs/>
          <w:lang w:val="es-PE"/>
        </w:rPr>
      </w:pPr>
      <w:r w:rsidRPr="00AC57AB">
        <w:rPr>
          <w:b/>
          <w:i/>
          <w:iCs/>
          <w:lang w:val="es-PE"/>
        </w:rPr>
        <w:t>“RESUELVE:</w:t>
      </w:r>
    </w:p>
    <w:p w14:paraId="674FDE18" w14:textId="77777777" w:rsidR="00443522" w:rsidRPr="00AC57AB" w:rsidRDefault="00443522" w:rsidP="00443522">
      <w:pPr>
        <w:ind w:left="708"/>
        <w:jc w:val="both"/>
        <w:rPr>
          <w:rFonts w:eastAsia="Arial Unicode MS"/>
          <w:i/>
          <w:iCs/>
          <w:lang w:val="es-PE"/>
        </w:rPr>
      </w:pPr>
    </w:p>
    <w:p w14:paraId="7E081CFA" w14:textId="77777777" w:rsidR="00443522" w:rsidRPr="00AC57AB" w:rsidRDefault="00443522" w:rsidP="00443522">
      <w:pPr>
        <w:ind w:left="708"/>
        <w:jc w:val="both"/>
        <w:rPr>
          <w:lang w:val="es-PE"/>
        </w:rPr>
      </w:pPr>
      <w:r w:rsidRPr="00AC57AB">
        <w:rPr>
          <w:rFonts w:eastAsia="Arial Unicode MS"/>
          <w:i/>
          <w:iCs/>
          <w:lang w:val="es-PE"/>
        </w:rPr>
        <w:t xml:space="preserve">Declarar </w:t>
      </w:r>
      <w:r w:rsidRPr="00AC57AB">
        <w:rPr>
          <w:rFonts w:eastAsia="Arial Unicode MS"/>
          <w:b/>
          <w:i/>
          <w:iCs/>
          <w:lang w:val="es-PE"/>
        </w:rPr>
        <w:t>FUNDADA EN PARTE</w:t>
      </w:r>
      <w:r w:rsidRPr="00AC57AB">
        <w:rPr>
          <w:rFonts w:eastAsia="Arial Unicode MS"/>
          <w:i/>
          <w:iCs/>
          <w:lang w:val="es-PE"/>
        </w:rPr>
        <w:t xml:space="preserve"> la reclamación interpuesta por</w:t>
      </w:r>
      <w:r w:rsidRPr="00AC57AB">
        <w:rPr>
          <w:i/>
          <w:iCs/>
          <w:lang w:val="es-PE"/>
        </w:rPr>
        <w:t xml:space="preserve"> doña </w:t>
      </w:r>
      <w:r w:rsidR="00C00A27">
        <w:t xml:space="preserve">.................. </w:t>
      </w:r>
      <w:r w:rsidRPr="00AC57AB">
        <w:rPr>
          <w:b/>
          <w:bCs/>
          <w:i/>
          <w:iCs/>
          <w:lang w:val="es-MX"/>
        </w:rPr>
        <w:t xml:space="preserve"> </w:t>
      </w:r>
      <w:r w:rsidRPr="00AC57AB">
        <w:rPr>
          <w:i/>
          <w:iCs/>
          <w:lang w:val="es-PE"/>
        </w:rPr>
        <w:t xml:space="preserve">contra </w:t>
      </w:r>
      <w:r w:rsidR="00C00A27">
        <w:t>..................</w:t>
      </w:r>
      <w:r w:rsidRPr="00AC57AB">
        <w:rPr>
          <w:i/>
          <w:iCs/>
          <w:lang w:val="es-PE"/>
        </w:rPr>
        <w:t>, respecto a la liquidación de cobertura practicada por dicha aseguradora, como consecuencia del siniestro de invalidez total y permanente que le afecta, conforme al</w:t>
      </w:r>
      <w:r w:rsidRPr="00AC57AB">
        <w:rPr>
          <w:b/>
          <w:i/>
          <w:iCs/>
          <w:lang w:val="es-MX"/>
        </w:rPr>
        <w:t xml:space="preserve"> SEGURO DE DESGRAVAMEN TARJETA DE CRÉDITO - PÓLIZA No </w:t>
      </w:r>
      <w:r w:rsidR="00C00A27">
        <w:t>..................</w:t>
      </w:r>
      <w:r w:rsidRPr="00AC57AB">
        <w:rPr>
          <w:bCs/>
          <w:i/>
          <w:iCs/>
          <w:lang w:val="es-MX"/>
        </w:rPr>
        <w:t xml:space="preserve">, debiendo en consecuencia proceder a cancelar el saldo insoluto de la </w:t>
      </w:r>
      <w:r w:rsidRPr="00AC57AB">
        <w:rPr>
          <w:i/>
          <w:iCs/>
          <w:lang w:val="es-MX"/>
        </w:rPr>
        <w:t xml:space="preserve">Tarjeta de Crédito del Banco </w:t>
      </w:r>
      <w:r w:rsidR="00C00A27">
        <w:t>..................</w:t>
      </w:r>
      <w:r w:rsidRPr="00AC57AB">
        <w:rPr>
          <w:i/>
          <w:iCs/>
          <w:lang w:val="es-MX"/>
        </w:rPr>
        <w:t xml:space="preserve"> </w:t>
      </w:r>
      <w:r w:rsidRPr="00AC57AB">
        <w:rPr>
          <w:i/>
          <w:iCs/>
          <w:u w:val="single"/>
          <w:lang w:val="es-MX"/>
        </w:rPr>
        <w:t xml:space="preserve">a la fecha de configuración de la Invalidez como Total y Permanente que establezca </w:t>
      </w:r>
      <w:r w:rsidRPr="00AC57AB">
        <w:rPr>
          <w:i/>
          <w:iCs/>
          <w:u w:val="single"/>
          <w:lang w:val="es-PE"/>
        </w:rPr>
        <w:t>un dictamen de evaluación de una Comisión Médica Evaluadora de Incapacidades emitida por ESSALUD o la COMAFP o por hospitales del MINSA o por el INR</w:t>
      </w:r>
      <w:r w:rsidRPr="00AC57AB">
        <w:rPr>
          <w:i/>
          <w:iCs/>
          <w:lang w:val="es-PE"/>
        </w:rPr>
        <w:t>.”</w:t>
      </w:r>
      <w:r w:rsidRPr="00AC57AB">
        <w:rPr>
          <w:lang w:val="es-PE"/>
        </w:rPr>
        <w:t xml:space="preserve"> (Subrayado nuestro)</w:t>
      </w:r>
    </w:p>
    <w:p w14:paraId="184C8FFE" w14:textId="77777777" w:rsidR="00443522" w:rsidRPr="00AC57AB" w:rsidRDefault="00443522" w:rsidP="0024585B">
      <w:pPr>
        <w:jc w:val="both"/>
        <w:rPr>
          <w:lang w:val="es-PE"/>
        </w:rPr>
      </w:pPr>
    </w:p>
    <w:p w14:paraId="4C3CCFC6" w14:textId="77777777" w:rsidR="00443522" w:rsidRPr="00AC57AB" w:rsidRDefault="00443522" w:rsidP="00443522">
      <w:pPr>
        <w:jc w:val="both"/>
        <w:rPr>
          <w:lang w:val="es-PE"/>
        </w:rPr>
      </w:pPr>
      <w:r w:rsidRPr="00AC57AB">
        <w:rPr>
          <w:lang w:val="es-PE"/>
        </w:rPr>
        <w:t xml:space="preserve">En esa medida, conforme a lo establecido en el artículo 16.2 de las condiciones generales se regula el procedimiento para la Liquidación y Pago del Siniestro, para la cobertura de Invalidez Total y Permanente por Enfermedad, la reclamante debe presentar: el </w:t>
      </w:r>
      <w:r w:rsidRPr="00AC57AB">
        <w:rPr>
          <w:i/>
          <w:iCs/>
          <w:lang w:val="es-PE"/>
        </w:rPr>
        <w:t>“Original y/o copia certificada del Dictamen de Invalidez Permanente Total de la Comisión Médica Evaluadora de Incapacidades emitida por ESSALUD o la COMAFP (Comisión médica de AFP) y/o en su defecto por los hospitales nacionales bajo la gestión del MINSA o por el Instituto Nacional de Rehabilitación”</w:t>
      </w:r>
      <w:r w:rsidRPr="00AC57AB">
        <w:rPr>
          <w:lang w:val="es-PE"/>
        </w:rPr>
        <w:t>.</w:t>
      </w:r>
    </w:p>
    <w:p w14:paraId="53FBCA3A" w14:textId="77777777" w:rsidR="00443522" w:rsidRPr="00AC57AB" w:rsidRDefault="00443522" w:rsidP="00443522">
      <w:pPr>
        <w:jc w:val="both"/>
        <w:rPr>
          <w:lang w:val="es-PE"/>
        </w:rPr>
      </w:pPr>
    </w:p>
    <w:p w14:paraId="7D89F11A" w14:textId="77777777" w:rsidR="00443522" w:rsidRPr="00AC57AB" w:rsidRDefault="00443522" w:rsidP="00443522">
      <w:pPr>
        <w:jc w:val="both"/>
        <w:rPr>
          <w:lang w:val="es-PE"/>
        </w:rPr>
      </w:pPr>
      <w:r w:rsidRPr="00AC57AB">
        <w:rPr>
          <w:lang w:val="es-PE"/>
        </w:rPr>
        <w:t xml:space="preserve">Mientras la asegurada no presente un dictamen emitido por cualquiera de las indicadas instituciones, donde se establezca la fecha de configuración de la Invalidez como Total y Permanente, la liquidación de la cobertura no será exigible a </w:t>
      </w:r>
      <w:r w:rsidR="00C00A27">
        <w:t>..................</w:t>
      </w:r>
      <w:r w:rsidRPr="00AC57AB">
        <w:rPr>
          <w:lang w:val="es-PE"/>
        </w:rPr>
        <w:t xml:space="preserve">. </w:t>
      </w:r>
    </w:p>
    <w:p w14:paraId="2FF37113" w14:textId="77777777" w:rsidR="005C1A9F" w:rsidRPr="00AC57AB" w:rsidRDefault="005C1A9F" w:rsidP="0024585B">
      <w:pPr>
        <w:jc w:val="both"/>
        <w:rPr>
          <w:lang w:val="es-PE"/>
        </w:rPr>
      </w:pPr>
    </w:p>
    <w:p w14:paraId="2945BED8" w14:textId="77777777" w:rsidR="005D6A02" w:rsidRPr="00AC57AB" w:rsidRDefault="005D6A02" w:rsidP="005D6A02">
      <w:pPr>
        <w:jc w:val="both"/>
      </w:pPr>
      <w:r w:rsidRPr="00AC57AB">
        <w:rPr>
          <w:b/>
          <w:u w:val="single"/>
        </w:rPr>
        <w:t>TERCERO</w:t>
      </w:r>
      <w:r w:rsidRPr="00AC57AB">
        <w:rPr>
          <w:b/>
        </w:rPr>
        <w:t>:</w:t>
      </w:r>
      <w:r w:rsidRPr="00AC57AB">
        <w:t xml:space="preserve"> En atención a las consideraciones precedentes, este colegiado aprecia finalmente que</w:t>
      </w:r>
      <w:r w:rsidR="00BC19D3" w:rsidRPr="00AC57AB">
        <w:t xml:space="preserve"> no</w:t>
      </w:r>
      <w:r w:rsidRPr="00AC57AB">
        <w:t xml:space="preserve"> se ha evidenciado </w:t>
      </w:r>
      <w:r w:rsidR="00173486" w:rsidRPr="00AC57AB">
        <w:t xml:space="preserve">nueva prueba ni </w:t>
      </w:r>
      <w:r w:rsidRPr="00AC57AB">
        <w:t xml:space="preserve">error </w:t>
      </w:r>
      <w:r w:rsidR="00BC19D3" w:rsidRPr="00AC57AB">
        <w:t>ni falta de motivación</w:t>
      </w:r>
      <w:r w:rsidRPr="00AC57AB">
        <w:t>, por lo que</w:t>
      </w:r>
      <w:r w:rsidR="00BC19D3" w:rsidRPr="00AC57AB">
        <w:t xml:space="preserve"> no</w:t>
      </w:r>
      <w:r w:rsidRPr="00AC57AB">
        <w:t xml:space="preserve"> existe mérito suficiente </w:t>
      </w:r>
      <w:r w:rsidR="00BC19D3" w:rsidRPr="00AC57AB">
        <w:t>ni</w:t>
      </w:r>
      <w:r w:rsidRPr="00AC57AB">
        <w:t xml:space="preserve"> razón objetiva para revocar la resolución recurrida.</w:t>
      </w:r>
    </w:p>
    <w:p w14:paraId="73B72F3F" w14:textId="77777777" w:rsidR="005D6A02" w:rsidRPr="00AC57AB" w:rsidRDefault="005D6A02" w:rsidP="005D6A02">
      <w:pPr>
        <w:jc w:val="both"/>
      </w:pPr>
    </w:p>
    <w:p w14:paraId="559C685D" w14:textId="77777777" w:rsidR="005D6A02" w:rsidRPr="00AC57AB" w:rsidRDefault="005D6A02" w:rsidP="005D6A02">
      <w:pPr>
        <w:jc w:val="both"/>
        <w:rPr>
          <w:b/>
        </w:rPr>
      </w:pPr>
      <w:r w:rsidRPr="00AC57AB">
        <w:rPr>
          <w:b/>
        </w:rPr>
        <w:t>RESUELVE:</w:t>
      </w:r>
    </w:p>
    <w:p w14:paraId="6C5CA7F3" w14:textId="77777777" w:rsidR="005D6A02" w:rsidRPr="00AC57AB" w:rsidRDefault="005D6A02" w:rsidP="005D6A02">
      <w:pPr>
        <w:jc w:val="both"/>
      </w:pPr>
    </w:p>
    <w:p w14:paraId="39A41242" w14:textId="77777777" w:rsidR="00BC19D3" w:rsidRPr="00AC57AB" w:rsidRDefault="005D6A02" w:rsidP="005D6A02">
      <w:pPr>
        <w:jc w:val="both"/>
        <w:rPr>
          <w:rFonts w:eastAsia="Arial Unicode MS"/>
          <w:b/>
        </w:rPr>
      </w:pPr>
      <w:r w:rsidRPr="00AC57AB">
        <w:rPr>
          <w:rFonts w:eastAsia="Arial Unicode MS"/>
          <w:b/>
        </w:rPr>
        <w:t xml:space="preserve">Declarar </w:t>
      </w:r>
      <w:r w:rsidR="00BC19D3" w:rsidRPr="00AC57AB">
        <w:rPr>
          <w:rFonts w:eastAsia="Arial Unicode MS"/>
          <w:b/>
        </w:rPr>
        <w:t>IN</w:t>
      </w:r>
      <w:r w:rsidRPr="00AC57AB">
        <w:rPr>
          <w:rFonts w:eastAsia="Arial Unicode MS"/>
          <w:b/>
        </w:rPr>
        <w:t xml:space="preserve">FUNDADO el recurso de impugnación interpuesto y, por consiguiente, </w:t>
      </w:r>
      <w:r w:rsidR="00BC19D3" w:rsidRPr="00AC57AB">
        <w:rPr>
          <w:rFonts w:eastAsia="Arial Unicode MS"/>
          <w:b/>
        </w:rPr>
        <w:t>CONFIRMAR l</w:t>
      </w:r>
      <w:r w:rsidRPr="00AC57AB">
        <w:rPr>
          <w:rFonts w:eastAsia="Arial Unicode MS"/>
          <w:b/>
        </w:rPr>
        <w:t xml:space="preserve">a Resolución Nro. </w:t>
      </w:r>
      <w:r w:rsidR="00443522" w:rsidRPr="00AC57AB">
        <w:rPr>
          <w:rFonts w:eastAsia="Arial Unicode MS"/>
          <w:b/>
        </w:rPr>
        <w:t>033</w:t>
      </w:r>
      <w:r w:rsidRPr="00AC57AB">
        <w:rPr>
          <w:rFonts w:eastAsia="Arial Unicode MS"/>
          <w:b/>
        </w:rPr>
        <w:t>/</w:t>
      </w:r>
      <w:r w:rsidR="00443522" w:rsidRPr="00AC57AB">
        <w:rPr>
          <w:rFonts w:eastAsia="Arial Unicode MS"/>
          <w:b/>
        </w:rPr>
        <w:t xml:space="preserve">20, </w:t>
      </w:r>
      <w:r w:rsidR="00572035" w:rsidRPr="00AC57AB">
        <w:rPr>
          <w:rFonts w:eastAsia="Arial Unicode MS"/>
          <w:b/>
        </w:rPr>
        <w:t xml:space="preserve">sin perjuicio de lo anterior se precisa que para efectos de </w:t>
      </w:r>
      <w:r w:rsidR="00443522" w:rsidRPr="00AC57AB">
        <w:rPr>
          <w:b/>
          <w:lang w:val="es-MX"/>
        </w:rPr>
        <w:t xml:space="preserve">proceder a cancelar el saldo insoluto de la Tarjeta de Crédito del Banco </w:t>
      </w:r>
      <w:r w:rsidR="00C00A27">
        <w:t>..................</w:t>
      </w:r>
      <w:r w:rsidR="00443522" w:rsidRPr="00AC57AB">
        <w:rPr>
          <w:b/>
          <w:lang w:val="es-MX"/>
        </w:rPr>
        <w:t xml:space="preserve"> a la fecha de configuración de la Invalidez como Total y </w:t>
      </w:r>
      <w:r w:rsidR="00443522" w:rsidRPr="00AC57AB">
        <w:rPr>
          <w:b/>
          <w:lang w:val="es-MX"/>
        </w:rPr>
        <w:lastRenderedPageBreak/>
        <w:t>Permanente</w:t>
      </w:r>
      <w:r w:rsidR="00572035" w:rsidRPr="00AC57AB">
        <w:rPr>
          <w:b/>
          <w:lang w:val="es-MX"/>
        </w:rPr>
        <w:t xml:space="preserve">, la asegurada </w:t>
      </w:r>
      <w:r w:rsidR="00C00A27">
        <w:t xml:space="preserve">.................. </w:t>
      </w:r>
      <w:r w:rsidR="00572035" w:rsidRPr="00AC57AB">
        <w:rPr>
          <w:b/>
          <w:lang w:val="es-MX"/>
        </w:rPr>
        <w:t xml:space="preserve">debe presentar el original y/o copia del </w:t>
      </w:r>
      <w:r w:rsidR="00443522" w:rsidRPr="00AC57AB">
        <w:rPr>
          <w:b/>
          <w:lang w:val="es-PE"/>
        </w:rPr>
        <w:t xml:space="preserve">dictamen de evaluación de </w:t>
      </w:r>
      <w:r w:rsidR="00572035" w:rsidRPr="00AC57AB">
        <w:rPr>
          <w:b/>
          <w:lang w:val="es-PE"/>
        </w:rPr>
        <w:t>la</w:t>
      </w:r>
      <w:r w:rsidR="00443522" w:rsidRPr="00AC57AB">
        <w:rPr>
          <w:b/>
          <w:lang w:val="es-PE"/>
        </w:rPr>
        <w:t xml:space="preserve"> Comisión Médica Evaluadora de Incapacidades emitida por ESSALUD o la COMAFP o por hospitales del MINSA o por el INR</w:t>
      </w:r>
      <w:r w:rsidR="00572035" w:rsidRPr="00AC57AB">
        <w:rPr>
          <w:b/>
          <w:lang w:val="es-PE"/>
        </w:rPr>
        <w:t xml:space="preserve"> que establezca la indicada fecha</w:t>
      </w:r>
      <w:r w:rsidR="00443522" w:rsidRPr="00AC57AB">
        <w:rPr>
          <w:b/>
          <w:lang w:val="es-PE"/>
        </w:rPr>
        <w:t>.</w:t>
      </w:r>
    </w:p>
    <w:p w14:paraId="665D46EA" w14:textId="77777777" w:rsidR="00BC19D3" w:rsidRPr="00AC57AB" w:rsidRDefault="00BC19D3" w:rsidP="005D6A02">
      <w:pPr>
        <w:jc w:val="both"/>
      </w:pPr>
    </w:p>
    <w:p w14:paraId="23767027" w14:textId="77777777" w:rsidR="00F02A4B" w:rsidRPr="00041D20" w:rsidRDefault="00F02A4B" w:rsidP="005D6A02">
      <w:pPr>
        <w:jc w:val="right"/>
        <w:rPr>
          <w:rFonts w:eastAsia="Arial Unicode MS"/>
        </w:rPr>
      </w:pPr>
      <w:r w:rsidRPr="00041D20">
        <w:rPr>
          <w:rFonts w:eastAsia="Arial Unicode MS"/>
        </w:rPr>
        <w:t>Lima,</w:t>
      </w:r>
      <w:r w:rsidR="00F25A4D" w:rsidRPr="00041D20">
        <w:rPr>
          <w:rFonts w:eastAsia="Arial Unicode MS"/>
        </w:rPr>
        <w:t xml:space="preserve"> 03 </w:t>
      </w:r>
      <w:r w:rsidR="004E368A" w:rsidRPr="00041D20">
        <w:rPr>
          <w:rFonts w:eastAsia="Arial Unicode MS"/>
        </w:rPr>
        <w:t>d</w:t>
      </w:r>
      <w:r w:rsidR="00E82EC7" w:rsidRPr="00041D20">
        <w:rPr>
          <w:rFonts w:eastAsia="Arial Unicode MS"/>
        </w:rPr>
        <w:t xml:space="preserve">e </w:t>
      </w:r>
      <w:r w:rsidR="00F25A4D" w:rsidRPr="00041D20">
        <w:rPr>
          <w:rFonts w:eastAsia="Arial Unicode MS"/>
        </w:rPr>
        <w:t xml:space="preserve">agosto </w:t>
      </w:r>
      <w:r w:rsidR="0050232C" w:rsidRPr="00041D20">
        <w:rPr>
          <w:rFonts w:eastAsia="Arial Unicode MS"/>
        </w:rPr>
        <w:t>de 20</w:t>
      </w:r>
      <w:r w:rsidR="00572035" w:rsidRPr="00041D20">
        <w:rPr>
          <w:rFonts w:eastAsia="Arial Unicode MS"/>
        </w:rPr>
        <w:t>20</w:t>
      </w:r>
    </w:p>
    <w:p w14:paraId="11B94649" w14:textId="77777777" w:rsidR="00F25A4D" w:rsidRPr="00041D20" w:rsidRDefault="00F25A4D" w:rsidP="00F25A4D">
      <w:pPr>
        <w:jc w:val="both"/>
        <w:rPr>
          <w:b/>
          <w:bCs/>
          <w:i/>
          <w:iCs/>
          <w:lang w:val="es-ES_tradnl"/>
        </w:rPr>
      </w:pPr>
    </w:p>
    <w:p w14:paraId="0BCA2841" w14:textId="77777777" w:rsidR="00F25A4D" w:rsidRPr="00041D20" w:rsidRDefault="00F25A4D" w:rsidP="00F25A4D">
      <w:pPr>
        <w:jc w:val="both"/>
        <w:rPr>
          <w:b/>
          <w:bCs/>
          <w:i/>
          <w:iCs/>
          <w:lang w:val="es-ES_tradnl"/>
        </w:rPr>
      </w:pPr>
    </w:p>
    <w:p w14:paraId="6576EEE6" w14:textId="77777777" w:rsidR="00F25A4D" w:rsidRPr="00041D20" w:rsidRDefault="00F25A4D" w:rsidP="00F25A4D">
      <w:pPr>
        <w:jc w:val="both"/>
        <w:rPr>
          <w:b/>
          <w:bCs/>
          <w:i/>
          <w:iCs/>
          <w:lang w:val="es-ES_tradnl"/>
        </w:rPr>
      </w:pPr>
    </w:p>
    <w:p w14:paraId="1EB7CA9E" w14:textId="77777777" w:rsidR="00F25A4D" w:rsidRPr="00041D20" w:rsidRDefault="00F25A4D" w:rsidP="00F25A4D">
      <w:pPr>
        <w:jc w:val="both"/>
        <w:rPr>
          <w:b/>
          <w:bCs/>
          <w:i/>
          <w:iCs/>
          <w:lang w:val="es-ES_tradnl"/>
        </w:rPr>
      </w:pPr>
      <w:r w:rsidRPr="00041D20">
        <w:rPr>
          <w:b/>
          <w:bCs/>
          <w:i/>
          <w:iCs/>
          <w:lang w:val="es-ES_tradnl"/>
        </w:rPr>
        <w:t>La Secretaría Técnica certifica que la presente resolución cuenta con el voto de los vocales cuyos nombres figuran en el presente documento.</w:t>
      </w:r>
    </w:p>
    <w:p w14:paraId="0BE4D9CE" w14:textId="77777777" w:rsidR="00F25A4D" w:rsidRPr="00041D20" w:rsidRDefault="00F25A4D" w:rsidP="00F25A4D">
      <w:pPr>
        <w:rPr>
          <w:b/>
          <w:bCs/>
        </w:rPr>
      </w:pPr>
    </w:p>
    <w:p w14:paraId="65847579" w14:textId="77777777" w:rsidR="00F25A4D" w:rsidRPr="00041D20" w:rsidRDefault="00F25A4D" w:rsidP="00F25A4D">
      <w:pPr>
        <w:rPr>
          <w:b/>
          <w:bCs/>
        </w:rPr>
      </w:pPr>
    </w:p>
    <w:p w14:paraId="259B814B" w14:textId="77777777" w:rsidR="00F25A4D" w:rsidRPr="00041D20" w:rsidRDefault="00F25A4D" w:rsidP="00F25A4D">
      <w:pPr>
        <w:rPr>
          <w:b/>
          <w:bCs/>
        </w:rPr>
      </w:pPr>
    </w:p>
    <w:p w14:paraId="59BBE805" w14:textId="77777777" w:rsidR="00F25A4D" w:rsidRPr="00041D20" w:rsidRDefault="00F25A4D" w:rsidP="00F25A4D">
      <w:pPr>
        <w:spacing w:line="360" w:lineRule="auto"/>
        <w:jc w:val="center"/>
        <w:rPr>
          <w:b/>
          <w:bCs/>
        </w:rPr>
      </w:pPr>
      <w:r w:rsidRPr="00041D20">
        <w:rPr>
          <w:b/>
          <w:bCs/>
        </w:rPr>
        <w:t>Marco Antonio Ortega Piana – Presidente</w:t>
      </w:r>
    </w:p>
    <w:p w14:paraId="18C0F67D" w14:textId="77777777" w:rsidR="00F25A4D" w:rsidRPr="00041D20" w:rsidRDefault="00F25A4D" w:rsidP="00F25A4D">
      <w:pPr>
        <w:spacing w:line="360" w:lineRule="auto"/>
        <w:jc w:val="center"/>
        <w:rPr>
          <w:b/>
          <w:bCs/>
        </w:rPr>
      </w:pPr>
      <w:r w:rsidRPr="00041D20">
        <w:rPr>
          <w:b/>
          <w:bCs/>
        </w:rPr>
        <w:t>María Eugenia Valdez Fernández Baca – Vocal</w:t>
      </w:r>
    </w:p>
    <w:p w14:paraId="3DBCD7C0" w14:textId="77777777" w:rsidR="00F25A4D" w:rsidRPr="00041D20" w:rsidRDefault="00F25A4D" w:rsidP="00F25A4D">
      <w:pPr>
        <w:spacing w:line="360" w:lineRule="auto"/>
        <w:jc w:val="center"/>
        <w:rPr>
          <w:b/>
          <w:bCs/>
        </w:rPr>
      </w:pPr>
      <w:r w:rsidRPr="00041D20">
        <w:rPr>
          <w:b/>
          <w:bCs/>
        </w:rPr>
        <w:t xml:space="preserve">Rolando Eyzaguirre </w:t>
      </w:r>
      <w:proofErr w:type="spellStart"/>
      <w:r w:rsidRPr="00041D20">
        <w:rPr>
          <w:b/>
          <w:bCs/>
        </w:rPr>
        <w:t>Maccan</w:t>
      </w:r>
      <w:proofErr w:type="spellEnd"/>
      <w:r w:rsidRPr="00041D20">
        <w:rPr>
          <w:b/>
          <w:bCs/>
        </w:rPr>
        <w:t xml:space="preserve"> – Vocal</w:t>
      </w:r>
    </w:p>
    <w:p w14:paraId="10ADBF63" w14:textId="77777777" w:rsidR="00F25A4D" w:rsidRPr="00041D20" w:rsidRDefault="00F25A4D" w:rsidP="00F25A4D">
      <w:pPr>
        <w:spacing w:line="360" w:lineRule="auto"/>
        <w:jc w:val="center"/>
        <w:rPr>
          <w:b/>
        </w:rPr>
      </w:pPr>
      <w:r w:rsidRPr="00041D20">
        <w:rPr>
          <w:b/>
          <w:bCs/>
        </w:rPr>
        <w:t>Gonzalo Abad - Vocal</w:t>
      </w:r>
    </w:p>
    <w:p w14:paraId="7493FC3F" w14:textId="77777777" w:rsidR="00E64F28" w:rsidRPr="00AC57AB" w:rsidRDefault="00E64F28">
      <w:pPr>
        <w:autoSpaceDE w:val="0"/>
        <w:jc w:val="right"/>
      </w:pPr>
      <w:r w:rsidRPr="00AC57AB">
        <w:rPr>
          <w:lang w:val="es-MX"/>
        </w:rPr>
        <w:t xml:space="preserve">  </w:t>
      </w:r>
      <w:r w:rsidRPr="00AC57AB">
        <w:t xml:space="preserve"> </w:t>
      </w:r>
    </w:p>
    <w:sectPr w:rsidR="00E64F28" w:rsidRPr="00AC57AB">
      <w:headerReference w:type="default" r:id="rId7"/>
      <w:footerReference w:type="default" r:id="rId8"/>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6B86" w14:textId="77777777" w:rsidR="005B4BB2" w:rsidRDefault="005B4BB2">
      <w:r>
        <w:separator/>
      </w:r>
    </w:p>
  </w:endnote>
  <w:endnote w:type="continuationSeparator" w:id="0">
    <w:p w14:paraId="713CC1FC" w14:textId="77777777" w:rsidR="005B4BB2" w:rsidRDefault="005B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471" w14:textId="77777777" w:rsidR="00AC57AB" w:rsidRPr="00AC57AB" w:rsidRDefault="00AC57AB">
    <w:pPr>
      <w:pStyle w:val="Piedepgina"/>
      <w:jc w:val="right"/>
      <w:rPr>
        <w:sz w:val="18"/>
        <w:szCs w:val="18"/>
      </w:rPr>
    </w:pPr>
    <w:r w:rsidRPr="00AC57AB">
      <w:rPr>
        <w:sz w:val="18"/>
        <w:szCs w:val="18"/>
      </w:rPr>
      <w:t xml:space="preserve">Página </w:t>
    </w:r>
    <w:r w:rsidRPr="00AC57AB">
      <w:rPr>
        <w:b/>
        <w:bCs/>
        <w:sz w:val="18"/>
        <w:szCs w:val="18"/>
      </w:rPr>
      <w:fldChar w:fldCharType="begin"/>
    </w:r>
    <w:r w:rsidRPr="00AC57AB">
      <w:rPr>
        <w:b/>
        <w:bCs/>
        <w:sz w:val="18"/>
        <w:szCs w:val="18"/>
      </w:rPr>
      <w:instrText>PAGE</w:instrText>
    </w:r>
    <w:r w:rsidRPr="00AC57AB">
      <w:rPr>
        <w:b/>
        <w:bCs/>
        <w:sz w:val="18"/>
        <w:szCs w:val="18"/>
      </w:rPr>
      <w:fldChar w:fldCharType="separate"/>
    </w:r>
    <w:r w:rsidRPr="00AC57AB">
      <w:rPr>
        <w:b/>
        <w:bCs/>
        <w:sz w:val="18"/>
        <w:szCs w:val="18"/>
      </w:rPr>
      <w:t>2</w:t>
    </w:r>
    <w:r w:rsidRPr="00AC57AB">
      <w:rPr>
        <w:b/>
        <w:bCs/>
        <w:sz w:val="18"/>
        <w:szCs w:val="18"/>
      </w:rPr>
      <w:fldChar w:fldCharType="end"/>
    </w:r>
    <w:r w:rsidRPr="00AC57AB">
      <w:rPr>
        <w:sz w:val="18"/>
        <w:szCs w:val="18"/>
      </w:rPr>
      <w:t xml:space="preserve"> de </w:t>
    </w:r>
    <w:r w:rsidRPr="00AC57AB">
      <w:rPr>
        <w:b/>
        <w:bCs/>
        <w:sz w:val="18"/>
        <w:szCs w:val="18"/>
      </w:rPr>
      <w:fldChar w:fldCharType="begin"/>
    </w:r>
    <w:r w:rsidRPr="00AC57AB">
      <w:rPr>
        <w:b/>
        <w:bCs/>
        <w:sz w:val="18"/>
        <w:szCs w:val="18"/>
      </w:rPr>
      <w:instrText>NUMPAGES</w:instrText>
    </w:r>
    <w:r w:rsidRPr="00AC57AB">
      <w:rPr>
        <w:b/>
        <w:bCs/>
        <w:sz w:val="18"/>
        <w:szCs w:val="18"/>
      </w:rPr>
      <w:fldChar w:fldCharType="separate"/>
    </w:r>
    <w:r w:rsidRPr="00AC57AB">
      <w:rPr>
        <w:b/>
        <w:bCs/>
        <w:sz w:val="18"/>
        <w:szCs w:val="18"/>
      </w:rPr>
      <w:t>2</w:t>
    </w:r>
    <w:r w:rsidRPr="00AC57AB">
      <w:rPr>
        <w:b/>
        <w:bCs/>
        <w:sz w:val="18"/>
        <w:szCs w:val="18"/>
      </w:rPr>
      <w:fldChar w:fldCharType="end"/>
    </w:r>
  </w:p>
  <w:p w14:paraId="36C5A846" w14:textId="77777777" w:rsidR="00AC57AB" w:rsidRDefault="00AC5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A31C" w14:textId="77777777" w:rsidR="005B4BB2" w:rsidRDefault="005B4BB2">
      <w:r>
        <w:separator/>
      </w:r>
    </w:p>
  </w:footnote>
  <w:footnote w:type="continuationSeparator" w:id="0">
    <w:p w14:paraId="4D77D4B9" w14:textId="77777777" w:rsidR="005B4BB2" w:rsidRDefault="005B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A906" w14:textId="77777777" w:rsidR="00AC57AB" w:rsidRDefault="00AC57AB">
    <w:pPr>
      <w:pStyle w:val="Encabezado"/>
    </w:pPr>
  </w:p>
  <w:p w14:paraId="7A2E179A" w14:textId="77777777" w:rsidR="00AC57AB" w:rsidRDefault="00AC57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CA50FF"/>
    <w:multiLevelType w:val="hybridMultilevel"/>
    <w:tmpl w:val="12E437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4F7A"/>
    <w:rsid w:val="0001590A"/>
    <w:rsid w:val="000203D4"/>
    <w:rsid w:val="00025352"/>
    <w:rsid w:val="00032B2A"/>
    <w:rsid w:val="0004078F"/>
    <w:rsid w:val="00041D20"/>
    <w:rsid w:val="00055B1B"/>
    <w:rsid w:val="00065412"/>
    <w:rsid w:val="000736F5"/>
    <w:rsid w:val="0007606D"/>
    <w:rsid w:val="0007628A"/>
    <w:rsid w:val="000824A1"/>
    <w:rsid w:val="0009162F"/>
    <w:rsid w:val="00094DD4"/>
    <w:rsid w:val="0009583C"/>
    <w:rsid w:val="000966B7"/>
    <w:rsid w:val="000C013C"/>
    <w:rsid w:val="000C0F70"/>
    <w:rsid w:val="000D6582"/>
    <w:rsid w:val="000E38AF"/>
    <w:rsid w:val="000E3B7D"/>
    <w:rsid w:val="000E4102"/>
    <w:rsid w:val="000E78B5"/>
    <w:rsid w:val="000E78DF"/>
    <w:rsid w:val="000F1FEA"/>
    <w:rsid w:val="000F2B0F"/>
    <w:rsid w:val="000F4318"/>
    <w:rsid w:val="001037A2"/>
    <w:rsid w:val="001274F3"/>
    <w:rsid w:val="0012750F"/>
    <w:rsid w:val="001279B6"/>
    <w:rsid w:val="001300E5"/>
    <w:rsid w:val="00152E70"/>
    <w:rsid w:val="00155805"/>
    <w:rsid w:val="00161AFB"/>
    <w:rsid w:val="00173486"/>
    <w:rsid w:val="001764EE"/>
    <w:rsid w:val="00191416"/>
    <w:rsid w:val="001922A0"/>
    <w:rsid w:val="001939F3"/>
    <w:rsid w:val="001960DB"/>
    <w:rsid w:val="001A6331"/>
    <w:rsid w:val="001A6AEA"/>
    <w:rsid w:val="001B0431"/>
    <w:rsid w:val="001B052E"/>
    <w:rsid w:val="001B18CB"/>
    <w:rsid w:val="001C3467"/>
    <w:rsid w:val="001D0FBB"/>
    <w:rsid w:val="001E0A3E"/>
    <w:rsid w:val="001F68DE"/>
    <w:rsid w:val="00201C81"/>
    <w:rsid w:val="00202BAE"/>
    <w:rsid w:val="0020511C"/>
    <w:rsid w:val="00213E97"/>
    <w:rsid w:val="002162F6"/>
    <w:rsid w:val="00226E65"/>
    <w:rsid w:val="00230EDA"/>
    <w:rsid w:val="00232BA9"/>
    <w:rsid w:val="00240C91"/>
    <w:rsid w:val="002435B9"/>
    <w:rsid w:val="0024585B"/>
    <w:rsid w:val="00247107"/>
    <w:rsid w:val="00250B8A"/>
    <w:rsid w:val="00255B26"/>
    <w:rsid w:val="00260350"/>
    <w:rsid w:val="00261A64"/>
    <w:rsid w:val="00266A9B"/>
    <w:rsid w:val="00267F72"/>
    <w:rsid w:val="0027153E"/>
    <w:rsid w:val="0027315A"/>
    <w:rsid w:val="00286118"/>
    <w:rsid w:val="00296C23"/>
    <w:rsid w:val="002A62D6"/>
    <w:rsid w:val="002A64C8"/>
    <w:rsid w:val="002B2CD4"/>
    <w:rsid w:val="002B3C89"/>
    <w:rsid w:val="002B6501"/>
    <w:rsid w:val="002E0430"/>
    <w:rsid w:val="002F075A"/>
    <w:rsid w:val="002F0F80"/>
    <w:rsid w:val="002F64FD"/>
    <w:rsid w:val="003054C1"/>
    <w:rsid w:val="003104B3"/>
    <w:rsid w:val="003177C3"/>
    <w:rsid w:val="00336F84"/>
    <w:rsid w:val="00337006"/>
    <w:rsid w:val="00343254"/>
    <w:rsid w:val="00344094"/>
    <w:rsid w:val="003462E9"/>
    <w:rsid w:val="003641CC"/>
    <w:rsid w:val="00365D34"/>
    <w:rsid w:val="00366C00"/>
    <w:rsid w:val="003711EF"/>
    <w:rsid w:val="00371A6B"/>
    <w:rsid w:val="00371CE2"/>
    <w:rsid w:val="00372DC9"/>
    <w:rsid w:val="0038014B"/>
    <w:rsid w:val="00381AD8"/>
    <w:rsid w:val="00391BF3"/>
    <w:rsid w:val="003A00EE"/>
    <w:rsid w:val="003A0CA4"/>
    <w:rsid w:val="003A1C31"/>
    <w:rsid w:val="003A2436"/>
    <w:rsid w:val="003A41E0"/>
    <w:rsid w:val="003A4395"/>
    <w:rsid w:val="003A49B8"/>
    <w:rsid w:val="003B0A7E"/>
    <w:rsid w:val="003D3C6E"/>
    <w:rsid w:val="003E17F8"/>
    <w:rsid w:val="003F0439"/>
    <w:rsid w:val="00400C84"/>
    <w:rsid w:val="004023CA"/>
    <w:rsid w:val="0040483C"/>
    <w:rsid w:val="004062D7"/>
    <w:rsid w:val="00414219"/>
    <w:rsid w:val="00421610"/>
    <w:rsid w:val="004218DC"/>
    <w:rsid w:val="00422FB0"/>
    <w:rsid w:val="00433163"/>
    <w:rsid w:val="00433EA7"/>
    <w:rsid w:val="00435591"/>
    <w:rsid w:val="00443522"/>
    <w:rsid w:val="00452D52"/>
    <w:rsid w:val="00454707"/>
    <w:rsid w:val="00464B2E"/>
    <w:rsid w:val="00481320"/>
    <w:rsid w:val="004912FA"/>
    <w:rsid w:val="00493D18"/>
    <w:rsid w:val="00497694"/>
    <w:rsid w:val="004B175C"/>
    <w:rsid w:val="004B495C"/>
    <w:rsid w:val="004B6936"/>
    <w:rsid w:val="004D4935"/>
    <w:rsid w:val="004E368A"/>
    <w:rsid w:val="004E5865"/>
    <w:rsid w:val="004F3999"/>
    <w:rsid w:val="004F3BE3"/>
    <w:rsid w:val="00500913"/>
    <w:rsid w:val="005021EC"/>
    <w:rsid w:val="0050232C"/>
    <w:rsid w:val="00506AB8"/>
    <w:rsid w:val="00514614"/>
    <w:rsid w:val="00516F3D"/>
    <w:rsid w:val="00525C34"/>
    <w:rsid w:val="0052653B"/>
    <w:rsid w:val="00536EBB"/>
    <w:rsid w:val="00541534"/>
    <w:rsid w:val="00542CB9"/>
    <w:rsid w:val="005434BE"/>
    <w:rsid w:val="005435D1"/>
    <w:rsid w:val="00547733"/>
    <w:rsid w:val="005541AF"/>
    <w:rsid w:val="00555F04"/>
    <w:rsid w:val="005614C5"/>
    <w:rsid w:val="00572035"/>
    <w:rsid w:val="005729B6"/>
    <w:rsid w:val="00573252"/>
    <w:rsid w:val="0057512F"/>
    <w:rsid w:val="00592111"/>
    <w:rsid w:val="005A0CBC"/>
    <w:rsid w:val="005A4C9E"/>
    <w:rsid w:val="005A4ED4"/>
    <w:rsid w:val="005B4BB2"/>
    <w:rsid w:val="005C1A9F"/>
    <w:rsid w:val="005C3C44"/>
    <w:rsid w:val="005C7CEA"/>
    <w:rsid w:val="005D2404"/>
    <w:rsid w:val="005D3D3D"/>
    <w:rsid w:val="005D6A02"/>
    <w:rsid w:val="005E4FC0"/>
    <w:rsid w:val="005E6C21"/>
    <w:rsid w:val="005E79FF"/>
    <w:rsid w:val="00603669"/>
    <w:rsid w:val="00611629"/>
    <w:rsid w:val="00612854"/>
    <w:rsid w:val="00613F0A"/>
    <w:rsid w:val="00614563"/>
    <w:rsid w:val="0065716F"/>
    <w:rsid w:val="00664A65"/>
    <w:rsid w:val="00664C6C"/>
    <w:rsid w:val="00664D1E"/>
    <w:rsid w:val="006654D2"/>
    <w:rsid w:val="00672BDC"/>
    <w:rsid w:val="00673A30"/>
    <w:rsid w:val="00684A82"/>
    <w:rsid w:val="00684FAF"/>
    <w:rsid w:val="006A2A13"/>
    <w:rsid w:val="006A6691"/>
    <w:rsid w:val="006A7A83"/>
    <w:rsid w:val="006B09DD"/>
    <w:rsid w:val="006B2530"/>
    <w:rsid w:val="006B6D9A"/>
    <w:rsid w:val="006C0E4C"/>
    <w:rsid w:val="006C2C62"/>
    <w:rsid w:val="006D4F09"/>
    <w:rsid w:val="006F22C5"/>
    <w:rsid w:val="006F7CF9"/>
    <w:rsid w:val="00711389"/>
    <w:rsid w:val="00716520"/>
    <w:rsid w:val="0072084B"/>
    <w:rsid w:val="007268EE"/>
    <w:rsid w:val="007302AE"/>
    <w:rsid w:val="007445D1"/>
    <w:rsid w:val="007466C2"/>
    <w:rsid w:val="00770BDA"/>
    <w:rsid w:val="00777227"/>
    <w:rsid w:val="00781137"/>
    <w:rsid w:val="007C1F82"/>
    <w:rsid w:val="007D1641"/>
    <w:rsid w:val="007E111C"/>
    <w:rsid w:val="007E4CB4"/>
    <w:rsid w:val="007F09F2"/>
    <w:rsid w:val="00800C74"/>
    <w:rsid w:val="00800EC5"/>
    <w:rsid w:val="00801915"/>
    <w:rsid w:val="00801D9D"/>
    <w:rsid w:val="008266C9"/>
    <w:rsid w:val="0083474D"/>
    <w:rsid w:val="00846117"/>
    <w:rsid w:val="0085522A"/>
    <w:rsid w:val="00860252"/>
    <w:rsid w:val="00862A65"/>
    <w:rsid w:val="00866D97"/>
    <w:rsid w:val="00871A92"/>
    <w:rsid w:val="00871B82"/>
    <w:rsid w:val="00874704"/>
    <w:rsid w:val="0088011E"/>
    <w:rsid w:val="00880D15"/>
    <w:rsid w:val="00891026"/>
    <w:rsid w:val="00896801"/>
    <w:rsid w:val="008A1A4A"/>
    <w:rsid w:val="008A25DB"/>
    <w:rsid w:val="008A2D2A"/>
    <w:rsid w:val="008A4371"/>
    <w:rsid w:val="008B296A"/>
    <w:rsid w:val="008D5CB4"/>
    <w:rsid w:val="008E205C"/>
    <w:rsid w:val="0090008D"/>
    <w:rsid w:val="009044FD"/>
    <w:rsid w:val="00907B8E"/>
    <w:rsid w:val="00911060"/>
    <w:rsid w:val="0092553D"/>
    <w:rsid w:val="0093718B"/>
    <w:rsid w:val="00971255"/>
    <w:rsid w:val="00975790"/>
    <w:rsid w:val="00984C03"/>
    <w:rsid w:val="0098544A"/>
    <w:rsid w:val="00997300"/>
    <w:rsid w:val="009A56CD"/>
    <w:rsid w:val="009A59BC"/>
    <w:rsid w:val="009B641C"/>
    <w:rsid w:val="009C13BB"/>
    <w:rsid w:val="009C54EC"/>
    <w:rsid w:val="009D029A"/>
    <w:rsid w:val="009E28F9"/>
    <w:rsid w:val="00A01D42"/>
    <w:rsid w:val="00A02125"/>
    <w:rsid w:val="00A0457C"/>
    <w:rsid w:val="00A206E5"/>
    <w:rsid w:val="00A22FE1"/>
    <w:rsid w:val="00A351C6"/>
    <w:rsid w:val="00A37FEA"/>
    <w:rsid w:val="00A435FC"/>
    <w:rsid w:val="00A53191"/>
    <w:rsid w:val="00A5756F"/>
    <w:rsid w:val="00A60164"/>
    <w:rsid w:val="00A667CA"/>
    <w:rsid w:val="00A82374"/>
    <w:rsid w:val="00A921BD"/>
    <w:rsid w:val="00AA130E"/>
    <w:rsid w:val="00AA4D7A"/>
    <w:rsid w:val="00AB7F7A"/>
    <w:rsid w:val="00AC0CD4"/>
    <w:rsid w:val="00AC1212"/>
    <w:rsid w:val="00AC1925"/>
    <w:rsid w:val="00AC389E"/>
    <w:rsid w:val="00AC57AB"/>
    <w:rsid w:val="00AD6147"/>
    <w:rsid w:val="00AD6181"/>
    <w:rsid w:val="00AD69E8"/>
    <w:rsid w:val="00AD6F92"/>
    <w:rsid w:val="00AE0432"/>
    <w:rsid w:val="00AE13C3"/>
    <w:rsid w:val="00AF0B06"/>
    <w:rsid w:val="00AF7192"/>
    <w:rsid w:val="00B02E97"/>
    <w:rsid w:val="00B030A4"/>
    <w:rsid w:val="00B05DAE"/>
    <w:rsid w:val="00B07124"/>
    <w:rsid w:val="00B14FF5"/>
    <w:rsid w:val="00B1563A"/>
    <w:rsid w:val="00B32262"/>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A07B5"/>
    <w:rsid w:val="00BA774E"/>
    <w:rsid w:val="00BB246B"/>
    <w:rsid w:val="00BC19D3"/>
    <w:rsid w:val="00BC4679"/>
    <w:rsid w:val="00BD6445"/>
    <w:rsid w:val="00BE0997"/>
    <w:rsid w:val="00BE6CDC"/>
    <w:rsid w:val="00BE7EF5"/>
    <w:rsid w:val="00BF0747"/>
    <w:rsid w:val="00BF2C2E"/>
    <w:rsid w:val="00BF5EDD"/>
    <w:rsid w:val="00C00A27"/>
    <w:rsid w:val="00C00F64"/>
    <w:rsid w:val="00C03BA9"/>
    <w:rsid w:val="00C0516C"/>
    <w:rsid w:val="00C066D2"/>
    <w:rsid w:val="00C13C79"/>
    <w:rsid w:val="00C20680"/>
    <w:rsid w:val="00C21CDF"/>
    <w:rsid w:val="00C2713B"/>
    <w:rsid w:val="00C3132A"/>
    <w:rsid w:val="00C373D7"/>
    <w:rsid w:val="00C51444"/>
    <w:rsid w:val="00C53380"/>
    <w:rsid w:val="00C559EB"/>
    <w:rsid w:val="00C56C62"/>
    <w:rsid w:val="00C718FE"/>
    <w:rsid w:val="00C80390"/>
    <w:rsid w:val="00C809CC"/>
    <w:rsid w:val="00C92272"/>
    <w:rsid w:val="00C94F8B"/>
    <w:rsid w:val="00CA6919"/>
    <w:rsid w:val="00CB25EE"/>
    <w:rsid w:val="00CC07E5"/>
    <w:rsid w:val="00CD1F42"/>
    <w:rsid w:val="00CD5201"/>
    <w:rsid w:val="00CF653E"/>
    <w:rsid w:val="00CF7959"/>
    <w:rsid w:val="00D102AA"/>
    <w:rsid w:val="00D11A0F"/>
    <w:rsid w:val="00D11BFA"/>
    <w:rsid w:val="00D11EA4"/>
    <w:rsid w:val="00D22116"/>
    <w:rsid w:val="00D2462D"/>
    <w:rsid w:val="00D354E4"/>
    <w:rsid w:val="00D37B26"/>
    <w:rsid w:val="00D4192D"/>
    <w:rsid w:val="00D5309F"/>
    <w:rsid w:val="00D5418D"/>
    <w:rsid w:val="00D55FD2"/>
    <w:rsid w:val="00D64C69"/>
    <w:rsid w:val="00D66E52"/>
    <w:rsid w:val="00D677D1"/>
    <w:rsid w:val="00D67A2F"/>
    <w:rsid w:val="00D71FDA"/>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E02DA5"/>
    <w:rsid w:val="00E03973"/>
    <w:rsid w:val="00E04136"/>
    <w:rsid w:val="00E05E05"/>
    <w:rsid w:val="00E10FB8"/>
    <w:rsid w:val="00E16213"/>
    <w:rsid w:val="00E23255"/>
    <w:rsid w:val="00E25D8E"/>
    <w:rsid w:val="00E27170"/>
    <w:rsid w:val="00E4259C"/>
    <w:rsid w:val="00E45877"/>
    <w:rsid w:val="00E46A36"/>
    <w:rsid w:val="00E64F28"/>
    <w:rsid w:val="00E82EC7"/>
    <w:rsid w:val="00E84C5A"/>
    <w:rsid w:val="00E92568"/>
    <w:rsid w:val="00E969C6"/>
    <w:rsid w:val="00E96EC7"/>
    <w:rsid w:val="00E97F55"/>
    <w:rsid w:val="00EB22A0"/>
    <w:rsid w:val="00EC0944"/>
    <w:rsid w:val="00EC5F7C"/>
    <w:rsid w:val="00EC6A32"/>
    <w:rsid w:val="00ED122B"/>
    <w:rsid w:val="00EE2E8F"/>
    <w:rsid w:val="00EE445D"/>
    <w:rsid w:val="00EE5147"/>
    <w:rsid w:val="00F02A4B"/>
    <w:rsid w:val="00F05CB6"/>
    <w:rsid w:val="00F05E83"/>
    <w:rsid w:val="00F06894"/>
    <w:rsid w:val="00F2029A"/>
    <w:rsid w:val="00F25A4D"/>
    <w:rsid w:val="00F27822"/>
    <w:rsid w:val="00F36E16"/>
    <w:rsid w:val="00F43014"/>
    <w:rsid w:val="00F559C0"/>
    <w:rsid w:val="00F60108"/>
    <w:rsid w:val="00F6232F"/>
    <w:rsid w:val="00F86AF5"/>
    <w:rsid w:val="00FA4DD8"/>
    <w:rsid w:val="00FB5CE2"/>
    <w:rsid w:val="00FC57DE"/>
    <w:rsid w:val="00FD2538"/>
    <w:rsid w:val="00FD706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AEBBE5"/>
  <w15:chartTrackingRefBased/>
  <w15:docId w15:val="{CF5B8585-A050-4BBE-A497-8BE370E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paragraph" w:styleId="Prrafodelista">
    <w:name w:val="List Paragraph"/>
    <w:basedOn w:val="Normal"/>
    <w:uiPriority w:val="34"/>
    <w:qFormat/>
    <w:rsid w:val="006B6D9A"/>
    <w:pPr>
      <w:ind w:left="708"/>
    </w:pPr>
  </w:style>
  <w:style w:type="character" w:customStyle="1" w:styleId="EncabezadoCar">
    <w:name w:val="Encabezado Car"/>
    <w:link w:val="Encabezado"/>
    <w:uiPriority w:val="99"/>
    <w:rsid w:val="00AC57AB"/>
    <w:rPr>
      <w:sz w:val="24"/>
      <w:szCs w:val="24"/>
      <w:lang w:val="es-ES" w:eastAsia="ar-SA"/>
    </w:rPr>
  </w:style>
  <w:style w:type="character" w:customStyle="1" w:styleId="PiedepginaCar">
    <w:name w:val="Pie de página Car"/>
    <w:link w:val="Piedepgina"/>
    <w:uiPriority w:val="99"/>
    <w:rsid w:val="00AC57AB"/>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7722</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2020-08-05T01:12:00Z</cp:lastPrinted>
  <dcterms:created xsi:type="dcterms:W3CDTF">2021-04-14T21:29:00Z</dcterms:created>
  <dcterms:modified xsi:type="dcterms:W3CDTF">2021-04-14T21:29:00Z</dcterms:modified>
</cp:coreProperties>
</file>