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E8F43" w14:textId="76419CEC" w:rsidR="000C03E2" w:rsidRPr="007F4C8B" w:rsidRDefault="00C63DBF" w:rsidP="007F4C8B">
      <w:pPr>
        <w:spacing w:after="0" w:line="240" w:lineRule="auto"/>
        <w:jc w:val="center"/>
        <w:rPr>
          <w:rFonts w:ascii="Times New Roman" w:hAnsi="Times New Roman" w:cs="Times New Roman"/>
          <w:b/>
          <w:sz w:val="24"/>
          <w:szCs w:val="24"/>
        </w:rPr>
      </w:pPr>
      <w:r w:rsidRPr="007F4C8B">
        <w:rPr>
          <w:rFonts w:ascii="Times New Roman" w:hAnsi="Times New Roman" w:cs="Times New Roman"/>
          <w:b/>
          <w:sz w:val="24"/>
          <w:szCs w:val="24"/>
        </w:rPr>
        <w:t>RESOLUCION</w:t>
      </w:r>
      <w:r w:rsidR="004E7C51" w:rsidRPr="007F4C8B">
        <w:rPr>
          <w:rFonts w:ascii="Times New Roman" w:hAnsi="Times New Roman" w:cs="Times New Roman"/>
          <w:b/>
          <w:sz w:val="24"/>
          <w:szCs w:val="24"/>
        </w:rPr>
        <w:t xml:space="preserve"> DE RECURSO IMPUGNATIVO </w:t>
      </w:r>
      <w:proofErr w:type="spellStart"/>
      <w:r w:rsidR="004E7C51" w:rsidRPr="007F4C8B">
        <w:rPr>
          <w:rFonts w:ascii="Times New Roman" w:hAnsi="Times New Roman" w:cs="Times New Roman"/>
          <w:b/>
          <w:sz w:val="24"/>
          <w:szCs w:val="24"/>
        </w:rPr>
        <w:t>N°</w:t>
      </w:r>
      <w:proofErr w:type="spellEnd"/>
      <w:r w:rsidR="002948A2" w:rsidRPr="007F4C8B">
        <w:rPr>
          <w:rFonts w:ascii="Times New Roman" w:hAnsi="Times New Roman" w:cs="Times New Roman"/>
          <w:b/>
          <w:sz w:val="24"/>
          <w:szCs w:val="24"/>
        </w:rPr>
        <w:t xml:space="preserve"> 030/20</w:t>
      </w:r>
    </w:p>
    <w:p w14:paraId="0D8AD78F" w14:textId="77777777" w:rsidR="000C03E2" w:rsidRPr="007F4C8B" w:rsidRDefault="000C03E2" w:rsidP="007F4C8B">
      <w:pPr>
        <w:spacing w:after="0" w:line="240" w:lineRule="auto"/>
        <w:jc w:val="both"/>
        <w:rPr>
          <w:rFonts w:ascii="Times New Roman" w:hAnsi="Times New Roman" w:cs="Times New Roman"/>
          <w:sz w:val="24"/>
          <w:szCs w:val="24"/>
        </w:rPr>
      </w:pPr>
    </w:p>
    <w:p w14:paraId="227C30BD" w14:textId="77777777" w:rsidR="000C03E2" w:rsidRPr="007F4C8B" w:rsidRDefault="00022EF1"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b/>
          <w:sz w:val="24"/>
          <w:szCs w:val="24"/>
        </w:rPr>
        <w:t xml:space="preserve">Vistos: </w:t>
      </w:r>
    </w:p>
    <w:p w14:paraId="11668773" w14:textId="77777777" w:rsidR="000C03E2" w:rsidRPr="007F4C8B" w:rsidRDefault="000C03E2" w:rsidP="007F4C8B">
      <w:pPr>
        <w:spacing w:after="0" w:line="240" w:lineRule="auto"/>
        <w:jc w:val="both"/>
        <w:rPr>
          <w:rFonts w:ascii="Times New Roman" w:hAnsi="Times New Roman" w:cs="Times New Roman"/>
          <w:sz w:val="24"/>
          <w:szCs w:val="24"/>
        </w:rPr>
      </w:pPr>
    </w:p>
    <w:p w14:paraId="2566F084" w14:textId="324D90EB" w:rsidR="00DC4D59" w:rsidRPr="007F4C8B" w:rsidRDefault="004E7C51" w:rsidP="007F4C8B">
      <w:pPr>
        <w:spacing w:line="240" w:lineRule="auto"/>
        <w:jc w:val="both"/>
        <w:rPr>
          <w:rFonts w:ascii="Times New Roman" w:hAnsi="Times New Roman" w:cs="Times New Roman"/>
          <w:sz w:val="24"/>
          <w:szCs w:val="24"/>
        </w:rPr>
      </w:pPr>
      <w:r w:rsidRPr="007F4C8B">
        <w:rPr>
          <w:rFonts w:ascii="Times New Roman" w:hAnsi="Times New Roman" w:cs="Times New Roman"/>
          <w:sz w:val="24"/>
          <w:szCs w:val="24"/>
        </w:rPr>
        <w:t>El Recu</w:t>
      </w:r>
      <w:r w:rsidR="00DE4DE3" w:rsidRPr="007F4C8B">
        <w:rPr>
          <w:rFonts w:ascii="Times New Roman" w:hAnsi="Times New Roman" w:cs="Times New Roman"/>
          <w:sz w:val="24"/>
          <w:szCs w:val="24"/>
        </w:rPr>
        <w:t>rso Impugnativo p</w:t>
      </w:r>
      <w:r w:rsidR="006E7B23" w:rsidRPr="007F4C8B">
        <w:rPr>
          <w:rFonts w:ascii="Times New Roman" w:hAnsi="Times New Roman" w:cs="Times New Roman"/>
          <w:sz w:val="24"/>
          <w:szCs w:val="24"/>
        </w:rPr>
        <w:t>resentado el 25</w:t>
      </w:r>
      <w:r w:rsidR="00B92A53" w:rsidRPr="007F4C8B">
        <w:rPr>
          <w:rFonts w:ascii="Times New Roman" w:hAnsi="Times New Roman" w:cs="Times New Roman"/>
          <w:sz w:val="24"/>
          <w:szCs w:val="24"/>
        </w:rPr>
        <w:t xml:space="preserve"> de </w:t>
      </w:r>
      <w:r w:rsidR="002C4EA7" w:rsidRPr="007F4C8B">
        <w:rPr>
          <w:rFonts w:ascii="Times New Roman" w:hAnsi="Times New Roman" w:cs="Times New Roman"/>
          <w:sz w:val="24"/>
          <w:szCs w:val="24"/>
        </w:rPr>
        <w:t>junio</w:t>
      </w:r>
      <w:r w:rsidR="00161DB2" w:rsidRPr="007F4C8B">
        <w:rPr>
          <w:rFonts w:ascii="Times New Roman" w:hAnsi="Times New Roman" w:cs="Times New Roman"/>
          <w:sz w:val="24"/>
          <w:szCs w:val="24"/>
        </w:rPr>
        <w:t xml:space="preserve"> de</w:t>
      </w:r>
      <w:r w:rsidR="00B73312" w:rsidRPr="007F4C8B">
        <w:rPr>
          <w:rFonts w:ascii="Times New Roman" w:hAnsi="Times New Roman" w:cs="Times New Roman"/>
          <w:sz w:val="24"/>
          <w:szCs w:val="24"/>
        </w:rPr>
        <w:t xml:space="preserve"> 2020</w:t>
      </w:r>
      <w:r w:rsidR="001B72DC" w:rsidRPr="007F4C8B">
        <w:rPr>
          <w:rFonts w:ascii="Times New Roman" w:hAnsi="Times New Roman" w:cs="Times New Roman"/>
          <w:sz w:val="24"/>
          <w:szCs w:val="24"/>
        </w:rPr>
        <w:t xml:space="preserve"> po</w:t>
      </w:r>
      <w:r w:rsidR="00B92A53" w:rsidRPr="007F4C8B">
        <w:rPr>
          <w:rFonts w:ascii="Times New Roman" w:hAnsi="Times New Roman" w:cs="Times New Roman"/>
          <w:sz w:val="24"/>
          <w:szCs w:val="24"/>
        </w:rPr>
        <w:t xml:space="preserve">r </w:t>
      </w:r>
      <w:r w:rsidR="007F4C8B" w:rsidRPr="00B23FC0">
        <w:rPr>
          <w:rFonts w:ascii="Arial" w:hAnsi="Arial" w:cs="Arial"/>
          <w:sz w:val="24"/>
          <w:szCs w:val="24"/>
        </w:rPr>
        <w:t>...................</w:t>
      </w:r>
      <w:r w:rsidR="00ED68CD" w:rsidRPr="007F4C8B">
        <w:rPr>
          <w:rFonts w:ascii="Times New Roman" w:hAnsi="Times New Roman" w:cs="Times New Roman"/>
          <w:sz w:val="24"/>
          <w:szCs w:val="24"/>
        </w:rPr>
        <w:t>,</w:t>
      </w:r>
      <w:r w:rsidR="006774FA" w:rsidRPr="007F4C8B">
        <w:rPr>
          <w:rFonts w:ascii="Times New Roman" w:hAnsi="Times New Roman" w:cs="Times New Roman"/>
          <w:sz w:val="24"/>
          <w:szCs w:val="24"/>
        </w:rPr>
        <w:t xml:space="preserve"> </w:t>
      </w:r>
      <w:r w:rsidR="006E7B23" w:rsidRPr="007F4C8B">
        <w:rPr>
          <w:rFonts w:ascii="Times New Roman" w:hAnsi="Times New Roman" w:cs="Times New Roman"/>
          <w:sz w:val="24"/>
          <w:szCs w:val="24"/>
        </w:rPr>
        <w:t>respecto de la Resolución N° 041/20 emitida el 08</w:t>
      </w:r>
      <w:r w:rsidR="00B92A53" w:rsidRPr="007F4C8B">
        <w:rPr>
          <w:rFonts w:ascii="Times New Roman" w:hAnsi="Times New Roman" w:cs="Times New Roman"/>
          <w:sz w:val="24"/>
          <w:szCs w:val="24"/>
        </w:rPr>
        <w:t xml:space="preserve"> de </w:t>
      </w:r>
      <w:proofErr w:type="gramStart"/>
      <w:r w:rsidR="00B92A53" w:rsidRPr="007F4C8B">
        <w:rPr>
          <w:rFonts w:ascii="Times New Roman" w:hAnsi="Times New Roman" w:cs="Times New Roman"/>
          <w:sz w:val="24"/>
          <w:szCs w:val="24"/>
        </w:rPr>
        <w:t>Junio</w:t>
      </w:r>
      <w:proofErr w:type="gramEnd"/>
      <w:r w:rsidR="00B73312" w:rsidRPr="007F4C8B">
        <w:rPr>
          <w:rFonts w:ascii="Times New Roman" w:hAnsi="Times New Roman" w:cs="Times New Roman"/>
          <w:sz w:val="24"/>
          <w:szCs w:val="24"/>
        </w:rPr>
        <w:t xml:space="preserve"> de 2020</w:t>
      </w:r>
      <w:r w:rsidR="00C63DBF" w:rsidRPr="007F4C8B">
        <w:rPr>
          <w:rFonts w:ascii="Times New Roman" w:hAnsi="Times New Roman" w:cs="Times New Roman"/>
          <w:sz w:val="24"/>
          <w:szCs w:val="24"/>
        </w:rPr>
        <w:t xml:space="preserve"> por esta Defensoría del Asegurado </w:t>
      </w:r>
      <w:r w:rsidR="00B20853" w:rsidRPr="007F4C8B">
        <w:rPr>
          <w:rFonts w:ascii="Times New Roman" w:hAnsi="Times New Roman" w:cs="Times New Roman"/>
          <w:sz w:val="24"/>
          <w:szCs w:val="24"/>
        </w:rPr>
        <w:t>(DEFASEG)</w:t>
      </w:r>
      <w:r w:rsidR="00E72A06" w:rsidRPr="007F4C8B">
        <w:rPr>
          <w:rFonts w:ascii="Times New Roman" w:hAnsi="Times New Roman" w:cs="Times New Roman"/>
          <w:sz w:val="24"/>
          <w:szCs w:val="24"/>
        </w:rPr>
        <w:t xml:space="preserve"> que declaró </w:t>
      </w:r>
      <w:r w:rsidR="00B92A53" w:rsidRPr="007F4C8B">
        <w:rPr>
          <w:rFonts w:ascii="Times New Roman" w:hAnsi="Times New Roman" w:cs="Times New Roman"/>
          <w:sz w:val="24"/>
          <w:szCs w:val="24"/>
        </w:rPr>
        <w:t>FUNDADA</w:t>
      </w:r>
      <w:r w:rsidR="00C63DBF" w:rsidRPr="007F4C8B">
        <w:rPr>
          <w:rFonts w:ascii="Times New Roman" w:hAnsi="Times New Roman" w:cs="Times New Roman"/>
          <w:sz w:val="24"/>
          <w:szCs w:val="24"/>
        </w:rPr>
        <w:t xml:space="preserve"> la reclamación inter</w:t>
      </w:r>
      <w:r w:rsidR="006774FA" w:rsidRPr="007F4C8B">
        <w:rPr>
          <w:rFonts w:ascii="Times New Roman" w:hAnsi="Times New Roman" w:cs="Times New Roman"/>
          <w:sz w:val="24"/>
          <w:szCs w:val="24"/>
        </w:rPr>
        <w:t>puest</w:t>
      </w:r>
      <w:r w:rsidR="00ED68CD" w:rsidRPr="007F4C8B">
        <w:rPr>
          <w:rFonts w:ascii="Times New Roman" w:hAnsi="Times New Roman" w:cs="Times New Roman"/>
          <w:sz w:val="24"/>
          <w:szCs w:val="24"/>
        </w:rPr>
        <w:t>a</w:t>
      </w:r>
      <w:r w:rsidR="006E7B23" w:rsidRPr="007F4C8B">
        <w:rPr>
          <w:rFonts w:ascii="Times New Roman" w:hAnsi="Times New Roman" w:cs="Times New Roman"/>
          <w:sz w:val="24"/>
          <w:szCs w:val="24"/>
        </w:rPr>
        <w:t xml:space="preserve"> por </w:t>
      </w:r>
      <w:r w:rsidR="007F4C8B" w:rsidRPr="00B23FC0">
        <w:rPr>
          <w:rFonts w:ascii="Arial" w:hAnsi="Arial" w:cs="Arial"/>
          <w:sz w:val="24"/>
          <w:szCs w:val="24"/>
        </w:rPr>
        <w:t>...................</w:t>
      </w:r>
      <w:r w:rsidR="006774FA" w:rsidRPr="007F4C8B">
        <w:rPr>
          <w:rFonts w:ascii="Times New Roman" w:hAnsi="Times New Roman" w:cs="Times New Roman"/>
          <w:sz w:val="24"/>
          <w:szCs w:val="24"/>
        </w:rPr>
        <w:t xml:space="preserve"> sobre otorgamiento de cobertura al si</w:t>
      </w:r>
      <w:r w:rsidR="00C62BBC" w:rsidRPr="007F4C8B">
        <w:rPr>
          <w:rFonts w:ascii="Times New Roman" w:hAnsi="Times New Roman" w:cs="Times New Roman"/>
          <w:sz w:val="24"/>
          <w:szCs w:val="24"/>
        </w:rPr>
        <w:t>niestr</w:t>
      </w:r>
      <w:r w:rsidR="00B203A8" w:rsidRPr="007F4C8B">
        <w:rPr>
          <w:rFonts w:ascii="Times New Roman" w:hAnsi="Times New Roman" w:cs="Times New Roman"/>
          <w:sz w:val="24"/>
          <w:szCs w:val="24"/>
        </w:rPr>
        <w:t xml:space="preserve">o </w:t>
      </w:r>
      <w:r w:rsidR="00EB382F" w:rsidRPr="007F4C8B">
        <w:rPr>
          <w:rFonts w:ascii="Times New Roman" w:hAnsi="Times New Roman" w:cs="Times New Roman"/>
          <w:sz w:val="24"/>
          <w:szCs w:val="24"/>
        </w:rPr>
        <w:t>ocu</w:t>
      </w:r>
      <w:r w:rsidR="00B73312" w:rsidRPr="007F4C8B">
        <w:rPr>
          <w:rFonts w:ascii="Times New Roman" w:hAnsi="Times New Roman" w:cs="Times New Roman"/>
          <w:sz w:val="24"/>
          <w:szCs w:val="24"/>
        </w:rPr>
        <w:t>rrido</w:t>
      </w:r>
      <w:r w:rsidR="00B92A53" w:rsidRPr="007F4C8B">
        <w:rPr>
          <w:rFonts w:ascii="Times New Roman" w:hAnsi="Times New Roman" w:cs="Times New Roman"/>
          <w:sz w:val="24"/>
          <w:szCs w:val="24"/>
        </w:rPr>
        <w:t xml:space="preserve"> </w:t>
      </w:r>
      <w:r w:rsidR="006E7B23" w:rsidRPr="007F4C8B">
        <w:rPr>
          <w:rFonts w:ascii="Times New Roman" w:hAnsi="Times New Roman" w:cs="Times New Roman"/>
          <w:sz w:val="24"/>
          <w:szCs w:val="24"/>
        </w:rPr>
        <w:t xml:space="preserve">por el fallecimiento </w:t>
      </w:r>
      <w:r w:rsidR="007F4C8B" w:rsidRPr="00B23FC0">
        <w:rPr>
          <w:rFonts w:ascii="Arial" w:hAnsi="Arial" w:cs="Arial"/>
          <w:sz w:val="24"/>
          <w:szCs w:val="24"/>
        </w:rPr>
        <w:t>...................</w:t>
      </w:r>
      <w:r w:rsidR="00B92A53" w:rsidRPr="007F4C8B">
        <w:rPr>
          <w:rFonts w:ascii="Times New Roman" w:hAnsi="Times New Roman" w:cs="Times New Roman"/>
          <w:sz w:val="24"/>
          <w:szCs w:val="24"/>
        </w:rPr>
        <w:t>,</w:t>
      </w:r>
      <w:r w:rsidR="00B73312" w:rsidRPr="007F4C8B">
        <w:rPr>
          <w:rFonts w:ascii="Times New Roman" w:hAnsi="Times New Roman" w:cs="Times New Roman"/>
          <w:sz w:val="24"/>
          <w:szCs w:val="24"/>
        </w:rPr>
        <w:t xml:space="preserve"> bajo la Póliza de</w:t>
      </w:r>
      <w:r w:rsidR="006E7B23" w:rsidRPr="007F4C8B">
        <w:rPr>
          <w:rFonts w:ascii="Times New Roman" w:hAnsi="Times New Roman" w:cs="Times New Roman"/>
          <w:sz w:val="24"/>
          <w:szCs w:val="24"/>
        </w:rPr>
        <w:t xml:space="preserve"> Seguro de Desgravamen </w:t>
      </w:r>
      <w:r w:rsidR="00B92A53" w:rsidRPr="007F4C8B">
        <w:rPr>
          <w:rFonts w:ascii="Times New Roman" w:hAnsi="Times New Roman" w:cs="Times New Roman"/>
          <w:sz w:val="24"/>
          <w:szCs w:val="24"/>
        </w:rPr>
        <w:t>contratada.</w:t>
      </w:r>
    </w:p>
    <w:p w14:paraId="7925B218" w14:textId="096608A3" w:rsidR="00813C73" w:rsidRPr="007F4C8B" w:rsidRDefault="00964835" w:rsidP="007F4C8B">
      <w:pPr>
        <w:spacing w:line="240" w:lineRule="auto"/>
        <w:jc w:val="both"/>
        <w:rPr>
          <w:rFonts w:ascii="Times New Roman" w:hAnsi="Times New Roman" w:cs="Times New Roman"/>
          <w:sz w:val="24"/>
          <w:szCs w:val="24"/>
        </w:rPr>
      </w:pPr>
      <w:r w:rsidRPr="007F4C8B">
        <w:rPr>
          <w:rFonts w:ascii="Times New Roman" w:hAnsi="Times New Roman" w:cs="Times New Roman"/>
          <w:sz w:val="24"/>
          <w:szCs w:val="24"/>
        </w:rPr>
        <w:t xml:space="preserve">Que el </w:t>
      </w:r>
      <w:r w:rsidR="00DE4DE3" w:rsidRPr="007F4C8B">
        <w:rPr>
          <w:rFonts w:ascii="Times New Roman" w:hAnsi="Times New Roman" w:cs="Times New Roman"/>
          <w:sz w:val="24"/>
          <w:szCs w:val="24"/>
        </w:rPr>
        <w:t>señalado Recurso Impugnativo</w:t>
      </w:r>
      <w:r w:rsidR="004E04DD" w:rsidRPr="007F4C8B">
        <w:rPr>
          <w:rFonts w:ascii="Times New Roman" w:hAnsi="Times New Roman" w:cs="Times New Roman"/>
          <w:sz w:val="24"/>
          <w:szCs w:val="24"/>
        </w:rPr>
        <w:t xml:space="preserve"> se fundamenta </w:t>
      </w:r>
      <w:r w:rsidR="0032317C" w:rsidRPr="007F4C8B">
        <w:rPr>
          <w:rFonts w:ascii="Times New Roman" w:hAnsi="Times New Roman" w:cs="Times New Roman"/>
          <w:sz w:val="24"/>
          <w:szCs w:val="24"/>
        </w:rPr>
        <w:t>resumidamente en lo siguiente: 1</w:t>
      </w:r>
      <w:r w:rsidR="004E04DD" w:rsidRPr="007F4C8B">
        <w:rPr>
          <w:rFonts w:ascii="Times New Roman" w:hAnsi="Times New Roman" w:cs="Times New Roman"/>
          <w:sz w:val="24"/>
          <w:szCs w:val="24"/>
        </w:rPr>
        <w:t xml:space="preserve">) </w:t>
      </w:r>
      <w:r w:rsidR="00CA2251" w:rsidRPr="007F4C8B">
        <w:rPr>
          <w:rFonts w:ascii="Times New Roman" w:hAnsi="Times New Roman" w:cs="Times New Roman"/>
          <w:sz w:val="24"/>
          <w:szCs w:val="24"/>
        </w:rPr>
        <w:t>Que,</w:t>
      </w:r>
      <w:r w:rsidR="00813C73" w:rsidRPr="007F4C8B">
        <w:rPr>
          <w:rFonts w:ascii="Times New Roman" w:hAnsi="Times New Roman" w:cs="Times New Roman"/>
          <w:sz w:val="24"/>
          <w:szCs w:val="24"/>
        </w:rPr>
        <w:t xml:space="preserve"> con fecha 18 de diciembre de 2019, </w:t>
      </w:r>
      <w:r w:rsidR="007F4C8B" w:rsidRPr="00B23FC0">
        <w:rPr>
          <w:rFonts w:ascii="Arial" w:hAnsi="Arial" w:cs="Arial"/>
          <w:sz w:val="24"/>
          <w:szCs w:val="24"/>
        </w:rPr>
        <w:t>...................</w:t>
      </w:r>
      <w:r w:rsidR="007F4C8B">
        <w:rPr>
          <w:rFonts w:ascii="Arial" w:hAnsi="Arial" w:cs="Arial"/>
          <w:sz w:val="24"/>
          <w:szCs w:val="24"/>
        </w:rPr>
        <w:t xml:space="preserve"> </w:t>
      </w:r>
      <w:r w:rsidR="00813C73" w:rsidRPr="007F4C8B">
        <w:rPr>
          <w:rFonts w:ascii="Times New Roman" w:hAnsi="Times New Roman" w:cs="Times New Roman"/>
          <w:sz w:val="24"/>
          <w:szCs w:val="24"/>
        </w:rPr>
        <w:t xml:space="preserve">presentó un reclamo en la Defensoría del Asegurado contra </w:t>
      </w:r>
      <w:r w:rsidR="007F4C8B" w:rsidRPr="00B23FC0">
        <w:rPr>
          <w:rFonts w:ascii="Arial" w:hAnsi="Arial" w:cs="Arial"/>
          <w:sz w:val="24"/>
          <w:szCs w:val="24"/>
        </w:rPr>
        <w:t>...................</w:t>
      </w:r>
      <w:r w:rsidR="00813C73" w:rsidRPr="007F4C8B">
        <w:rPr>
          <w:rFonts w:ascii="Times New Roman" w:hAnsi="Times New Roman" w:cs="Times New Roman"/>
          <w:sz w:val="24"/>
          <w:szCs w:val="24"/>
        </w:rPr>
        <w:t xml:space="preserve">, solicitando se le otorgue cobertura de siniestro, señalando que se le habría negado ésta debido a que </w:t>
      </w:r>
      <w:r w:rsidR="007F4C8B" w:rsidRPr="00B23FC0">
        <w:rPr>
          <w:rFonts w:ascii="Arial" w:hAnsi="Arial" w:cs="Arial"/>
          <w:sz w:val="24"/>
          <w:szCs w:val="24"/>
        </w:rPr>
        <w:t>...................</w:t>
      </w:r>
      <w:r w:rsidR="007F4C8B">
        <w:rPr>
          <w:rFonts w:ascii="Arial" w:hAnsi="Arial" w:cs="Arial"/>
          <w:sz w:val="24"/>
          <w:szCs w:val="24"/>
        </w:rPr>
        <w:t xml:space="preserve"> </w:t>
      </w:r>
      <w:r w:rsidR="00813C73" w:rsidRPr="007F4C8B">
        <w:rPr>
          <w:rFonts w:ascii="Times New Roman" w:hAnsi="Times New Roman" w:cs="Times New Roman"/>
          <w:sz w:val="24"/>
          <w:szCs w:val="24"/>
        </w:rPr>
        <w:t xml:space="preserve">fundamentó su rechazo por haber tenido el paciente una enfermedad preexistente. 2) Que, en el citado escrito, </w:t>
      </w:r>
      <w:r w:rsidR="007F4C8B" w:rsidRPr="00B23FC0">
        <w:rPr>
          <w:rFonts w:ascii="Arial" w:hAnsi="Arial" w:cs="Arial"/>
          <w:sz w:val="24"/>
          <w:szCs w:val="24"/>
        </w:rPr>
        <w:t>...................</w:t>
      </w:r>
      <w:r w:rsidR="007F4C8B">
        <w:rPr>
          <w:rFonts w:ascii="Arial" w:hAnsi="Arial" w:cs="Arial"/>
          <w:sz w:val="24"/>
          <w:szCs w:val="24"/>
        </w:rPr>
        <w:t xml:space="preserve"> </w:t>
      </w:r>
      <w:r w:rsidR="00813C73" w:rsidRPr="007F4C8B">
        <w:rPr>
          <w:rFonts w:ascii="Times New Roman" w:hAnsi="Times New Roman" w:cs="Times New Roman"/>
          <w:sz w:val="24"/>
          <w:szCs w:val="24"/>
        </w:rPr>
        <w:t>remitió el informe médico donde no figura que padece de c</w:t>
      </w:r>
      <w:r w:rsidR="0008412C" w:rsidRPr="007F4C8B">
        <w:rPr>
          <w:rFonts w:ascii="Times New Roman" w:hAnsi="Times New Roman" w:cs="Times New Roman"/>
          <w:sz w:val="24"/>
          <w:szCs w:val="24"/>
        </w:rPr>
        <w:t>áncer de colon en la actualidad; s</w:t>
      </w:r>
      <w:r w:rsidR="00813C73" w:rsidRPr="007F4C8B">
        <w:rPr>
          <w:rFonts w:ascii="Times New Roman" w:hAnsi="Times New Roman" w:cs="Times New Roman"/>
          <w:sz w:val="24"/>
          <w:szCs w:val="24"/>
        </w:rPr>
        <w:t>in embargo, precisó que sí lo tuvo en el año 2000, tal y conforme se desprende en la Historia Clínica d</w:t>
      </w:r>
      <w:r w:rsidR="0008412C" w:rsidRPr="007F4C8B">
        <w:rPr>
          <w:rFonts w:ascii="Times New Roman" w:hAnsi="Times New Roman" w:cs="Times New Roman"/>
          <w:sz w:val="24"/>
          <w:szCs w:val="24"/>
        </w:rPr>
        <w:t>el Hospital Militar Central 3) Que, c</w:t>
      </w:r>
      <w:r w:rsidR="00813C73" w:rsidRPr="007F4C8B">
        <w:rPr>
          <w:rFonts w:ascii="Times New Roman" w:hAnsi="Times New Roman" w:cs="Times New Roman"/>
          <w:sz w:val="24"/>
          <w:szCs w:val="24"/>
        </w:rPr>
        <w:t xml:space="preserve">on fecha 03 de diciembre de 2019, </w:t>
      </w:r>
      <w:r w:rsidR="007F4C8B" w:rsidRPr="00B23FC0">
        <w:rPr>
          <w:rFonts w:ascii="Arial" w:hAnsi="Arial" w:cs="Arial"/>
          <w:sz w:val="24"/>
          <w:szCs w:val="24"/>
        </w:rPr>
        <w:t>...................</w:t>
      </w:r>
      <w:r w:rsidR="00813C73" w:rsidRPr="007F4C8B">
        <w:rPr>
          <w:rFonts w:ascii="Times New Roman" w:hAnsi="Times New Roman" w:cs="Times New Roman"/>
          <w:sz w:val="24"/>
          <w:szCs w:val="24"/>
        </w:rPr>
        <w:t xml:space="preserve">, emitió la Carta </w:t>
      </w:r>
      <w:r w:rsidR="007F4C8B" w:rsidRPr="00B23FC0">
        <w:rPr>
          <w:rFonts w:ascii="Arial" w:hAnsi="Arial" w:cs="Arial"/>
          <w:sz w:val="24"/>
          <w:szCs w:val="24"/>
        </w:rPr>
        <w:t>...................</w:t>
      </w:r>
      <w:r w:rsidR="00813C73" w:rsidRPr="007F4C8B">
        <w:rPr>
          <w:rFonts w:ascii="Times New Roman" w:hAnsi="Times New Roman" w:cs="Times New Roman"/>
          <w:sz w:val="24"/>
          <w:szCs w:val="24"/>
        </w:rPr>
        <w:t xml:space="preserve">, dirigida al Banco </w:t>
      </w:r>
      <w:r w:rsidR="007F4C8B" w:rsidRPr="00B23FC0">
        <w:rPr>
          <w:rFonts w:ascii="Arial" w:hAnsi="Arial" w:cs="Arial"/>
          <w:sz w:val="24"/>
          <w:szCs w:val="24"/>
        </w:rPr>
        <w:t>...................</w:t>
      </w:r>
      <w:r w:rsidR="00813C73" w:rsidRPr="007F4C8B">
        <w:rPr>
          <w:rFonts w:ascii="Times New Roman" w:hAnsi="Times New Roman" w:cs="Times New Roman"/>
          <w:sz w:val="24"/>
          <w:szCs w:val="24"/>
        </w:rPr>
        <w:t xml:space="preserve">, donde informó que no asumirá los gastos del siniestro por encontrarse dentro de las exclusiones de las condiciones Generales de la Póliza Contratada, es decir, de la evaluación de la Historia Clínica del Hospital Militar Central presentada por la reclamante en su solicitud de siniestro, se pudo determinar que el asegurado padeció de cáncer de colon desde el año 2000, diagnóstico realizado en fecha anterior al desembolso del préstamo que fue el 21 de marzo de 2019 y que </w:t>
      </w:r>
      <w:r w:rsidR="00C10BB6" w:rsidRPr="007F4C8B">
        <w:rPr>
          <w:rFonts w:ascii="Times New Roman" w:hAnsi="Times New Roman" w:cs="Times New Roman"/>
          <w:sz w:val="24"/>
          <w:szCs w:val="24"/>
        </w:rPr>
        <w:t>fue consignado en el Certificado de D</w:t>
      </w:r>
      <w:r w:rsidR="00813C73" w:rsidRPr="007F4C8B">
        <w:rPr>
          <w:rFonts w:ascii="Times New Roman" w:hAnsi="Times New Roman" w:cs="Times New Roman"/>
          <w:sz w:val="24"/>
          <w:szCs w:val="24"/>
        </w:rPr>
        <w:t>efunción como causa, antec</w:t>
      </w:r>
      <w:r w:rsidR="0008412C" w:rsidRPr="007F4C8B">
        <w:rPr>
          <w:rFonts w:ascii="Times New Roman" w:hAnsi="Times New Roman" w:cs="Times New Roman"/>
          <w:sz w:val="24"/>
          <w:szCs w:val="24"/>
        </w:rPr>
        <w:t>edente que produjo la muerte. Que, e</w:t>
      </w:r>
      <w:r w:rsidR="00813C73" w:rsidRPr="007F4C8B">
        <w:rPr>
          <w:rFonts w:ascii="Times New Roman" w:hAnsi="Times New Roman" w:cs="Times New Roman"/>
          <w:sz w:val="24"/>
          <w:szCs w:val="24"/>
        </w:rPr>
        <w:t xml:space="preserve">s importante que la Defensoría tenga en consideración que con fecha 21 de marzo de 2018, el señor Ganoza suscribió la solicitud de seguro de desgravamen con </w:t>
      </w:r>
      <w:r w:rsidR="007F4C8B" w:rsidRPr="00B23FC0">
        <w:rPr>
          <w:rFonts w:ascii="Arial" w:hAnsi="Arial" w:cs="Arial"/>
          <w:sz w:val="24"/>
          <w:szCs w:val="24"/>
        </w:rPr>
        <w:t>...................</w:t>
      </w:r>
      <w:r w:rsidR="00813C73" w:rsidRPr="007F4C8B">
        <w:rPr>
          <w:rFonts w:ascii="Times New Roman" w:hAnsi="Times New Roman" w:cs="Times New Roman"/>
          <w:sz w:val="24"/>
          <w:szCs w:val="24"/>
        </w:rPr>
        <w:t>, tal y conforme consta en el documento que se expone a continuación con s</w:t>
      </w:r>
      <w:r w:rsidR="0008412C" w:rsidRPr="007F4C8B">
        <w:rPr>
          <w:rFonts w:ascii="Times New Roman" w:hAnsi="Times New Roman" w:cs="Times New Roman"/>
          <w:sz w:val="24"/>
          <w:szCs w:val="24"/>
        </w:rPr>
        <w:t>u firma y huella y digital</w:t>
      </w:r>
      <w:r w:rsidR="00813C73" w:rsidRPr="007F4C8B">
        <w:rPr>
          <w:rFonts w:ascii="Times New Roman" w:hAnsi="Times New Roman" w:cs="Times New Roman"/>
          <w:sz w:val="24"/>
          <w:szCs w:val="24"/>
        </w:rPr>
        <w:t xml:space="preserve">. Cabe precisar que, en la referida solicitud de seguro de desgravamen firmada por el cliente, en el punto 12, obraban las exclusiones de </w:t>
      </w:r>
      <w:r w:rsidR="0008412C" w:rsidRPr="007F4C8B">
        <w:rPr>
          <w:rFonts w:ascii="Times New Roman" w:hAnsi="Times New Roman" w:cs="Times New Roman"/>
          <w:sz w:val="24"/>
          <w:szCs w:val="24"/>
        </w:rPr>
        <w:t>la</w:t>
      </w:r>
      <w:r w:rsidR="00C10BB6" w:rsidRPr="007F4C8B">
        <w:rPr>
          <w:rFonts w:ascii="Times New Roman" w:hAnsi="Times New Roman" w:cs="Times New Roman"/>
          <w:sz w:val="24"/>
          <w:szCs w:val="24"/>
        </w:rPr>
        <w:t xml:space="preserve"> póliza a contratar.</w:t>
      </w:r>
      <w:r w:rsidR="0008412C" w:rsidRPr="007F4C8B">
        <w:rPr>
          <w:rFonts w:ascii="Times New Roman" w:hAnsi="Times New Roman" w:cs="Times New Roman"/>
          <w:sz w:val="24"/>
          <w:szCs w:val="24"/>
        </w:rPr>
        <w:t xml:space="preserve"> Que, e</w:t>
      </w:r>
      <w:r w:rsidR="00813C73" w:rsidRPr="007F4C8B">
        <w:rPr>
          <w:rFonts w:ascii="Times New Roman" w:hAnsi="Times New Roman" w:cs="Times New Roman"/>
          <w:sz w:val="24"/>
          <w:szCs w:val="24"/>
        </w:rPr>
        <w:t xml:space="preserve">n síntesis, el señor Ganoza declaró no contar con enfermedad que le haya exigido tratamiento y/o exámenes médicos y/o internamientos, evidenciándose una grave vulneración al principio de buena fe. </w:t>
      </w:r>
      <w:r w:rsidR="0008412C" w:rsidRPr="007F4C8B">
        <w:rPr>
          <w:rFonts w:ascii="Times New Roman" w:hAnsi="Times New Roman" w:cs="Times New Roman"/>
          <w:sz w:val="24"/>
          <w:szCs w:val="24"/>
        </w:rPr>
        <w:t>4) Que, e</w:t>
      </w:r>
      <w:r w:rsidR="00813C73" w:rsidRPr="007F4C8B">
        <w:rPr>
          <w:rFonts w:ascii="Times New Roman" w:hAnsi="Times New Roman" w:cs="Times New Roman"/>
          <w:sz w:val="24"/>
          <w:szCs w:val="24"/>
        </w:rPr>
        <w:t xml:space="preserve">n atención a lo antes expuesto, queda demostrado que la indemnización solicitada por </w:t>
      </w:r>
      <w:r w:rsidR="007F4C8B" w:rsidRPr="00B23FC0">
        <w:rPr>
          <w:rFonts w:ascii="Arial" w:hAnsi="Arial" w:cs="Arial"/>
          <w:sz w:val="24"/>
          <w:szCs w:val="24"/>
        </w:rPr>
        <w:t>...................</w:t>
      </w:r>
      <w:r w:rsidR="00813C73" w:rsidRPr="007F4C8B">
        <w:rPr>
          <w:rFonts w:ascii="Times New Roman" w:hAnsi="Times New Roman" w:cs="Times New Roman"/>
          <w:sz w:val="24"/>
          <w:szCs w:val="24"/>
        </w:rPr>
        <w:t xml:space="preserve">no debía ser otorgada puesto que la misma se encuentra enmarcada dentro de las exclusiones de la Póliza contratada; siendo además informada al asegurado en la fecha antes referida. (…) EXCLUSIONES. La presente póliza no cubre los siniestros ocurridos a consecuencia de cualquiera de las siguientes causas o situaciones: a) Enfermedad preexistente, entendiéndose como tal aquella enfermedad o dolencias preexistente, cualquier condición de alteración del estado de salud diagnosticada por un profesional médico colegiado, conocida por el titular o dependiente y no resuelta en el momento previo a la solicitud del seguro o a la presentación de la declaración personal de salud, en caso que se haya firmado dicho documento. No se </w:t>
      </w:r>
      <w:r w:rsidR="002C4EA7" w:rsidRPr="007F4C8B">
        <w:rPr>
          <w:rFonts w:ascii="Times New Roman" w:hAnsi="Times New Roman" w:cs="Times New Roman"/>
          <w:sz w:val="24"/>
          <w:szCs w:val="24"/>
        </w:rPr>
        <w:t>considerará</w:t>
      </w:r>
      <w:r w:rsidR="00813C73" w:rsidRPr="007F4C8B">
        <w:rPr>
          <w:rFonts w:ascii="Times New Roman" w:hAnsi="Times New Roman" w:cs="Times New Roman"/>
          <w:sz w:val="24"/>
          <w:szCs w:val="24"/>
        </w:rPr>
        <w:t xml:space="preserve"> preexistente, aquella enfermedad declarada por el asegurado en la solicitud de seguro y aceptada por la Asegurad</w:t>
      </w:r>
      <w:r w:rsidR="00A112D6" w:rsidRPr="007F4C8B">
        <w:rPr>
          <w:rFonts w:ascii="Times New Roman" w:hAnsi="Times New Roman" w:cs="Times New Roman"/>
          <w:sz w:val="24"/>
          <w:szCs w:val="24"/>
        </w:rPr>
        <w:t>ora como parte del riesgo. 5) Que, en ese sentido, se evidencia</w:t>
      </w:r>
      <w:r w:rsidR="00813C73" w:rsidRPr="007F4C8B">
        <w:rPr>
          <w:rFonts w:ascii="Times New Roman" w:hAnsi="Times New Roman" w:cs="Times New Roman"/>
          <w:sz w:val="24"/>
          <w:szCs w:val="24"/>
        </w:rPr>
        <w:t xml:space="preserve"> que no le corresponde la indemnización solicitada por la reclamante a la fecha, en razón a los argumentos y m</w:t>
      </w:r>
      <w:r w:rsidR="00A112D6" w:rsidRPr="007F4C8B">
        <w:rPr>
          <w:rFonts w:ascii="Times New Roman" w:hAnsi="Times New Roman" w:cs="Times New Roman"/>
          <w:sz w:val="24"/>
          <w:szCs w:val="24"/>
        </w:rPr>
        <w:t>edios de prueba aportados. Que, p</w:t>
      </w:r>
      <w:r w:rsidR="00813C73" w:rsidRPr="007F4C8B">
        <w:rPr>
          <w:rFonts w:ascii="Times New Roman" w:hAnsi="Times New Roman" w:cs="Times New Roman"/>
          <w:sz w:val="24"/>
          <w:szCs w:val="24"/>
        </w:rPr>
        <w:t xml:space="preserve">or otro lado, resulta evidente que el reclamo en la Defensoría del Asegurado, tenía como </w:t>
      </w:r>
      <w:r w:rsidR="00813C73" w:rsidRPr="007F4C8B">
        <w:rPr>
          <w:rFonts w:ascii="Times New Roman" w:hAnsi="Times New Roman" w:cs="Times New Roman"/>
          <w:sz w:val="24"/>
          <w:szCs w:val="24"/>
        </w:rPr>
        <w:lastRenderedPageBreak/>
        <w:t>finalidad cuestionar la negativa de cobertura de seguro, más no la entrega de póliza de seguro o certificado pertinente, en ese sentido, consideramos que requerirnos tal información vulnera gravemente nuestro derecho de defensa, toda vez que la reclamante pudo presenta</w:t>
      </w:r>
      <w:r w:rsidR="00A112D6" w:rsidRPr="007F4C8B">
        <w:rPr>
          <w:rFonts w:ascii="Times New Roman" w:hAnsi="Times New Roman" w:cs="Times New Roman"/>
          <w:sz w:val="24"/>
          <w:szCs w:val="24"/>
        </w:rPr>
        <w:t>rla en su escrito de reclamo; del mismo modo, se deja en evidencia que solicitar</w:t>
      </w:r>
      <w:r w:rsidR="00813C73" w:rsidRPr="007F4C8B">
        <w:rPr>
          <w:rFonts w:ascii="Times New Roman" w:hAnsi="Times New Roman" w:cs="Times New Roman"/>
          <w:sz w:val="24"/>
          <w:szCs w:val="24"/>
        </w:rPr>
        <w:t xml:space="preserve"> copias de póliza de seguros, cuando los reclamantes no lo hacen; y, si no existiera un cuestionamiento de fondo por falta de entrega de dichos documentos; vulneraría gravemente </w:t>
      </w:r>
      <w:r w:rsidR="00A112D6" w:rsidRPr="007F4C8B">
        <w:rPr>
          <w:rFonts w:ascii="Times New Roman" w:hAnsi="Times New Roman" w:cs="Times New Roman"/>
          <w:sz w:val="24"/>
          <w:szCs w:val="24"/>
        </w:rPr>
        <w:t>el derecho de defensa de la</w:t>
      </w:r>
      <w:r w:rsidR="00813C73" w:rsidRPr="007F4C8B">
        <w:rPr>
          <w:rFonts w:ascii="Times New Roman" w:hAnsi="Times New Roman" w:cs="Times New Roman"/>
          <w:sz w:val="24"/>
          <w:szCs w:val="24"/>
        </w:rPr>
        <w:t xml:space="preserve"> Compañí</w:t>
      </w:r>
      <w:r w:rsidR="00A112D6" w:rsidRPr="007F4C8B">
        <w:rPr>
          <w:rFonts w:ascii="Times New Roman" w:hAnsi="Times New Roman" w:cs="Times New Roman"/>
          <w:sz w:val="24"/>
          <w:szCs w:val="24"/>
        </w:rPr>
        <w:t>a,</w:t>
      </w:r>
      <w:r w:rsidR="00813C73" w:rsidRPr="007F4C8B">
        <w:rPr>
          <w:rFonts w:ascii="Times New Roman" w:hAnsi="Times New Roman" w:cs="Times New Roman"/>
          <w:sz w:val="24"/>
          <w:szCs w:val="24"/>
        </w:rPr>
        <w:t xml:space="preserve"> toda vez que no es parte del cuestionamiento de </w:t>
      </w:r>
      <w:r w:rsidR="007F4C8B" w:rsidRPr="00B23FC0">
        <w:rPr>
          <w:rFonts w:ascii="Arial" w:hAnsi="Arial" w:cs="Arial"/>
          <w:sz w:val="24"/>
          <w:szCs w:val="24"/>
        </w:rPr>
        <w:t>...................</w:t>
      </w:r>
      <w:r w:rsidR="00813C73" w:rsidRPr="007F4C8B">
        <w:rPr>
          <w:rFonts w:ascii="Times New Roman" w:hAnsi="Times New Roman" w:cs="Times New Roman"/>
          <w:sz w:val="24"/>
          <w:szCs w:val="24"/>
        </w:rPr>
        <w:t>.</w:t>
      </w:r>
      <w:r w:rsidR="00A112D6" w:rsidRPr="007F4C8B">
        <w:rPr>
          <w:rFonts w:ascii="Times New Roman" w:hAnsi="Times New Roman" w:cs="Times New Roman"/>
          <w:sz w:val="24"/>
          <w:szCs w:val="24"/>
        </w:rPr>
        <w:t xml:space="preserve"> 6) Que, </w:t>
      </w:r>
      <w:r w:rsidR="007F4C8B" w:rsidRPr="00B23FC0">
        <w:rPr>
          <w:rFonts w:ascii="Arial" w:hAnsi="Arial" w:cs="Arial"/>
          <w:sz w:val="24"/>
          <w:szCs w:val="24"/>
        </w:rPr>
        <w:t>...................</w:t>
      </w:r>
      <w:r w:rsidR="007F4C8B">
        <w:rPr>
          <w:rFonts w:ascii="Arial" w:hAnsi="Arial" w:cs="Arial"/>
          <w:sz w:val="24"/>
          <w:szCs w:val="24"/>
        </w:rPr>
        <w:t xml:space="preserve"> </w:t>
      </w:r>
      <w:r w:rsidR="00A112D6" w:rsidRPr="007F4C8B">
        <w:rPr>
          <w:rFonts w:ascii="Times New Roman" w:hAnsi="Times New Roman" w:cs="Times New Roman"/>
          <w:sz w:val="24"/>
          <w:szCs w:val="24"/>
        </w:rPr>
        <w:t>ha cumplido con presentar sus</w:t>
      </w:r>
      <w:r w:rsidR="00813C73" w:rsidRPr="007F4C8B">
        <w:rPr>
          <w:rFonts w:ascii="Times New Roman" w:hAnsi="Times New Roman" w:cs="Times New Roman"/>
          <w:sz w:val="24"/>
          <w:szCs w:val="24"/>
        </w:rPr>
        <w:t xml:space="preserve"> descargos respecto al hecho materia de reclamo: “Nega</w:t>
      </w:r>
      <w:r w:rsidR="00A112D6" w:rsidRPr="007F4C8B">
        <w:rPr>
          <w:rFonts w:ascii="Times New Roman" w:hAnsi="Times New Roman" w:cs="Times New Roman"/>
          <w:sz w:val="24"/>
          <w:szCs w:val="24"/>
        </w:rPr>
        <w:t>tiva de cobertura de seguro”. 7) Que, s</w:t>
      </w:r>
      <w:r w:rsidR="00813C73" w:rsidRPr="007F4C8B">
        <w:rPr>
          <w:rFonts w:ascii="Times New Roman" w:hAnsi="Times New Roman" w:cs="Times New Roman"/>
          <w:sz w:val="24"/>
          <w:szCs w:val="24"/>
        </w:rPr>
        <w:t>in per</w:t>
      </w:r>
      <w:r w:rsidR="00A112D6" w:rsidRPr="007F4C8B">
        <w:rPr>
          <w:rFonts w:ascii="Times New Roman" w:hAnsi="Times New Roman" w:cs="Times New Roman"/>
          <w:sz w:val="24"/>
          <w:szCs w:val="24"/>
        </w:rPr>
        <w:t>juicio de lo anterior, la aseguradora cumple</w:t>
      </w:r>
      <w:r w:rsidR="00813C73" w:rsidRPr="007F4C8B">
        <w:rPr>
          <w:rFonts w:ascii="Times New Roman" w:hAnsi="Times New Roman" w:cs="Times New Roman"/>
          <w:sz w:val="24"/>
          <w:szCs w:val="24"/>
        </w:rPr>
        <w:t xml:space="preserve"> con remitir copia de Solicitud de Seguro de Desgravamen firmada por el señor Ganoza, y copia de Póliza de Seguro de Desgravamen, exhortando a la Defensoría del Asegurado, tener presente lo expuesto precedentemente; y, resolver los reclamos </w:t>
      </w:r>
      <w:proofErr w:type="gramStart"/>
      <w:r w:rsidR="00813C73" w:rsidRPr="007F4C8B">
        <w:rPr>
          <w:rFonts w:ascii="Times New Roman" w:hAnsi="Times New Roman" w:cs="Times New Roman"/>
          <w:sz w:val="24"/>
          <w:szCs w:val="24"/>
        </w:rPr>
        <w:t>de acuerdo a</w:t>
      </w:r>
      <w:proofErr w:type="gramEnd"/>
      <w:r w:rsidR="00813C73" w:rsidRPr="007F4C8B">
        <w:rPr>
          <w:rFonts w:ascii="Times New Roman" w:hAnsi="Times New Roman" w:cs="Times New Roman"/>
          <w:sz w:val="24"/>
          <w:szCs w:val="24"/>
        </w:rPr>
        <w:t xml:space="preserve"> Derecho, sin que se genere una vulneración al derec</w:t>
      </w:r>
      <w:r w:rsidR="00A112D6" w:rsidRPr="007F4C8B">
        <w:rPr>
          <w:rFonts w:ascii="Times New Roman" w:hAnsi="Times New Roman" w:cs="Times New Roman"/>
          <w:sz w:val="24"/>
          <w:szCs w:val="24"/>
        </w:rPr>
        <w:t>ho de defensa de las partes. 8) Que, e</w:t>
      </w:r>
      <w:r w:rsidR="00813C73" w:rsidRPr="007F4C8B">
        <w:rPr>
          <w:rFonts w:ascii="Times New Roman" w:hAnsi="Times New Roman" w:cs="Times New Roman"/>
          <w:sz w:val="24"/>
          <w:szCs w:val="24"/>
        </w:rPr>
        <w:t>n aten</w:t>
      </w:r>
      <w:r w:rsidR="00A112D6" w:rsidRPr="007F4C8B">
        <w:rPr>
          <w:rFonts w:ascii="Times New Roman" w:hAnsi="Times New Roman" w:cs="Times New Roman"/>
          <w:sz w:val="24"/>
          <w:szCs w:val="24"/>
        </w:rPr>
        <w:t>ción a dichos argumentos se debe</w:t>
      </w:r>
      <w:r w:rsidR="00813C73" w:rsidRPr="007F4C8B">
        <w:rPr>
          <w:rFonts w:ascii="Times New Roman" w:hAnsi="Times New Roman" w:cs="Times New Roman"/>
          <w:sz w:val="24"/>
          <w:szCs w:val="24"/>
        </w:rPr>
        <w:t xml:space="preserve"> precisar que le corresponde al consumidor acreditar que sus alegaciones se encuentran respaldadas en los debidos medios de prueba, toda vez que no ha cumplido con sustentar sus dichos a la fecha, siendo evidente que su reclam</w:t>
      </w:r>
      <w:r w:rsidR="00A112D6" w:rsidRPr="007F4C8B">
        <w:rPr>
          <w:rFonts w:ascii="Times New Roman" w:hAnsi="Times New Roman" w:cs="Times New Roman"/>
          <w:sz w:val="24"/>
          <w:szCs w:val="24"/>
        </w:rPr>
        <w:t>o deberá ser declarado infundado.</w:t>
      </w:r>
    </w:p>
    <w:p w14:paraId="362E4120" w14:textId="596B24DE" w:rsidR="00B92C2E" w:rsidRPr="007F4C8B" w:rsidRDefault="00B24AE9" w:rsidP="007F4C8B">
      <w:pPr>
        <w:spacing w:line="240" w:lineRule="auto"/>
        <w:jc w:val="both"/>
        <w:rPr>
          <w:rFonts w:ascii="Times New Roman" w:hAnsi="Times New Roman" w:cs="Times New Roman"/>
          <w:sz w:val="24"/>
          <w:szCs w:val="24"/>
        </w:rPr>
      </w:pPr>
      <w:r w:rsidRPr="007F4C8B">
        <w:rPr>
          <w:rFonts w:ascii="Times New Roman" w:hAnsi="Times New Roman" w:cs="Times New Roman"/>
          <w:sz w:val="24"/>
          <w:szCs w:val="24"/>
        </w:rPr>
        <w:t xml:space="preserve">Que, habiendo trasladado el Recurso Impugnatorio mencionado, la reclamante con fecha </w:t>
      </w:r>
      <w:r w:rsidR="004F7E16" w:rsidRPr="007F4C8B">
        <w:rPr>
          <w:rFonts w:ascii="Times New Roman" w:hAnsi="Times New Roman" w:cs="Times New Roman"/>
          <w:sz w:val="24"/>
          <w:szCs w:val="24"/>
        </w:rPr>
        <w:t>15 de Julio de 2020 la reclamante manifestó lo siguiente: 1) Que, Considera que se ha violado el principio de oportunidad de la prueba al pretenderse incluir en el recurso impugnatorio nuevos documentos como pruebas; que de admitirse prueba extemporánea tiene que señalarse que el asegurado no se encontraba en la causal de exclusión, pues no solo se discute la formalidad contractual y la validez de la póliza, también se discute la preexistencia de una enfermedad que probadamente ya no existía en momentos previos a la solicitud del seguro. 2) Que, sobre las exclusiones en los</w:t>
      </w:r>
      <w:r w:rsidR="00B0296F" w:rsidRPr="007F4C8B">
        <w:rPr>
          <w:rFonts w:ascii="Times New Roman" w:hAnsi="Times New Roman" w:cs="Times New Roman"/>
          <w:sz w:val="24"/>
          <w:szCs w:val="24"/>
        </w:rPr>
        <w:t xml:space="preserve"> términos de la póliza </w:t>
      </w:r>
      <w:r w:rsidR="004F7E16" w:rsidRPr="007F4C8B">
        <w:rPr>
          <w:rFonts w:ascii="Times New Roman" w:hAnsi="Times New Roman" w:cs="Times New Roman"/>
          <w:sz w:val="24"/>
          <w:szCs w:val="24"/>
        </w:rPr>
        <w:t xml:space="preserve">del asegurado </w:t>
      </w:r>
      <w:r w:rsidR="007F4C8B" w:rsidRPr="00B23FC0">
        <w:rPr>
          <w:rFonts w:ascii="Arial" w:hAnsi="Arial" w:cs="Arial"/>
          <w:sz w:val="24"/>
          <w:szCs w:val="24"/>
        </w:rPr>
        <w:t>...................</w:t>
      </w:r>
      <w:r w:rsidR="004F7E16" w:rsidRPr="007F4C8B">
        <w:rPr>
          <w:rFonts w:ascii="Times New Roman" w:hAnsi="Times New Roman" w:cs="Times New Roman"/>
          <w:sz w:val="24"/>
          <w:szCs w:val="24"/>
        </w:rPr>
        <w:t xml:space="preserve">, al definir la enfermedad preexistente dice: La presente póliza no cubre los siniestros ocurridos a consecuencia de cualquiera de las siguientes causas o situaciones: a. Enfermedad preexistente, entendiéndose aquella enfermedad o dolencias preexistentes, cualquier condición de alteración del estado de salud diagnosticada por un profesional médico colegiado, conocida por el titular o dependiente y no resuelta en el momento previo a la solicitud del seguro o la prestación de la declaración personal de salud, en caso que se haya firmado dicho documento. Que, de esta definición se colige que la preexistencia es una enfermedad antes de, y, además, no resuelta en el momento previo a la solicitud del seguro. Que, oportunamente se ha probado que el cáncer padecido por el difunto esposo de la reclamante tiene una antigüedad de casi veinte años y fue resuelto muchos años antes a los momentos previos de la solicitud del seguro, pero la reclamada compañía </w:t>
      </w:r>
      <w:r w:rsidR="007F4C8B" w:rsidRPr="00B23FC0">
        <w:rPr>
          <w:rFonts w:ascii="Arial" w:hAnsi="Arial" w:cs="Arial"/>
          <w:sz w:val="24"/>
          <w:szCs w:val="24"/>
        </w:rPr>
        <w:t>...................</w:t>
      </w:r>
      <w:r w:rsidR="007F4C8B">
        <w:rPr>
          <w:rFonts w:ascii="Arial" w:hAnsi="Arial" w:cs="Arial"/>
          <w:sz w:val="24"/>
          <w:szCs w:val="24"/>
        </w:rPr>
        <w:t xml:space="preserve"> </w:t>
      </w:r>
      <w:r w:rsidR="004F7E16" w:rsidRPr="007F4C8B">
        <w:rPr>
          <w:rFonts w:ascii="Times New Roman" w:hAnsi="Times New Roman" w:cs="Times New Roman"/>
          <w:sz w:val="24"/>
          <w:szCs w:val="24"/>
        </w:rPr>
        <w:t xml:space="preserve">insiste en solo considerar el elemento que define el diccionario, es decir, considera como preexistente aquello que existe antes de, faltando no solo a la lógica, sino también a la justicia y la verdad. Que, la buena fe del asegurado no puede ser puesta en duda, por las respuestas que dio a preguntas cerradas. Que, las preguntas sesgadas o dirigidas nunca buscan la verdad y solo para poner un ejemplo, la reclamante se refiere al punto 16 del recurso de impugnación, donde la reclamada </w:t>
      </w:r>
      <w:r w:rsidR="007F4C8B" w:rsidRPr="00B23FC0">
        <w:rPr>
          <w:rFonts w:ascii="Arial" w:hAnsi="Arial" w:cs="Arial"/>
          <w:sz w:val="24"/>
          <w:szCs w:val="24"/>
        </w:rPr>
        <w:t>...................</w:t>
      </w:r>
      <w:r w:rsidR="007F4C8B">
        <w:rPr>
          <w:rFonts w:ascii="Arial" w:hAnsi="Arial" w:cs="Arial"/>
          <w:sz w:val="24"/>
          <w:szCs w:val="24"/>
        </w:rPr>
        <w:t xml:space="preserve"> </w:t>
      </w:r>
      <w:r w:rsidR="004F7E16" w:rsidRPr="007F4C8B">
        <w:rPr>
          <w:rFonts w:ascii="Times New Roman" w:hAnsi="Times New Roman" w:cs="Times New Roman"/>
          <w:sz w:val="24"/>
          <w:szCs w:val="24"/>
        </w:rPr>
        <w:t xml:space="preserve">expresa ante la respuesta de la primera pregunta lo siguiente: “En síntesis, el señor Ganoza declaró no contar con enfermedad que le haya exigido tratamiento y/o exámenes médicos y/o internamientos, evidenciándose una grave vulneración al principio de la buena fe”. Ante la pregunta cerrada no había forma de decir la verdad. ¿Ha padecido o padece alguna </w:t>
      </w:r>
      <w:r w:rsidR="004F7E16" w:rsidRPr="007F4C8B">
        <w:rPr>
          <w:rFonts w:ascii="Times New Roman" w:hAnsi="Times New Roman" w:cs="Times New Roman"/>
          <w:sz w:val="24"/>
          <w:szCs w:val="24"/>
        </w:rPr>
        <w:lastRenderedPageBreak/>
        <w:t xml:space="preserve">enfermedad que le haya exigido tratamiento y/o exámenes médicos y/o internamientos? La verdadera respuesta debió haber sido: ¡Sí he padecido enfermedad! Pero ahora, </w:t>
      </w:r>
      <w:proofErr w:type="gramStart"/>
      <w:r w:rsidR="004F7E16" w:rsidRPr="007F4C8B">
        <w:rPr>
          <w:rFonts w:ascii="Times New Roman" w:hAnsi="Times New Roman" w:cs="Times New Roman"/>
          <w:sz w:val="24"/>
          <w:szCs w:val="24"/>
        </w:rPr>
        <w:t>¡No padezco enfermedad</w:t>
      </w:r>
      <w:r w:rsidR="004E64DA" w:rsidRPr="007F4C8B">
        <w:rPr>
          <w:rFonts w:ascii="Times New Roman" w:hAnsi="Times New Roman" w:cs="Times New Roman"/>
          <w:sz w:val="24"/>
          <w:szCs w:val="24"/>
        </w:rPr>
        <w:t>.</w:t>
      </w:r>
      <w:proofErr w:type="gramEnd"/>
    </w:p>
    <w:p w14:paraId="27852C96" w14:textId="77777777" w:rsidR="00E81CB3" w:rsidRPr="007F4C8B" w:rsidRDefault="001E5B97" w:rsidP="007F4C8B">
      <w:pPr>
        <w:spacing w:line="240" w:lineRule="auto"/>
        <w:jc w:val="both"/>
        <w:rPr>
          <w:rFonts w:ascii="Times New Roman" w:hAnsi="Times New Roman" w:cs="Times New Roman"/>
          <w:sz w:val="24"/>
          <w:szCs w:val="24"/>
        </w:rPr>
      </w:pPr>
      <w:r w:rsidRPr="007F4C8B">
        <w:rPr>
          <w:rFonts w:ascii="Times New Roman" w:hAnsi="Times New Roman" w:cs="Times New Roman"/>
          <w:sz w:val="24"/>
          <w:szCs w:val="24"/>
        </w:rPr>
        <w:t>Que, atendiendo a lo expuesto, esta Defensoría resuelve finalmente lo siguiente:</w:t>
      </w:r>
    </w:p>
    <w:p w14:paraId="3B0C46AB" w14:textId="025E3262" w:rsidR="009F32FD" w:rsidRPr="007F4C8B" w:rsidRDefault="00A42EE0" w:rsidP="007F4C8B">
      <w:pPr>
        <w:spacing w:line="240" w:lineRule="auto"/>
        <w:jc w:val="both"/>
        <w:rPr>
          <w:rFonts w:ascii="Times New Roman" w:hAnsi="Times New Roman" w:cs="Times New Roman"/>
          <w:sz w:val="24"/>
          <w:szCs w:val="24"/>
        </w:rPr>
      </w:pPr>
      <w:r w:rsidRPr="007F4C8B">
        <w:rPr>
          <w:rFonts w:ascii="Times New Roman" w:hAnsi="Times New Roman" w:cs="Times New Roman"/>
          <w:b/>
          <w:sz w:val="24"/>
          <w:szCs w:val="24"/>
        </w:rPr>
        <w:t>PRIMERO:</w:t>
      </w:r>
      <w:r w:rsidR="004045E7" w:rsidRPr="007F4C8B">
        <w:rPr>
          <w:rFonts w:ascii="Times New Roman" w:hAnsi="Times New Roman" w:cs="Times New Roman"/>
          <w:sz w:val="24"/>
          <w:szCs w:val="24"/>
        </w:rPr>
        <w:t xml:space="preserve"> Que e</w:t>
      </w:r>
      <w:r w:rsidR="00F474CA" w:rsidRPr="007F4C8B">
        <w:rPr>
          <w:rFonts w:ascii="Times New Roman" w:hAnsi="Times New Roman" w:cs="Times New Roman"/>
          <w:sz w:val="24"/>
          <w:szCs w:val="24"/>
        </w:rPr>
        <w:t>l artículo 10 (Procedimiento) del Reglamento de la DEFASEG (</w:t>
      </w:r>
      <w:hyperlink r:id="rId7" w:history="1">
        <w:r w:rsidR="00F474CA" w:rsidRPr="007F4C8B">
          <w:rPr>
            <w:rStyle w:val="Hipervnculo"/>
            <w:rFonts w:ascii="Times New Roman" w:hAnsi="Times New Roman" w:cs="Times New Roman"/>
            <w:sz w:val="24"/>
            <w:szCs w:val="24"/>
          </w:rPr>
          <w:t>http://www.defaseg.com.pe/reglamento</w:t>
        </w:r>
      </w:hyperlink>
      <w:r w:rsidR="00F474CA" w:rsidRPr="007F4C8B">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7F4C8B">
        <w:rPr>
          <w:rFonts w:ascii="Times New Roman" w:hAnsi="Times New Roman" w:cs="Times New Roman"/>
          <w:sz w:val="24"/>
          <w:szCs w:val="24"/>
        </w:rPr>
        <w:t>terponiendo el correspondiente Recurso Impugnativo</w:t>
      </w:r>
      <w:r w:rsidR="00F474CA" w:rsidRPr="007F4C8B">
        <w:rPr>
          <w:rFonts w:ascii="Times New Roman" w:hAnsi="Times New Roman" w:cs="Times New Roman"/>
          <w:sz w:val="24"/>
          <w:szCs w:val="24"/>
        </w:rPr>
        <w:t>. Conforme a ello, en el caso concreto,</w:t>
      </w:r>
      <w:r w:rsidR="00246AFF" w:rsidRPr="007F4C8B">
        <w:rPr>
          <w:rFonts w:ascii="Times New Roman" w:hAnsi="Times New Roman" w:cs="Times New Roman"/>
          <w:sz w:val="24"/>
          <w:szCs w:val="24"/>
        </w:rPr>
        <w:t xml:space="preserve"> </w:t>
      </w:r>
      <w:r w:rsidR="007F4C8B" w:rsidRPr="00B23FC0">
        <w:rPr>
          <w:rFonts w:ascii="Arial" w:hAnsi="Arial" w:cs="Arial"/>
          <w:sz w:val="24"/>
          <w:szCs w:val="24"/>
        </w:rPr>
        <w:t>...................</w:t>
      </w:r>
      <w:r w:rsidR="008E1735" w:rsidRPr="007F4C8B">
        <w:rPr>
          <w:rFonts w:ascii="Times New Roman" w:hAnsi="Times New Roman" w:cs="Times New Roman"/>
          <w:sz w:val="24"/>
          <w:szCs w:val="24"/>
        </w:rPr>
        <w:t>,</w:t>
      </w:r>
      <w:r w:rsidR="00F474CA" w:rsidRPr="007F4C8B">
        <w:rPr>
          <w:rFonts w:ascii="Times New Roman" w:hAnsi="Times New Roman" w:cs="Times New Roman"/>
          <w:sz w:val="24"/>
          <w:szCs w:val="24"/>
        </w:rPr>
        <w:t xml:space="preserve"> al interponer el </w:t>
      </w:r>
      <w:r w:rsidR="00867D34" w:rsidRPr="007F4C8B">
        <w:rPr>
          <w:rFonts w:ascii="Times New Roman" w:hAnsi="Times New Roman" w:cs="Times New Roman"/>
          <w:sz w:val="24"/>
          <w:szCs w:val="24"/>
        </w:rPr>
        <w:t>R</w:t>
      </w:r>
      <w:r w:rsidR="001E5B97" w:rsidRPr="007F4C8B">
        <w:rPr>
          <w:rFonts w:ascii="Times New Roman" w:hAnsi="Times New Roman" w:cs="Times New Roman"/>
          <w:sz w:val="24"/>
          <w:szCs w:val="24"/>
        </w:rPr>
        <w:t>e</w:t>
      </w:r>
      <w:r w:rsidR="00867D34" w:rsidRPr="007F4C8B">
        <w:rPr>
          <w:rFonts w:ascii="Times New Roman" w:hAnsi="Times New Roman" w:cs="Times New Roman"/>
          <w:sz w:val="24"/>
          <w:szCs w:val="24"/>
        </w:rPr>
        <w:t xml:space="preserve">curso </w:t>
      </w:r>
      <w:r w:rsidR="00003974" w:rsidRPr="007F4C8B">
        <w:rPr>
          <w:rFonts w:ascii="Times New Roman" w:hAnsi="Times New Roman" w:cs="Times New Roman"/>
          <w:sz w:val="24"/>
          <w:szCs w:val="24"/>
        </w:rPr>
        <w:t>Impug</w:t>
      </w:r>
      <w:r w:rsidR="00B63D08" w:rsidRPr="007F4C8B">
        <w:rPr>
          <w:rFonts w:ascii="Times New Roman" w:hAnsi="Times New Roman" w:cs="Times New Roman"/>
          <w:sz w:val="24"/>
          <w:szCs w:val="24"/>
        </w:rPr>
        <w:t>n</w:t>
      </w:r>
      <w:r w:rsidR="00FD7565" w:rsidRPr="007F4C8B">
        <w:rPr>
          <w:rFonts w:ascii="Times New Roman" w:hAnsi="Times New Roman" w:cs="Times New Roman"/>
          <w:sz w:val="24"/>
          <w:szCs w:val="24"/>
        </w:rPr>
        <w:t>ativo</w:t>
      </w:r>
      <w:r w:rsidR="009F49B5" w:rsidRPr="007F4C8B">
        <w:rPr>
          <w:rFonts w:ascii="Times New Roman" w:hAnsi="Times New Roman" w:cs="Times New Roman"/>
          <w:sz w:val="24"/>
          <w:szCs w:val="24"/>
        </w:rPr>
        <w:t xml:space="preserve">, </w:t>
      </w:r>
      <w:r w:rsidR="00F474CA" w:rsidRPr="007F4C8B">
        <w:rPr>
          <w:rFonts w:ascii="Times New Roman" w:hAnsi="Times New Roman" w:cs="Times New Roman"/>
          <w:sz w:val="24"/>
          <w:szCs w:val="24"/>
        </w:rPr>
        <w:t>ha ejercido formalmente su derecho a contradecir lo resuelto por la Defensoría,</w:t>
      </w:r>
      <w:r w:rsidR="00B0296F" w:rsidRPr="007F4C8B">
        <w:rPr>
          <w:rFonts w:ascii="Times New Roman" w:hAnsi="Times New Roman" w:cs="Times New Roman"/>
          <w:sz w:val="24"/>
          <w:szCs w:val="24"/>
        </w:rPr>
        <w:t xml:space="preserve"> </w:t>
      </w:r>
      <w:r w:rsidR="00C10BB6" w:rsidRPr="007F4C8B">
        <w:rPr>
          <w:rFonts w:ascii="Times New Roman" w:hAnsi="Times New Roman" w:cs="Times New Roman"/>
          <w:sz w:val="24"/>
          <w:szCs w:val="24"/>
        </w:rPr>
        <w:t>esperándose</w:t>
      </w:r>
      <w:r w:rsidR="00F474CA" w:rsidRPr="007F4C8B">
        <w:rPr>
          <w:rFonts w:ascii="Times New Roman" w:hAnsi="Times New Roman" w:cs="Times New Roman"/>
          <w:sz w:val="24"/>
          <w:szCs w:val="24"/>
        </w:rPr>
        <w:t xml:space="preserve"> que sustente objetivamente la razón de su desacuerdo, destacando el vicio o error en que se habría incurrido y que permitiría fundament</w:t>
      </w:r>
      <w:r w:rsidR="001E5B97" w:rsidRPr="007F4C8B">
        <w:rPr>
          <w:rFonts w:ascii="Times New Roman" w:hAnsi="Times New Roman" w:cs="Times New Roman"/>
          <w:sz w:val="24"/>
          <w:szCs w:val="24"/>
        </w:rPr>
        <w:t>ar que lo resuelto no se ajusta</w:t>
      </w:r>
      <w:r w:rsidR="00F474CA" w:rsidRPr="007F4C8B">
        <w:rPr>
          <w:rFonts w:ascii="Times New Roman" w:hAnsi="Times New Roman" w:cs="Times New Roman"/>
          <w:sz w:val="24"/>
          <w:szCs w:val="24"/>
        </w:rPr>
        <w:t xml:space="preserve"> a derecho ni a los correspondientes actuados.</w:t>
      </w:r>
    </w:p>
    <w:p w14:paraId="60FFCF3B" w14:textId="77777777" w:rsidR="002F0E77" w:rsidRPr="007F4C8B" w:rsidRDefault="00FA6F6C" w:rsidP="007F4C8B">
      <w:pPr>
        <w:spacing w:line="240" w:lineRule="auto"/>
        <w:jc w:val="both"/>
        <w:rPr>
          <w:rFonts w:ascii="Times New Roman" w:hAnsi="Times New Roman" w:cs="Times New Roman"/>
          <w:sz w:val="24"/>
          <w:szCs w:val="24"/>
        </w:rPr>
      </w:pPr>
      <w:r w:rsidRPr="007F4C8B">
        <w:rPr>
          <w:rFonts w:ascii="Times New Roman" w:hAnsi="Times New Roman" w:cs="Times New Roman"/>
          <w:b/>
          <w:sz w:val="24"/>
          <w:szCs w:val="24"/>
        </w:rPr>
        <w:t>SEGUNDO:</w:t>
      </w:r>
      <w:r w:rsidR="002F0E77" w:rsidRPr="007F4C8B">
        <w:rPr>
          <w:rFonts w:ascii="Times New Roman" w:hAnsi="Times New Roman" w:cs="Times New Roman"/>
          <w:sz w:val="24"/>
          <w:szCs w:val="24"/>
        </w:rPr>
        <w:t xml:space="preserve"> Que, en la Resolución Recurrida (N° 04120), se aprecia que la reclamación fue declarada FUNDADA, por lo ind</w:t>
      </w:r>
      <w:r w:rsidR="005447A0" w:rsidRPr="007F4C8B">
        <w:rPr>
          <w:rFonts w:ascii="Times New Roman" w:hAnsi="Times New Roman" w:cs="Times New Roman"/>
          <w:sz w:val="24"/>
          <w:szCs w:val="24"/>
        </w:rPr>
        <w:t>icado en el Considerando Noveno de la mencionada Resolución recurrida,</w:t>
      </w:r>
      <w:r w:rsidR="002F0E77" w:rsidRPr="007F4C8B">
        <w:rPr>
          <w:rFonts w:ascii="Times New Roman" w:hAnsi="Times New Roman" w:cs="Times New Roman"/>
          <w:sz w:val="24"/>
          <w:szCs w:val="24"/>
        </w:rPr>
        <w:t xml:space="preserve"> que expresa lo siguiente:</w:t>
      </w:r>
    </w:p>
    <w:p w14:paraId="50BE04B7" w14:textId="77777777" w:rsidR="005447A0" w:rsidRPr="007F4C8B" w:rsidRDefault="005447A0" w:rsidP="007F4C8B">
      <w:pPr>
        <w:spacing w:after="0" w:line="240" w:lineRule="auto"/>
        <w:jc w:val="both"/>
        <w:rPr>
          <w:rFonts w:ascii="Times New Roman" w:hAnsi="Times New Roman" w:cs="Times New Roman"/>
          <w:i/>
          <w:sz w:val="24"/>
          <w:szCs w:val="24"/>
        </w:rPr>
      </w:pPr>
      <w:r w:rsidRPr="007F4C8B">
        <w:rPr>
          <w:rFonts w:ascii="Times New Roman" w:hAnsi="Times New Roman" w:cs="Times New Roman"/>
          <w:b/>
          <w:sz w:val="24"/>
          <w:szCs w:val="24"/>
        </w:rPr>
        <w:t>“</w:t>
      </w:r>
      <w:r w:rsidR="002F0E77" w:rsidRPr="007F4C8B">
        <w:rPr>
          <w:rFonts w:ascii="Times New Roman" w:hAnsi="Times New Roman" w:cs="Times New Roman"/>
          <w:b/>
          <w:sz w:val="24"/>
          <w:szCs w:val="24"/>
        </w:rPr>
        <w:t>CONSIDERANDO NOVENO</w:t>
      </w:r>
      <w:r w:rsidR="002F0E77" w:rsidRPr="007F4C8B">
        <w:rPr>
          <w:rFonts w:ascii="Times New Roman" w:hAnsi="Times New Roman" w:cs="Times New Roman"/>
          <w:sz w:val="24"/>
          <w:szCs w:val="24"/>
        </w:rPr>
        <w:t xml:space="preserve">: </w:t>
      </w:r>
      <w:r w:rsidRPr="007F4C8B">
        <w:rPr>
          <w:rFonts w:ascii="Times New Roman" w:hAnsi="Times New Roman" w:cs="Times New Roman"/>
          <w:i/>
          <w:sz w:val="24"/>
          <w:szCs w:val="24"/>
        </w:rPr>
        <w:t>Que, de acuerdo al uniforme y consistente criterio de este Defensoría, la verificación de la legitimidad de un rechazo por exclusión de cobertura, demanda que se examinen los tres temas siguientes: i) El contrato de seguro, ¿ contiene o no la exclusión invocada ¿, ii) En el supuesto que el contrato contenga la respectiva exclusión, ¿ la misma es oponible, esto es, surte plenos efectos frente al asegurado o no ¿ iii) Por último, de ser afirmativa la respuesta a la cuestión anterior, ¿ se incurrió efectivamente en el supuesto de hecho que corresponde a la exclusión ¿</w:t>
      </w:r>
    </w:p>
    <w:p w14:paraId="24C7CB1B" w14:textId="77777777" w:rsidR="005447A0" w:rsidRPr="007F4C8B" w:rsidRDefault="005447A0" w:rsidP="007F4C8B">
      <w:pPr>
        <w:spacing w:after="0" w:line="240" w:lineRule="auto"/>
        <w:jc w:val="both"/>
        <w:rPr>
          <w:rFonts w:ascii="Times New Roman" w:hAnsi="Times New Roman" w:cs="Times New Roman"/>
          <w:i/>
          <w:sz w:val="24"/>
          <w:szCs w:val="24"/>
        </w:rPr>
      </w:pPr>
    </w:p>
    <w:p w14:paraId="1FC7907F" w14:textId="33DA5F00" w:rsidR="005447A0" w:rsidRPr="007F4C8B" w:rsidRDefault="005447A0" w:rsidP="007F4C8B">
      <w:pPr>
        <w:spacing w:after="0" w:line="240" w:lineRule="auto"/>
        <w:jc w:val="both"/>
        <w:rPr>
          <w:rFonts w:ascii="Times New Roman" w:hAnsi="Times New Roman" w:cs="Times New Roman"/>
          <w:i/>
          <w:sz w:val="24"/>
          <w:szCs w:val="24"/>
        </w:rPr>
      </w:pPr>
      <w:r w:rsidRPr="007F4C8B">
        <w:rPr>
          <w:rFonts w:ascii="Times New Roman" w:hAnsi="Times New Roman" w:cs="Times New Roman"/>
          <w:i/>
          <w:sz w:val="24"/>
          <w:szCs w:val="24"/>
        </w:rPr>
        <w:t xml:space="preserve">9.1 Sobre el primer aspecto del análisis, la aseguradora hizo llegar a la Defensoría dos documentos: a) Resumen Informativo – Seguro de Desgravamen en Grupo, y b) Seguro de Desgravamen en Grupo – Soles y Dólares – Condiciones Generales. Sin </w:t>
      </w:r>
      <w:r w:rsidR="002C4EA7" w:rsidRPr="007F4C8B">
        <w:rPr>
          <w:rFonts w:ascii="Times New Roman" w:hAnsi="Times New Roman" w:cs="Times New Roman"/>
          <w:i/>
          <w:sz w:val="24"/>
          <w:szCs w:val="24"/>
        </w:rPr>
        <w:t>embargo,</w:t>
      </w:r>
      <w:r w:rsidRPr="007F4C8B">
        <w:rPr>
          <w:rFonts w:ascii="Times New Roman" w:hAnsi="Times New Roman" w:cs="Times New Roman"/>
          <w:i/>
          <w:sz w:val="24"/>
          <w:szCs w:val="24"/>
        </w:rPr>
        <w:t xml:space="preserve"> dichos documentos no están ni forman parte de una Póliza que haya sido remitida, siendo además que dichos documentos no contienen ni firma de funcionarios de la compañía, ni fecha y firma de recepción por parte del asegurado.</w:t>
      </w:r>
    </w:p>
    <w:p w14:paraId="45FF08C4" w14:textId="77777777" w:rsidR="005447A0" w:rsidRPr="007F4C8B" w:rsidRDefault="005447A0" w:rsidP="007F4C8B">
      <w:pPr>
        <w:spacing w:after="0" w:line="240" w:lineRule="auto"/>
        <w:jc w:val="both"/>
        <w:rPr>
          <w:rFonts w:ascii="Times New Roman" w:hAnsi="Times New Roman" w:cs="Times New Roman"/>
          <w:i/>
          <w:sz w:val="24"/>
          <w:szCs w:val="24"/>
        </w:rPr>
      </w:pPr>
    </w:p>
    <w:p w14:paraId="64001C9F" w14:textId="77777777" w:rsidR="005447A0" w:rsidRPr="007F4C8B" w:rsidRDefault="005447A0"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i/>
          <w:sz w:val="24"/>
          <w:szCs w:val="24"/>
        </w:rPr>
        <w:t>9.2 En lo que respecta a la oponibilidad de la exclusión, dicha regla sancionada en el artículo 137 de la Ley 29946 – Ley de Contrato de Seguro, resulta en particular esencial en materia de invocación de cargas convencionales y de exclusiones, ya que la aseguradora solo podrá exigirlas o invocarlas, según sea el caso, en la medida que el asegurado las conozca, por lo que no debería limitarse a reiterar la aplicación de la presunta exclusión aplicable, sino que debería acreditar que dicha exclusión, además de estar contenida en el contrato de seguro, resulta legalmente oponible al asegurado.</w:t>
      </w:r>
    </w:p>
    <w:p w14:paraId="7356DC4C" w14:textId="77777777" w:rsidR="005447A0" w:rsidRPr="007F4C8B" w:rsidRDefault="005447A0" w:rsidP="007F4C8B">
      <w:pPr>
        <w:spacing w:after="0" w:line="240" w:lineRule="auto"/>
        <w:jc w:val="both"/>
        <w:rPr>
          <w:rFonts w:ascii="Times New Roman" w:hAnsi="Times New Roman" w:cs="Times New Roman"/>
          <w:sz w:val="24"/>
          <w:szCs w:val="24"/>
        </w:rPr>
      </w:pPr>
    </w:p>
    <w:p w14:paraId="664E35F6" w14:textId="77777777" w:rsidR="005447A0" w:rsidRPr="007F4C8B" w:rsidRDefault="005447A0" w:rsidP="007F4C8B">
      <w:pPr>
        <w:spacing w:after="0" w:line="240" w:lineRule="auto"/>
        <w:jc w:val="both"/>
        <w:rPr>
          <w:rFonts w:ascii="Times New Roman" w:hAnsi="Times New Roman" w:cs="Times New Roman"/>
          <w:b/>
          <w:i/>
          <w:sz w:val="24"/>
          <w:szCs w:val="24"/>
        </w:rPr>
      </w:pPr>
      <w:r w:rsidRPr="007F4C8B">
        <w:rPr>
          <w:rFonts w:ascii="Times New Roman" w:hAnsi="Times New Roman" w:cs="Times New Roman"/>
          <w:b/>
          <w:i/>
          <w:sz w:val="24"/>
          <w:szCs w:val="24"/>
        </w:rPr>
        <w:t xml:space="preserve">Que, corresponderá a la aseguradora si presenta Recurso Impugnatorio, demostrar que: 1) Que, los documentos adjuntos especificados en el inciso 9.1, forman parte de la Póliza contratada, y 2) que demuestre que el asegurado fue informado sobre la exclusión invocada para el rechazo, de manera oportuna, adecuada y/o suficiente, esto es, que </w:t>
      </w:r>
      <w:r w:rsidRPr="007F4C8B">
        <w:rPr>
          <w:rFonts w:ascii="Times New Roman" w:hAnsi="Times New Roman" w:cs="Times New Roman"/>
          <w:b/>
          <w:i/>
          <w:sz w:val="24"/>
          <w:szCs w:val="24"/>
        </w:rPr>
        <w:lastRenderedPageBreak/>
        <w:t xml:space="preserve">tenía conocimiento de </w:t>
      </w:r>
      <w:proofErr w:type="gramStart"/>
      <w:r w:rsidRPr="007F4C8B">
        <w:rPr>
          <w:rFonts w:ascii="Times New Roman" w:hAnsi="Times New Roman" w:cs="Times New Roman"/>
          <w:b/>
          <w:i/>
          <w:sz w:val="24"/>
          <w:szCs w:val="24"/>
        </w:rPr>
        <w:t>la misma</w:t>
      </w:r>
      <w:proofErr w:type="gramEnd"/>
      <w:r w:rsidRPr="007F4C8B">
        <w:rPr>
          <w:rFonts w:ascii="Times New Roman" w:hAnsi="Times New Roman" w:cs="Times New Roman"/>
          <w:b/>
          <w:i/>
          <w:sz w:val="24"/>
          <w:szCs w:val="24"/>
        </w:rPr>
        <w:t xml:space="preserve"> y, por lo tanto, en caso de ocurrencia del riesgo invocado, que dicha exclusión le resulta oponible como pretende.</w:t>
      </w:r>
    </w:p>
    <w:p w14:paraId="6178FD00" w14:textId="77777777" w:rsidR="00FD1011" w:rsidRPr="007F4C8B" w:rsidRDefault="00FD1011" w:rsidP="007F4C8B">
      <w:pPr>
        <w:spacing w:after="0" w:line="240" w:lineRule="auto"/>
        <w:jc w:val="both"/>
        <w:rPr>
          <w:rFonts w:ascii="Times New Roman" w:hAnsi="Times New Roman" w:cs="Times New Roman"/>
          <w:b/>
          <w:i/>
          <w:sz w:val="24"/>
          <w:szCs w:val="24"/>
        </w:rPr>
      </w:pPr>
    </w:p>
    <w:p w14:paraId="798ED2A5" w14:textId="77777777" w:rsidR="00FD1011" w:rsidRPr="007F4C8B" w:rsidRDefault="00FD1011"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sz w:val="24"/>
          <w:szCs w:val="24"/>
        </w:rPr>
        <w:t>El resaltado es nuestro.</w:t>
      </w:r>
    </w:p>
    <w:p w14:paraId="7734087D" w14:textId="77777777" w:rsidR="00FD1011" w:rsidRPr="007F4C8B" w:rsidRDefault="00FD1011" w:rsidP="007F4C8B">
      <w:pPr>
        <w:spacing w:after="0" w:line="240" w:lineRule="auto"/>
        <w:jc w:val="both"/>
        <w:rPr>
          <w:rFonts w:ascii="Times New Roman" w:hAnsi="Times New Roman" w:cs="Times New Roman"/>
          <w:sz w:val="24"/>
          <w:szCs w:val="24"/>
        </w:rPr>
      </w:pPr>
    </w:p>
    <w:p w14:paraId="223689B0" w14:textId="7513F528" w:rsidR="00FD1011" w:rsidRPr="007F4C8B" w:rsidRDefault="00FD1011"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sz w:val="24"/>
          <w:szCs w:val="24"/>
        </w:rPr>
        <w:t xml:space="preserve">Que, así mismo, es menester indicar que la Resolución que declaró FUNDADA la reclamación de </w:t>
      </w:r>
      <w:r w:rsidR="007F4C8B" w:rsidRPr="00B23FC0">
        <w:rPr>
          <w:rFonts w:ascii="Arial" w:hAnsi="Arial" w:cs="Arial"/>
          <w:sz w:val="24"/>
          <w:szCs w:val="24"/>
        </w:rPr>
        <w:t>...................</w:t>
      </w:r>
      <w:r w:rsidRPr="007F4C8B">
        <w:rPr>
          <w:rFonts w:ascii="Times New Roman" w:hAnsi="Times New Roman" w:cs="Times New Roman"/>
          <w:sz w:val="24"/>
          <w:szCs w:val="24"/>
        </w:rPr>
        <w:t>, no ha sido impugnada en ninguno de sus extremos por la reclamante.</w:t>
      </w:r>
    </w:p>
    <w:p w14:paraId="214CFC88" w14:textId="77777777" w:rsidR="005447A0" w:rsidRPr="007F4C8B" w:rsidRDefault="005447A0" w:rsidP="007F4C8B">
      <w:pPr>
        <w:spacing w:after="0" w:line="240" w:lineRule="auto"/>
        <w:jc w:val="both"/>
        <w:rPr>
          <w:rFonts w:ascii="Times New Roman" w:hAnsi="Times New Roman" w:cs="Times New Roman"/>
          <w:b/>
          <w:i/>
          <w:sz w:val="24"/>
          <w:szCs w:val="24"/>
        </w:rPr>
      </w:pPr>
    </w:p>
    <w:p w14:paraId="2180ADD9" w14:textId="6828E0AD" w:rsidR="005447A0" w:rsidRPr="007F4C8B" w:rsidRDefault="005447A0"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sz w:val="24"/>
          <w:szCs w:val="24"/>
        </w:rPr>
        <w:t xml:space="preserve">Que, una vez aclarado por </w:t>
      </w:r>
      <w:r w:rsidR="007F4C8B" w:rsidRPr="00B23FC0">
        <w:rPr>
          <w:rFonts w:ascii="Arial" w:hAnsi="Arial" w:cs="Arial"/>
          <w:sz w:val="24"/>
          <w:szCs w:val="24"/>
        </w:rPr>
        <w:t>...................</w:t>
      </w:r>
      <w:r w:rsidR="007F4C8B">
        <w:rPr>
          <w:rFonts w:ascii="Arial" w:hAnsi="Arial" w:cs="Arial"/>
          <w:sz w:val="24"/>
          <w:szCs w:val="24"/>
        </w:rPr>
        <w:t xml:space="preserve"> </w:t>
      </w:r>
      <w:r w:rsidRPr="007F4C8B">
        <w:rPr>
          <w:rFonts w:ascii="Times New Roman" w:hAnsi="Times New Roman" w:cs="Times New Roman"/>
          <w:sz w:val="24"/>
          <w:szCs w:val="24"/>
        </w:rPr>
        <w:t>lo indicado en los puntos 9.1 y 9.2, este colegiado procederá al análisis de fondo sobre si la enfermedad que ocasionó el fallecimiento del asegurado se puede considerar preexistente o no”.</w:t>
      </w:r>
    </w:p>
    <w:p w14:paraId="609A1966" w14:textId="77777777" w:rsidR="00254FBE" w:rsidRPr="007F4C8B" w:rsidRDefault="00254FBE" w:rsidP="007F4C8B">
      <w:pPr>
        <w:spacing w:after="0" w:line="240" w:lineRule="auto"/>
        <w:jc w:val="both"/>
        <w:rPr>
          <w:rFonts w:ascii="Times New Roman" w:hAnsi="Times New Roman" w:cs="Times New Roman"/>
          <w:sz w:val="24"/>
          <w:szCs w:val="24"/>
        </w:rPr>
      </w:pPr>
    </w:p>
    <w:p w14:paraId="12CD4768" w14:textId="0A9691BB" w:rsidR="00254FBE" w:rsidRPr="007F4C8B" w:rsidRDefault="00254FBE"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b/>
          <w:sz w:val="24"/>
          <w:szCs w:val="24"/>
        </w:rPr>
        <w:t xml:space="preserve">TERCERO: </w:t>
      </w:r>
      <w:r w:rsidRPr="007F4C8B">
        <w:rPr>
          <w:rFonts w:ascii="Times New Roman" w:hAnsi="Times New Roman" w:cs="Times New Roman"/>
          <w:sz w:val="24"/>
          <w:szCs w:val="24"/>
        </w:rPr>
        <w:t xml:space="preserve">Que, </w:t>
      </w:r>
      <w:proofErr w:type="gramStart"/>
      <w:r w:rsidRPr="007F4C8B">
        <w:rPr>
          <w:rFonts w:ascii="Times New Roman" w:hAnsi="Times New Roman" w:cs="Times New Roman"/>
          <w:sz w:val="24"/>
          <w:szCs w:val="24"/>
        </w:rPr>
        <w:t>en relación a</w:t>
      </w:r>
      <w:proofErr w:type="gramEnd"/>
      <w:r w:rsidRPr="007F4C8B">
        <w:rPr>
          <w:rFonts w:ascii="Times New Roman" w:hAnsi="Times New Roman" w:cs="Times New Roman"/>
          <w:sz w:val="24"/>
          <w:szCs w:val="24"/>
        </w:rPr>
        <w:t xml:space="preserve"> lo indicado líneas arriba, en el Recurso Impugnativo presentado por </w:t>
      </w:r>
      <w:r w:rsidR="007F4C8B" w:rsidRPr="00B23FC0">
        <w:rPr>
          <w:rFonts w:ascii="Arial" w:hAnsi="Arial" w:cs="Arial"/>
          <w:sz w:val="24"/>
          <w:szCs w:val="24"/>
        </w:rPr>
        <w:t>...................</w:t>
      </w:r>
      <w:r w:rsidRPr="007F4C8B">
        <w:rPr>
          <w:rFonts w:ascii="Times New Roman" w:hAnsi="Times New Roman" w:cs="Times New Roman"/>
          <w:sz w:val="24"/>
          <w:szCs w:val="24"/>
        </w:rPr>
        <w:t>, la misma ha cumplido con adjuntar el cargo firmado por el asegurado de la Solicitud de Seguro de Desgravamen en Grupo, donde se incluye en el ítem 12 las exclusiones correspondientes, figurando en el literal a) lo siguiente:</w:t>
      </w:r>
    </w:p>
    <w:p w14:paraId="68392317" w14:textId="77777777" w:rsidR="00254FBE" w:rsidRPr="007F4C8B" w:rsidRDefault="00254FBE" w:rsidP="007F4C8B">
      <w:pPr>
        <w:spacing w:after="0" w:line="240" w:lineRule="auto"/>
        <w:jc w:val="both"/>
        <w:rPr>
          <w:rFonts w:ascii="Times New Roman" w:hAnsi="Times New Roman" w:cs="Times New Roman"/>
          <w:sz w:val="24"/>
          <w:szCs w:val="24"/>
        </w:rPr>
      </w:pPr>
    </w:p>
    <w:p w14:paraId="7304200A" w14:textId="77777777" w:rsidR="00254FBE" w:rsidRPr="007F4C8B" w:rsidRDefault="00901A60" w:rsidP="007F4C8B">
      <w:pPr>
        <w:spacing w:after="0" w:line="240" w:lineRule="auto"/>
        <w:jc w:val="both"/>
        <w:rPr>
          <w:rFonts w:ascii="Times New Roman" w:hAnsi="Times New Roman" w:cs="Times New Roman"/>
          <w:b/>
          <w:sz w:val="24"/>
          <w:szCs w:val="24"/>
        </w:rPr>
      </w:pPr>
      <w:r w:rsidRPr="007F4C8B">
        <w:rPr>
          <w:rFonts w:ascii="Times New Roman" w:hAnsi="Times New Roman" w:cs="Times New Roman"/>
          <w:b/>
          <w:sz w:val="24"/>
          <w:szCs w:val="24"/>
        </w:rPr>
        <w:t>“</w:t>
      </w:r>
      <w:r w:rsidR="00254FBE" w:rsidRPr="007F4C8B">
        <w:rPr>
          <w:rFonts w:ascii="Times New Roman" w:hAnsi="Times New Roman" w:cs="Times New Roman"/>
          <w:b/>
          <w:sz w:val="24"/>
          <w:szCs w:val="24"/>
        </w:rPr>
        <w:t>EXCLUSIONES</w:t>
      </w:r>
    </w:p>
    <w:p w14:paraId="004E150D" w14:textId="77777777" w:rsidR="00254FBE" w:rsidRPr="007F4C8B" w:rsidRDefault="00254FBE" w:rsidP="007F4C8B">
      <w:pPr>
        <w:spacing w:after="0" w:line="240" w:lineRule="auto"/>
        <w:jc w:val="both"/>
        <w:rPr>
          <w:rFonts w:ascii="Times New Roman" w:hAnsi="Times New Roman" w:cs="Times New Roman"/>
          <w:sz w:val="24"/>
          <w:szCs w:val="24"/>
        </w:rPr>
      </w:pPr>
    </w:p>
    <w:p w14:paraId="4E8A391C" w14:textId="77777777" w:rsidR="00254FBE" w:rsidRPr="007F4C8B" w:rsidRDefault="00254FBE" w:rsidP="007F4C8B">
      <w:pPr>
        <w:spacing w:after="0" w:line="240" w:lineRule="auto"/>
        <w:jc w:val="both"/>
        <w:rPr>
          <w:rFonts w:ascii="Times New Roman" w:hAnsi="Times New Roman" w:cs="Times New Roman"/>
          <w:i/>
          <w:sz w:val="24"/>
          <w:szCs w:val="24"/>
        </w:rPr>
      </w:pPr>
      <w:r w:rsidRPr="007F4C8B">
        <w:rPr>
          <w:rFonts w:ascii="Times New Roman" w:hAnsi="Times New Roman" w:cs="Times New Roman"/>
          <w:i/>
          <w:sz w:val="24"/>
          <w:szCs w:val="24"/>
        </w:rPr>
        <w:t xml:space="preserve">La presente Póliza no cubre los siniestros ocurridos a consecuencia de cualquiera de las siguientes causas </w:t>
      </w:r>
      <w:r w:rsidR="00901A60" w:rsidRPr="007F4C8B">
        <w:rPr>
          <w:rFonts w:ascii="Times New Roman" w:hAnsi="Times New Roman" w:cs="Times New Roman"/>
          <w:i/>
          <w:sz w:val="24"/>
          <w:szCs w:val="24"/>
        </w:rPr>
        <w:t>o situaciones:</w:t>
      </w:r>
    </w:p>
    <w:p w14:paraId="27BDD984" w14:textId="77777777" w:rsidR="00901A60" w:rsidRPr="007F4C8B" w:rsidRDefault="00901A60" w:rsidP="007F4C8B">
      <w:pPr>
        <w:spacing w:after="0" w:line="240" w:lineRule="auto"/>
        <w:jc w:val="both"/>
        <w:rPr>
          <w:rFonts w:ascii="Times New Roman" w:hAnsi="Times New Roman" w:cs="Times New Roman"/>
          <w:i/>
          <w:sz w:val="24"/>
          <w:szCs w:val="24"/>
        </w:rPr>
      </w:pPr>
    </w:p>
    <w:p w14:paraId="394E65DC" w14:textId="0531FBD3" w:rsidR="00901A60" w:rsidRPr="007F4C8B" w:rsidRDefault="00901A60" w:rsidP="007F4C8B">
      <w:pPr>
        <w:pStyle w:val="Prrafodelista"/>
        <w:numPr>
          <w:ilvl w:val="0"/>
          <w:numId w:val="20"/>
        </w:numPr>
        <w:spacing w:after="0" w:line="240" w:lineRule="auto"/>
        <w:jc w:val="both"/>
        <w:rPr>
          <w:rFonts w:ascii="Times New Roman" w:hAnsi="Times New Roman" w:cs="Times New Roman"/>
          <w:sz w:val="24"/>
          <w:szCs w:val="24"/>
        </w:rPr>
      </w:pPr>
      <w:r w:rsidRPr="007F4C8B">
        <w:rPr>
          <w:rFonts w:ascii="Times New Roman" w:hAnsi="Times New Roman" w:cs="Times New Roman"/>
          <w:i/>
          <w:sz w:val="24"/>
          <w:szCs w:val="24"/>
        </w:rPr>
        <w:t>Enfermedad preexistente, entendiéndose como tal aquella enfermedad o dolencia preexistente, cualquier condición de alteración del estado de salud diagnosticada por un profesional médico colegiado, conocida por el titular o dependiente y no resuelta en el momento previo a la solicitud del seguro o a la Declaración Personal de Salud, en caso se haya firmado dicho documento. No se considerará preexistente aquella enfermedad declarada por el asegurado en la solicitud de seguro y aceptada por la Aseguradora como parte del riesgo”.</w:t>
      </w:r>
    </w:p>
    <w:p w14:paraId="0FA678A6" w14:textId="77777777" w:rsidR="005E371F" w:rsidRPr="007F4C8B" w:rsidRDefault="005E371F" w:rsidP="007F4C8B">
      <w:pPr>
        <w:spacing w:after="0" w:line="240" w:lineRule="auto"/>
        <w:jc w:val="both"/>
        <w:rPr>
          <w:rFonts w:ascii="Times New Roman" w:hAnsi="Times New Roman" w:cs="Times New Roman"/>
          <w:sz w:val="24"/>
          <w:szCs w:val="24"/>
        </w:rPr>
      </w:pPr>
    </w:p>
    <w:p w14:paraId="006F35FA" w14:textId="77777777" w:rsidR="00901A60" w:rsidRPr="007F4C8B" w:rsidRDefault="00901A60" w:rsidP="007F4C8B">
      <w:pPr>
        <w:spacing w:after="0" w:line="240" w:lineRule="auto"/>
        <w:ind w:left="360"/>
        <w:jc w:val="both"/>
        <w:rPr>
          <w:rFonts w:ascii="Times New Roman" w:hAnsi="Times New Roman" w:cs="Times New Roman"/>
          <w:sz w:val="24"/>
          <w:szCs w:val="24"/>
        </w:rPr>
      </w:pPr>
    </w:p>
    <w:p w14:paraId="457657BD" w14:textId="03A11D39" w:rsidR="00901A60" w:rsidRPr="007F4C8B" w:rsidRDefault="00901A60"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b/>
          <w:sz w:val="24"/>
          <w:szCs w:val="24"/>
        </w:rPr>
        <w:t xml:space="preserve">CUARTO: </w:t>
      </w:r>
      <w:r w:rsidRPr="007F4C8B">
        <w:rPr>
          <w:rFonts w:ascii="Times New Roman" w:hAnsi="Times New Roman" w:cs="Times New Roman"/>
          <w:sz w:val="24"/>
          <w:szCs w:val="24"/>
        </w:rPr>
        <w:t xml:space="preserve">Que, habiendo </w:t>
      </w:r>
      <w:r w:rsidR="007F4C8B" w:rsidRPr="00B23FC0">
        <w:rPr>
          <w:rFonts w:ascii="Arial" w:hAnsi="Arial" w:cs="Arial"/>
          <w:sz w:val="24"/>
          <w:szCs w:val="24"/>
        </w:rPr>
        <w:t>...................</w:t>
      </w:r>
      <w:r w:rsidR="007F4C8B">
        <w:rPr>
          <w:rFonts w:ascii="Arial" w:hAnsi="Arial" w:cs="Arial"/>
          <w:sz w:val="24"/>
          <w:szCs w:val="24"/>
        </w:rPr>
        <w:t xml:space="preserve"> </w:t>
      </w:r>
      <w:r w:rsidR="00D06FFF" w:rsidRPr="007F4C8B">
        <w:rPr>
          <w:rFonts w:ascii="Times New Roman" w:hAnsi="Times New Roman" w:cs="Times New Roman"/>
          <w:sz w:val="24"/>
          <w:szCs w:val="24"/>
        </w:rPr>
        <w:t>probado documentariamente que las exclusiones corresponden a la Póliza contratada y que además fueron puestas en conocimiento del asegurado, ya que dicho documento se encuentra debidamente firmado por el asegurado, este colegiado procederá ahora al análisis si el rechazo del siniestro por enfermedad preexistente está debidamente sustentado o no:</w:t>
      </w:r>
    </w:p>
    <w:p w14:paraId="6810D609" w14:textId="77777777" w:rsidR="00D06FFF" w:rsidRPr="007F4C8B" w:rsidRDefault="00D06FFF" w:rsidP="007F4C8B">
      <w:pPr>
        <w:spacing w:after="0" w:line="240" w:lineRule="auto"/>
        <w:jc w:val="both"/>
        <w:rPr>
          <w:rFonts w:ascii="Times New Roman" w:hAnsi="Times New Roman" w:cs="Times New Roman"/>
          <w:sz w:val="24"/>
          <w:szCs w:val="24"/>
        </w:rPr>
      </w:pPr>
    </w:p>
    <w:p w14:paraId="68EFFD8B" w14:textId="517CD3A8" w:rsidR="00D06FFF" w:rsidRPr="007F4C8B" w:rsidRDefault="00D06FFF" w:rsidP="007F4C8B">
      <w:pPr>
        <w:pStyle w:val="Prrafodelista"/>
        <w:numPr>
          <w:ilvl w:val="0"/>
          <w:numId w:val="21"/>
        </w:numPr>
        <w:spacing w:after="0" w:line="240" w:lineRule="auto"/>
        <w:jc w:val="both"/>
        <w:rPr>
          <w:rFonts w:ascii="Times New Roman" w:hAnsi="Times New Roman" w:cs="Times New Roman"/>
          <w:sz w:val="24"/>
          <w:szCs w:val="24"/>
        </w:rPr>
      </w:pPr>
      <w:r w:rsidRPr="007F4C8B">
        <w:rPr>
          <w:rFonts w:ascii="Times New Roman" w:hAnsi="Times New Roman" w:cs="Times New Roman"/>
          <w:sz w:val="24"/>
          <w:szCs w:val="24"/>
        </w:rPr>
        <w:t xml:space="preserve">Que, en la Historia Clínica del Hospital Militar Central, del asegurado </w:t>
      </w:r>
      <w:r w:rsidR="007F4C8B" w:rsidRPr="00B23FC0">
        <w:rPr>
          <w:rFonts w:ascii="Arial" w:hAnsi="Arial" w:cs="Arial"/>
          <w:sz w:val="24"/>
          <w:szCs w:val="24"/>
        </w:rPr>
        <w:t>...................</w:t>
      </w:r>
      <w:r w:rsidRPr="007F4C8B">
        <w:rPr>
          <w:rFonts w:ascii="Times New Roman" w:hAnsi="Times New Roman" w:cs="Times New Roman"/>
          <w:sz w:val="24"/>
          <w:szCs w:val="24"/>
        </w:rPr>
        <w:t xml:space="preserve">, de fecha 09 de </w:t>
      </w:r>
      <w:proofErr w:type="gramStart"/>
      <w:r w:rsidRPr="007F4C8B">
        <w:rPr>
          <w:rFonts w:ascii="Times New Roman" w:hAnsi="Times New Roman" w:cs="Times New Roman"/>
          <w:sz w:val="24"/>
          <w:szCs w:val="24"/>
        </w:rPr>
        <w:t>Abril</w:t>
      </w:r>
      <w:proofErr w:type="gramEnd"/>
      <w:r w:rsidRPr="007F4C8B">
        <w:rPr>
          <w:rFonts w:ascii="Times New Roman" w:hAnsi="Times New Roman" w:cs="Times New Roman"/>
          <w:sz w:val="24"/>
          <w:szCs w:val="24"/>
        </w:rPr>
        <w:t xml:space="preserve"> de 2019, figura como antecedente Patológico Cáncer de Colon.</w:t>
      </w:r>
    </w:p>
    <w:p w14:paraId="59DEBB60" w14:textId="08D99CE3" w:rsidR="00D06FFF" w:rsidRPr="007F4C8B" w:rsidRDefault="00D06FFF" w:rsidP="007F4C8B">
      <w:pPr>
        <w:pStyle w:val="Prrafodelista"/>
        <w:numPr>
          <w:ilvl w:val="0"/>
          <w:numId w:val="21"/>
        </w:numPr>
        <w:spacing w:after="0" w:line="240" w:lineRule="auto"/>
        <w:jc w:val="both"/>
        <w:rPr>
          <w:rFonts w:ascii="Times New Roman" w:hAnsi="Times New Roman" w:cs="Times New Roman"/>
          <w:sz w:val="24"/>
          <w:szCs w:val="24"/>
        </w:rPr>
      </w:pPr>
      <w:r w:rsidRPr="007F4C8B">
        <w:rPr>
          <w:rFonts w:ascii="Times New Roman" w:hAnsi="Times New Roman" w:cs="Times New Roman"/>
          <w:sz w:val="24"/>
          <w:szCs w:val="24"/>
        </w:rPr>
        <w:t xml:space="preserve">Que, en el Certificado de Defunción N° </w:t>
      </w:r>
      <w:r w:rsidR="007F4C8B" w:rsidRPr="00B23FC0">
        <w:rPr>
          <w:rFonts w:ascii="Arial" w:hAnsi="Arial" w:cs="Arial"/>
          <w:sz w:val="24"/>
          <w:szCs w:val="24"/>
        </w:rPr>
        <w:t>...................</w:t>
      </w:r>
      <w:r w:rsidRPr="007F4C8B">
        <w:rPr>
          <w:rFonts w:ascii="Times New Roman" w:hAnsi="Times New Roman" w:cs="Times New Roman"/>
          <w:sz w:val="24"/>
          <w:szCs w:val="24"/>
        </w:rPr>
        <w:t>, en el Inciso “6”, se expresa textualmente lo siguiente:</w:t>
      </w:r>
    </w:p>
    <w:p w14:paraId="50C731B5" w14:textId="77777777" w:rsidR="00D06FFF" w:rsidRPr="007F4C8B" w:rsidRDefault="00D06FFF" w:rsidP="007F4C8B">
      <w:pPr>
        <w:spacing w:after="0" w:line="240" w:lineRule="auto"/>
        <w:jc w:val="both"/>
        <w:rPr>
          <w:rFonts w:ascii="Times New Roman" w:hAnsi="Times New Roman" w:cs="Times New Roman"/>
          <w:sz w:val="24"/>
          <w:szCs w:val="24"/>
        </w:rPr>
      </w:pPr>
    </w:p>
    <w:p w14:paraId="04CAD2CF" w14:textId="77777777" w:rsidR="00EA4A6C" w:rsidRPr="007F4C8B" w:rsidRDefault="00EA4A6C" w:rsidP="007F4C8B">
      <w:pPr>
        <w:spacing w:after="0" w:line="240" w:lineRule="auto"/>
        <w:jc w:val="both"/>
        <w:rPr>
          <w:rFonts w:ascii="Times New Roman" w:hAnsi="Times New Roman" w:cs="Times New Roman"/>
          <w:b/>
          <w:i/>
          <w:sz w:val="24"/>
          <w:szCs w:val="24"/>
        </w:rPr>
      </w:pPr>
      <w:r w:rsidRPr="007F4C8B">
        <w:rPr>
          <w:rFonts w:ascii="Times New Roman" w:hAnsi="Times New Roman" w:cs="Times New Roman"/>
          <w:b/>
          <w:i/>
          <w:sz w:val="24"/>
          <w:szCs w:val="24"/>
        </w:rPr>
        <w:t>6 – Causa de la defunción:</w:t>
      </w:r>
    </w:p>
    <w:p w14:paraId="740611CF" w14:textId="77777777" w:rsidR="00EA4A6C" w:rsidRPr="007F4C8B" w:rsidRDefault="00EA4A6C" w:rsidP="007F4C8B">
      <w:pPr>
        <w:spacing w:after="0" w:line="240" w:lineRule="auto"/>
        <w:jc w:val="both"/>
        <w:rPr>
          <w:rFonts w:ascii="Times New Roman" w:hAnsi="Times New Roman" w:cs="Times New Roman"/>
          <w:b/>
          <w:i/>
          <w:sz w:val="24"/>
          <w:szCs w:val="24"/>
        </w:rPr>
      </w:pPr>
    </w:p>
    <w:p w14:paraId="27E61E66" w14:textId="77777777" w:rsidR="00EA4A6C" w:rsidRPr="007F4C8B" w:rsidRDefault="00EA4A6C" w:rsidP="007F4C8B">
      <w:pPr>
        <w:pStyle w:val="Prrafodelista"/>
        <w:numPr>
          <w:ilvl w:val="0"/>
          <w:numId w:val="22"/>
        </w:numPr>
        <w:spacing w:after="0" w:line="240" w:lineRule="auto"/>
        <w:jc w:val="both"/>
        <w:rPr>
          <w:rFonts w:ascii="Times New Roman" w:hAnsi="Times New Roman" w:cs="Times New Roman"/>
          <w:b/>
          <w:i/>
          <w:sz w:val="24"/>
          <w:szCs w:val="24"/>
        </w:rPr>
      </w:pPr>
      <w:r w:rsidRPr="007F4C8B">
        <w:rPr>
          <w:rFonts w:ascii="Times New Roman" w:hAnsi="Times New Roman" w:cs="Times New Roman"/>
          <w:b/>
          <w:i/>
          <w:sz w:val="24"/>
          <w:szCs w:val="24"/>
        </w:rPr>
        <w:t>Enfermedad o estado patológico que produjo la muerte directamente;</w:t>
      </w:r>
    </w:p>
    <w:p w14:paraId="4228ED9F" w14:textId="77777777" w:rsidR="00EA4A6C" w:rsidRPr="007F4C8B" w:rsidRDefault="00EA4A6C" w:rsidP="007F4C8B">
      <w:pPr>
        <w:spacing w:after="0" w:line="240" w:lineRule="auto"/>
        <w:ind w:left="60"/>
        <w:jc w:val="both"/>
        <w:rPr>
          <w:rFonts w:ascii="Times New Roman" w:hAnsi="Times New Roman" w:cs="Times New Roman"/>
          <w:b/>
          <w:i/>
          <w:sz w:val="24"/>
          <w:szCs w:val="24"/>
        </w:rPr>
      </w:pPr>
      <w:r w:rsidRPr="007F4C8B">
        <w:rPr>
          <w:rFonts w:ascii="Times New Roman" w:hAnsi="Times New Roman" w:cs="Times New Roman"/>
          <w:b/>
          <w:i/>
          <w:sz w:val="24"/>
          <w:szCs w:val="24"/>
        </w:rPr>
        <w:lastRenderedPageBreak/>
        <w:t xml:space="preserve"> </w:t>
      </w:r>
    </w:p>
    <w:p w14:paraId="3730B9F0" w14:textId="77777777" w:rsidR="00EA4A6C" w:rsidRPr="007F4C8B" w:rsidRDefault="00EA4A6C" w:rsidP="007F4C8B">
      <w:pPr>
        <w:pStyle w:val="Prrafodelista"/>
        <w:numPr>
          <w:ilvl w:val="0"/>
          <w:numId w:val="23"/>
        </w:numPr>
        <w:spacing w:after="0" w:line="240" w:lineRule="auto"/>
        <w:jc w:val="both"/>
        <w:rPr>
          <w:rFonts w:ascii="Times New Roman" w:hAnsi="Times New Roman" w:cs="Times New Roman"/>
          <w:b/>
          <w:i/>
          <w:sz w:val="24"/>
          <w:szCs w:val="24"/>
        </w:rPr>
      </w:pPr>
      <w:r w:rsidRPr="007F4C8B">
        <w:rPr>
          <w:rFonts w:ascii="Times New Roman" w:hAnsi="Times New Roman" w:cs="Times New Roman"/>
          <w:b/>
          <w:i/>
          <w:sz w:val="24"/>
          <w:szCs w:val="24"/>
        </w:rPr>
        <w:t>Bronconeumonía</w:t>
      </w:r>
    </w:p>
    <w:p w14:paraId="635A0979" w14:textId="77777777" w:rsidR="00EA4A6C" w:rsidRPr="007F4C8B" w:rsidRDefault="00EA4A6C" w:rsidP="007F4C8B">
      <w:pPr>
        <w:spacing w:after="0" w:line="240" w:lineRule="auto"/>
        <w:jc w:val="both"/>
        <w:rPr>
          <w:rFonts w:ascii="Times New Roman" w:hAnsi="Times New Roman" w:cs="Times New Roman"/>
          <w:b/>
          <w:i/>
          <w:sz w:val="24"/>
          <w:szCs w:val="24"/>
        </w:rPr>
      </w:pPr>
    </w:p>
    <w:p w14:paraId="102A4645" w14:textId="77777777" w:rsidR="00EA4A6C" w:rsidRPr="007F4C8B" w:rsidRDefault="00EA4A6C" w:rsidP="007F4C8B">
      <w:pPr>
        <w:pStyle w:val="Prrafodelista"/>
        <w:numPr>
          <w:ilvl w:val="0"/>
          <w:numId w:val="22"/>
        </w:numPr>
        <w:spacing w:after="0" w:line="240" w:lineRule="auto"/>
        <w:jc w:val="both"/>
        <w:rPr>
          <w:rFonts w:ascii="Times New Roman" w:hAnsi="Times New Roman" w:cs="Times New Roman"/>
          <w:b/>
          <w:i/>
          <w:sz w:val="24"/>
          <w:szCs w:val="24"/>
        </w:rPr>
      </w:pPr>
      <w:r w:rsidRPr="007F4C8B">
        <w:rPr>
          <w:rFonts w:ascii="Times New Roman" w:hAnsi="Times New Roman" w:cs="Times New Roman"/>
          <w:b/>
          <w:i/>
          <w:sz w:val="24"/>
          <w:szCs w:val="24"/>
        </w:rPr>
        <w:t>Causas Antecedentes: b), c) y d) Estados morbosos si existiera alguno que produjeron la causa consignada arriba, mencionándose en último lugar la causa básica.</w:t>
      </w:r>
    </w:p>
    <w:p w14:paraId="40D67A57" w14:textId="77777777" w:rsidR="00EA4A6C" w:rsidRPr="007F4C8B" w:rsidRDefault="00EA4A6C" w:rsidP="007F4C8B">
      <w:pPr>
        <w:spacing w:after="0" w:line="240" w:lineRule="auto"/>
        <w:jc w:val="both"/>
        <w:rPr>
          <w:rFonts w:ascii="Times New Roman" w:hAnsi="Times New Roman" w:cs="Times New Roman"/>
          <w:b/>
          <w:i/>
          <w:sz w:val="24"/>
          <w:szCs w:val="24"/>
        </w:rPr>
      </w:pPr>
    </w:p>
    <w:p w14:paraId="7F203B10" w14:textId="77777777" w:rsidR="00EA4A6C" w:rsidRPr="007F4C8B" w:rsidRDefault="00EA4A6C" w:rsidP="007F4C8B">
      <w:pPr>
        <w:pStyle w:val="Prrafodelista"/>
        <w:numPr>
          <w:ilvl w:val="0"/>
          <w:numId w:val="23"/>
        </w:numPr>
        <w:spacing w:after="0" w:line="240" w:lineRule="auto"/>
        <w:jc w:val="both"/>
        <w:rPr>
          <w:rFonts w:ascii="Times New Roman" w:hAnsi="Times New Roman" w:cs="Times New Roman"/>
          <w:b/>
          <w:i/>
          <w:sz w:val="24"/>
          <w:szCs w:val="24"/>
        </w:rPr>
      </w:pPr>
      <w:r w:rsidRPr="007F4C8B">
        <w:rPr>
          <w:rFonts w:ascii="Times New Roman" w:hAnsi="Times New Roman" w:cs="Times New Roman"/>
          <w:b/>
          <w:i/>
          <w:sz w:val="24"/>
          <w:szCs w:val="24"/>
        </w:rPr>
        <w:t>Cáncer de Colon</w:t>
      </w:r>
    </w:p>
    <w:p w14:paraId="1286BE64" w14:textId="77777777" w:rsidR="00EA4A6C" w:rsidRPr="007F4C8B" w:rsidRDefault="00EA4A6C" w:rsidP="007F4C8B">
      <w:pPr>
        <w:pStyle w:val="Prrafodelista"/>
        <w:numPr>
          <w:ilvl w:val="0"/>
          <w:numId w:val="23"/>
        </w:numPr>
        <w:spacing w:after="0" w:line="240" w:lineRule="auto"/>
        <w:jc w:val="both"/>
        <w:rPr>
          <w:rFonts w:ascii="Times New Roman" w:hAnsi="Times New Roman" w:cs="Times New Roman"/>
          <w:b/>
          <w:i/>
          <w:sz w:val="24"/>
          <w:szCs w:val="24"/>
        </w:rPr>
      </w:pPr>
      <w:r w:rsidRPr="007F4C8B">
        <w:rPr>
          <w:rFonts w:ascii="Times New Roman" w:hAnsi="Times New Roman" w:cs="Times New Roman"/>
          <w:b/>
          <w:i/>
          <w:sz w:val="24"/>
          <w:szCs w:val="24"/>
        </w:rPr>
        <w:t>Infarto Cardiaco</w:t>
      </w:r>
    </w:p>
    <w:p w14:paraId="5642B341" w14:textId="77777777" w:rsidR="00EA4A6C" w:rsidRPr="007F4C8B" w:rsidRDefault="00EA4A6C" w:rsidP="007F4C8B">
      <w:pPr>
        <w:pStyle w:val="Prrafodelista"/>
        <w:numPr>
          <w:ilvl w:val="0"/>
          <w:numId w:val="23"/>
        </w:numPr>
        <w:spacing w:after="0" w:line="240" w:lineRule="auto"/>
        <w:jc w:val="both"/>
        <w:rPr>
          <w:rFonts w:ascii="Times New Roman" w:hAnsi="Times New Roman" w:cs="Times New Roman"/>
          <w:b/>
          <w:i/>
          <w:sz w:val="24"/>
          <w:szCs w:val="24"/>
        </w:rPr>
      </w:pPr>
      <w:r w:rsidRPr="007F4C8B">
        <w:rPr>
          <w:rFonts w:ascii="Times New Roman" w:hAnsi="Times New Roman" w:cs="Times New Roman"/>
          <w:b/>
          <w:i/>
          <w:sz w:val="24"/>
          <w:szCs w:val="24"/>
        </w:rPr>
        <w:t>……….</w:t>
      </w:r>
    </w:p>
    <w:p w14:paraId="57E3B5E7" w14:textId="77777777" w:rsidR="00B24FEF" w:rsidRPr="007F4C8B" w:rsidRDefault="00B24FEF" w:rsidP="007F4C8B">
      <w:pPr>
        <w:spacing w:after="0" w:line="240" w:lineRule="auto"/>
        <w:jc w:val="both"/>
        <w:rPr>
          <w:rFonts w:ascii="Times New Roman" w:hAnsi="Times New Roman" w:cs="Times New Roman"/>
          <w:b/>
          <w:i/>
          <w:sz w:val="24"/>
          <w:szCs w:val="24"/>
        </w:rPr>
      </w:pPr>
    </w:p>
    <w:p w14:paraId="55C65155" w14:textId="77777777" w:rsidR="00B24FEF" w:rsidRPr="007F4C8B" w:rsidRDefault="00B24FEF"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sz w:val="24"/>
          <w:szCs w:val="24"/>
        </w:rPr>
        <w:t>El resaltado es nuestro</w:t>
      </w:r>
    </w:p>
    <w:p w14:paraId="342B11BB" w14:textId="77777777" w:rsidR="00F96947" w:rsidRPr="007F4C8B" w:rsidRDefault="00F96947" w:rsidP="007F4C8B">
      <w:pPr>
        <w:spacing w:after="0" w:line="240" w:lineRule="auto"/>
        <w:jc w:val="both"/>
        <w:rPr>
          <w:rFonts w:ascii="Times New Roman" w:hAnsi="Times New Roman" w:cs="Times New Roman"/>
          <w:sz w:val="24"/>
          <w:szCs w:val="24"/>
        </w:rPr>
      </w:pPr>
    </w:p>
    <w:p w14:paraId="73540354" w14:textId="77777777" w:rsidR="00F96947" w:rsidRPr="007F4C8B" w:rsidRDefault="00F96947"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sz w:val="24"/>
          <w:szCs w:val="24"/>
        </w:rPr>
        <w:t>Que, como se podrá apreciar, el Cáncer de Colon, según el Certificado de Defunción, corresponde a uno de los estados morbosos que produjeron la causa consignada arriba (</w:t>
      </w:r>
      <w:r w:rsidR="00FD1011" w:rsidRPr="007F4C8B">
        <w:rPr>
          <w:rFonts w:ascii="Times New Roman" w:hAnsi="Times New Roman" w:cs="Times New Roman"/>
          <w:sz w:val="24"/>
          <w:szCs w:val="24"/>
        </w:rPr>
        <w:t>Bronconeumonía), por lo que se considera que el cáncer era una enfermedad preexistente al inicio de la póliza.</w:t>
      </w:r>
    </w:p>
    <w:p w14:paraId="7910A9E5" w14:textId="77777777" w:rsidR="00F96947" w:rsidRPr="007F4C8B" w:rsidRDefault="00F96947" w:rsidP="007F4C8B">
      <w:pPr>
        <w:spacing w:after="0" w:line="240" w:lineRule="auto"/>
        <w:jc w:val="both"/>
        <w:rPr>
          <w:rFonts w:ascii="Times New Roman" w:hAnsi="Times New Roman" w:cs="Times New Roman"/>
          <w:sz w:val="24"/>
          <w:szCs w:val="24"/>
        </w:rPr>
      </w:pPr>
    </w:p>
    <w:p w14:paraId="0F52A41D" w14:textId="32699690" w:rsidR="00F96947" w:rsidRPr="007F4C8B" w:rsidRDefault="00B24FEF" w:rsidP="007F4C8B">
      <w:pPr>
        <w:spacing w:after="0" w:line="240" w:lineRule="auto"/>
        <w:jc w:val="both"/>
        <w:rPr>
          <w:rFonts w:ascii="Times New Roman" w:hAnsi="Times New Roman" w:cs="Times New Roman"/>
          <w:sz w:val="24"/>
          <w:szCs w:val="24"/>
        </w:rPr>
      </w:pPr>
      <w:r w:rsidRPr="007F4C8B">
        <w:rPr>
          <w:rFonts w:ascii="Times New Roman" w:hAnsi="Times New Roman" w:cs="Times New Roman"/>
          <w:sz w:val="24"/>
          <w:szCs w:val="24"/>
        </w:rPr>
        <w:t xml:space="preserve">Que, por todo lo expuesto y en consideración al análisis de los documentos probatorios expuestos por </w:t>
      </w:r>
      <w:r w:rsidR="007F4C8B" w:rsidRPr="00B23FC0">
        <w:rPr>
          <w:rFonts w:ascii="Arial" w:hAnsi="Arial" w:cs="Arial"/>
          <w:sz w:val="24"/>
          <w:szCs w:val="24"/>
        </w:rPr>
        <w:t>...................</w:t>
      </w:r>
      <w:r w:rsidRPr="007F4C8B">
        <w:rPr>
          <w:rFonts w:ascii="Times New Roman" w:hAnsi="Times New Roman" w:cs="Times New Roman"/>
          <w:sz w:val="24"/>
          <w:szCs w:val="24"/>
        </w:rPr>
        <w:t xml:space="preserve">, este colegiado aprecia mérito y razón objetiva para revocar la Resolución Recurrida </w:t>
      </w:r>
      <w:proofErr w:type="gramStart"/>
      <w:r w:rsidRPr="007F4C8B">
        <w:rPr>
          <w:rFonts w:ascii="Times New Roman" w:hAnsi="Times New Roman" w:cs="Times New Roman"/>
          <w:sz w:val="24"/>
          <w:szCs w:val="24"/>
        </w:rPr>
        <w:t>y</w:t>
      </w:r>
      <w:proofErr w:type="gramEnd"/>
      <w:r w:rsidRPr="007F4C8B">
        <w:rPr>
          <w:rFonts w:ascii="Times New Roman" w:hAnsi="Times New Roman" w:cs="Times New Roman"/>
          <w:sz w:val="24"/>
          <w:szCs w:val="24"/>
        </w:rPr>
        <w:t xml:space="preserve"> por lo tanto</w:t>
      </w:r>
    </w:p>
    <w:p w14:paraId="706EB1FE" w14:textId="77777777" w:rsidR="00B24FEF" w:rsidRPr="007F4C8B" w:rsidRDefault="00B24FEF" w:rsidP="007F4C8B">
      <w:pPr>
        <w:spacing w:after="0" w:line="240" w:lineRule="auto"/>
        <w:jc w:val="both"/>
        <w:rPr>
          <w:rFonts w:ascii="Times New Roman" w:hAnsi="Times New Roman" w:cs="Times New Roman"/>
          <w:sz w:val="24"/>
          <w:szCs w:val="24"/>
        </w:rPr>
      </w:pPr>
    </w:p>
    <w:p w14:paraId="61AF45B9" w14:textId="77777777" w:rsidR="00B24FEF" w:rsidRPr="007F4C8B" w:rsidRDefault="00F6709A" w:rsidP="007F4C8B">
      <w:pPr>
        <w:spacing w:line="240" w:lineRule="auto"/>
        <w:jc w:val="both"/>
        <w:rPr>
          <w:rFonts w:ascii="Times New Roman" w:hAnsi="Times New Roman" w:cs="Times New Roman"/>
          <w:b/>
          <w:sz w:val="24"/>
          <w:szCs w:val="24"/>
        </w:rPr>
      </w:pPr>
      <w:r w:rsidRPr="007F4C8B">
        <w:rPr>
          <w:rFonts w:ascii="Times New Roman" w:hAnsi="Times New Roman" w:cs="Times New Roman"/>
          <w:b/>
          <w:sz w:val="24"/>
          <w:szCs w:val="24"/>
        </w:rPr>
        <w:t>RESUELVE:</w:t>
      </w:r>
      <w:r w:rsidR="002A7E54" w:rsidRPr="007F4C8B">
        <w:rPr>
          <w:rFonts w:ascii="Times New Roman" w:hAnsi="Times New Roman" w:cs="Times New Roman"/>
          <w:b/>
          <w:sz w:val="24"/>
          <w:szCs w:val="24"/>
        </w:rPr>
        <w:t xml:space="preserve"> </w:t>
      </w:r>
    </w:p>
    <w:p w14:paraId="1C12AC24" w14:textId="69B460EC" w:rsidR="001D6F10" w:rsidRPr="007F4C8B" w:rsidRDefault="001D6F10" w:rsidP="007F4C8B">
      <w:pPr>
        <w:spacing w:line="240" w:lineRule="auto"/>
        <w:jc w:val="both"/>
        <w:rPr>
          <w:rFonts w:ascii="Times New Roman" w:hAnsi="Times New Roman" w:cs="Times New Roman"/>
          <w:b/>
          <w:sz w:val="24"/>
          <w:szCs w:val="24"/>
        </w:rPr>
      </w:pPr>
      <w:r w:rsidRPr="007F4C8B">
        <w:rPr>
          <w:rFonts w:ascii="Times New Roman" w:hAnsi="Times New Roman" w:cs="Times New Roman"/>
          <w:sz w:val="24"/>
          <w:szCs w:val="24"/>
        </w:rPr>
        <w:t xml:space="preserve">Declarar </w:t>
      </w:r>
      <w:r w:rsidRPr="007F4C8B">
        <w:rPr>
          <w:rFonts w:ascii="Times New Roman" w:hAnsi="Times New Roman" w:cs="Times New Roman"/>
          <w:b/>
          <w:sz w:val="24"/>
          <w:szCs w:val="24"/>
        </w:rPr>
        <w:t>FUNDADO</w:t>
      </w:r>
      <w:r w:rsidRPr="007F4C8B">
        <w:rPr>
          <w:rFonts w:ascii="Times New Roman" w:hAnsi="Times New Roman" w:cs="Times New Roman"/>
          <w:sz w:val="24"/>
          <w:szCs w:val="24"/>
        </w:rPr>
        <w:t xml:space="preserve"> el Recurso Impugnativo interpuesto y, por </w:t>
      </w:r>
      <w:r w:rsidR="002948A2" w:rsidRPr="007F4C8B">
        <w:rPr>
          <w:rFonts w:ascii="Times New Roman" w:hAnsi="Times New Roman" w:cs="Times New Roman"/>
          <w:sz w:val="24"/>
          <w:szCs w:val="24"/>
        </w:rPr>
        <w:t>consiguiente,</w:t>
      </w:r>
      <w:r w:rsidR="00B24FEF" w:rsidRPr="007F4C8B">
        <w:rPr>
          <w:rFonts w:ascii="Times New Roman" w:hAnsi="Times New Roman" w:cs="Times New Roman"/>
          <w:sz w:val="24"/>
          <w:szCs w:val="24"/>
        </w:rPr>
        <w:t xml:space="preserve"> REVOCAR</w:t>
      </w:r>
      <w:r w:rsidR="00230DDA" w:rsidRPr="007F4C8B">
        <w:rPr>
          <w:rFonts w:ascii="Times New Roman" w:hAnsi="Times New Roman" w:cs="Times New Roman"/>
          <w:sz w:val="24"/>
          <w:szCs w:val="24"/>
        </w:rPr>
        <w:t xml:space="preserve"> la Resoluc</w:t>
      </w:r>
      <w:r w:rsidR="00CF242B" w:rsidRPr="007F4C8B">
        <w:rPr>
          <w:rFonts w:ascii="Times New Roman" w:hAnsi="Times New Roman" w:cs="Times New Roman"/>
          <w:sz w:val="24"/>
          <w:szCs w:val="24"/>
        </w:rPr>
        <w:t xml:space="preserve">ión N° </w:t>
      </w:r>
      <w:r w:rsidR="00B24FEF" w:rsidRPr="007F4C8B">
        <w:rPr>
          <w:rFonts w:ascii="Times New Roman" w:hAnsi="Times New Roman" w:cs="Times New Roman"/>
          <w:sz w:val="24"/>
          <w:szCs w:val="24"/>
        </w:rPr>
        <w:t>041</w:t>
      </w:r>
      <w:r w:rsidR="0042413F" w:rsidRPr="007F4C8B">
        <w:rPr>
          <w:rFonts w:ascii="Times New Roman" w:hAnsi="Times New Roman" w:cs="Times New Roman"/>
          <w:sz w:val="24"/>
          <w:szCs w:val="24"/>
        </w:rPr>
        <w:t>/20</w:t>
      </w:r>
      <w:r w:rsidR="009A7A9C" w:rsidRPr="007F4C8B">
        <w:rPr>
          <w:rFonts w:ascii="Times New Roman" w:hAnsi="Times New Roman" w:cs="Times New Roman"/>
          <w:sz w:val="24"/>
          <w:szCs w:val="24"/>
        </w:rPr>
        <w:t xml:space="preserve"> que declaró </w:t>
      </w:r>
      <w:r w:rsidRPr="007F4C8B">
        <w:rPr>
          <w:rFonts w:ascii="Times New Roman" w:hAnsi="Times New Roman" w:cs="Times New Roman"/>
          <w:sz w:val="24"/>
          <w:szCs w:val="24"/>
        </w:rPr>
        <w:t>FUNDADA la reclamación inter</w:t>
      </w:r>
      <w:r w:rsidR="001057B6" w:rsidRPr="007F4C8B">
        <w:rPr>
          <w:rFonts w:ascii="Times New Roman" w:hAnsi="Times New Roman" w:cs="Times New Roman"/>
          <w:sz w:val="24"/>
          <w:szCs w:val="24"/>
        </w:rPr>
        <w:t>puesta</w:t>
      </w:r>
      <w:r w:rsidR="00B24FEF" w:rsidRPr="007F4C8B">
        <w:rPr>
          <w:rFonts w:ascii="Times New Roman" w:hAnsi="Times New Roman" w:cs="Times New Roman"/>
          <w:sz w:val="24"/>
          <w:szCs w:val="24"/>
        </w:rPr>
        <w:t xml:space="preserve"> por </w:t>
      </w:r>
      <w:r w:rsidR="007F4C8B" w:rsidRPr="00B23FC0">
        <w:rPr>
          <w:rFonts w:ascii="Arial" w:hAnsi="Arial" w:cs="Arial"/>
          <w:sz w:val="24"/>
          <w:szCs w:val="24"/>
        </w:rPr>
        <w:t>...................</w:t>
      </w:r>
      <w:r w:rsidR="00B24FEF" w:rsidRPr="007F4C8B">
        <w:rPr>
          <w:rFonts w:ascii="Times New Roman" w:hAnsi="Times New Roman" w:cs="Times New Roman"/>
          <w:sz w:val="24"/>
          <w:szCs w:val="24"/>
        </w:rPr>
        <w:t>,</w:t>
      </w:r>
      <w:r w:rsidR="00AF6506" w:rsidRPr="007F4C8B">
        <w:rPr>
          <w:rFonts w:ascii="Times New Roman" w:hAnsi="Times New Roman" w:cs="Times New Roman"/>
          <w:sz w:val="24"/>
          <w:szCs w:val="24"/>
        </w:rPr>
        <w:t xml:space="preserve"> contra </w:t>
      </w:r>
      <w:r w:rsidR="007F4C8B" w:rsidRPr="00B23FC0">
        <w:rPr>
          <w:rFonts w:ascii="Arial" w:hAnsi="Arial" w:cs="Arial"/>
          <w:sz w:val="24"/>
          <w:szCs w:val="24"/>
        </w:rPr>
        <w:t>...................</w:t>
      </w:r>
      <w:r w:rsidR="00B24FEF" w:rsidRPr="007F4C8B">
        <w:rPr>
          <w:rFonts w:ascii="Times New Roman" w:hAnsi="Times New Roman" w:cs="Times New Roman"/>
          <w:sz w:val="24"/>
          <w:szCs w:val="24"/>
        </w:rPr>
        <w:t>, dejando a salvo el derecho de la reclamante para acudir a las instancias que considere pertinentes.</w:t>
      </w:r>
    </w:p>
    <w:p w14:paraId="48AF4A00" w14:textId="77777777" w:rsidR="002948A2" w:rsidRPr="007F4C8B" w:rsidRDefault="002948A2" w:rsidP="007F4C8B">
      <w:pPr>
        <w:spacing w:line="240" w:lineRule="auto"/>
        <w:jc w:val="both"/>
        <w:rPr>
          <w:rFonts w:ascii="Times New Roman" w:hAnsi="Times New Roman" w:cs="Times New Roman"/>
          <w:sz w:val="24"/>
          <w:szCs w:val="24"/>
        </w:rPr>
      </w:pPr>
    </w:p>
    <w:p w14:paraId="769EBD20" w14:textId="5AD273D0" w:rsidR="002948A2" w:rsidRPr="007F4C8B" w:rsidRDefault="00D024B6" w:rsidP="007F4C8B">
      <w:pPr>
        <w:spacing w:line="240" w:lineRule="auto"/>
        <w:jc w:val="both"/>
        <w:rPr>
          <w:rFonts w:ascii="Times New Roman" w:hAnsi="Times New Roman" w:cs="Times New Roman"/>
          <w:sz w:val="24"/>
          <w:szCs w:val="24"/>
        </w:rPr>
      </w:pPr>
      <w:r w:rsidRPr="007F4C8B">
        <w:rPr>
          <w:rFonts w:ascii="Times New Roman" w:hAnsi="Times New Roman" w:cs="Times New Roman"/>
          <w:sz w:val="24"/>
          <w:szCs w:val="24"/>
        </w:rPr>
        <w:t xml:space="preserve">                                                                                                      </w:t>
      </w:r>
      <w:r w:rsidR="00756AD5" w:rsidRPr="007F4C8B">
        <w:rPr>
          <w:rFonts w:ascii="Times New Roman" w:hAnsi="Times New Roman" w:cs="Times New Roman"/>
          <w:sz w:val="24"/>
          <w:szCs w:val="24"/>
        </w:rPr>
        <w:t>Lima</w:t>
      </w:r>
      <w:r w:rsidR="002948A2" w:rsidRPr="007F4C8B">
        <w:rPr>
          <w:rFonts w:ascii="Times New Roman" w:hAnsi="Times New Roman" w:cs="Times New Roman"/>
          <w:sz w:val="24"/>
          <w:szCs w:val="24"/>
        </w:rPr>
        <w:t>, 24 de agosto de 2020</w:t>
      </w:r>
    </w:p>
    <w:p w14:paraId="1F28EC73" w14:textId="77777777" w:rsidR="002948A2" w:rsidRPr="007F4C8B" w:rsidRDefault="002948A2" w:rsidP="007F4C8B">
      <w:pPr>
        <w:autoSpaceDE w:val="0"/>
        <w:jc w:val="both"/>
        <w:rPr>
          <w:rFonts w:ascii="Times New Roman" w:hAnsi="Times New Roman" w:cs="Times New Roman"/>
          <w:b/>
          <w:bCs/>
          <w:i/>
          <w:iCs/>
          <w:sz w:val="24"/>
          <w:szCs w:val="24"/>
          <w:lang w:val="es-ES_tradnl"/>
        </w:rPr>
      </w:pPr>
    </w:p>
    <w:p w14:paraId="4F5F2EE2" w14:textId="56B1CF19" w:rsidR="002948A2" w:rsidRPr="007F4C8B" w:rsidRDefault="002948A2" w:rsidP="007F4C8B">
      <w:pPr>
        <w:autoSpaceDE w:val="0"/>
        <w:jc w:val="both"/>
        <w:rPr>
          <w:sz w:val="24"/>
          <w:szCs w:val="24"/>
        </w:rPr>
      </w:pPr>
      <w:r w:rsidRPr="007F4C8B">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119681A6" w14:textId="77777777" w:rsidR="002948A2" w:rsidRPr="007F4C8B" w:rsidRDefault="002948A2" w:rsidP="007F4C8B">
      <w:pPr>
        <w:spacing w:after="0" w:line="360" w:lineRule="auto"/>
        <w:jc w:val="both"/>
        <w:rPr>
          <w:rFonts w:ascii="Times New Roman" w:hAnsi="Times New Roman" w:cs="Times New Roman"/>
          <w:b/>
          <w:bCs/>
          <w:sz w:val="24"/>
          <w:szCs w:val="24"/>
        </w:rPr>
      </w:pPr>
    </w:p>
    <w:p w14:paraId="55F88635" w14:textId="77777777" w:rsidR="002948A2" w:rsidRPr="007F4C8B" w:rsidRDefault="002948A2" w:rsidP="007F4C8B">
      <w:pPr>
        <w:spacing w:after="0" w:line="360" w:lineRule="auto"/>
        <w:jc w:val="center"/>
        <w:rPr>
          <w:rFonts w:ascii="Times New Roman" w:hAnsi="Times New Roman" w:cs="Times New Roman"/>
          <w:b/>
          <w:bCs/>
          <w:sz w:val="24"/>
          <w:szCs w:val="24"/>
        </w:rPr>
      </w:pPr>
      <w:r w:rsidRPr="007F4C8B">
        <w:rPr>
          <w:rFonts w:ascii="Times New Roman" w:hAnsi="Times New Roman" w:cs="Times New Roman"/>
          <w:b/>
          <w:bCs/>
          <w:sz w:val="24"/>
          <w:szCs w:val="24"/>
        </w:rPr>
        <w:t xml:space="preserve">Marco Antonio Ortega Piana – </w:t>
      </w:r>
      <w:proofErr w:type="gramStart"/>
      <w:r w:rsidRPr="007F4C8B">
        <w:rPr>
          <w:rFonts w:ascii="Times New Roman" w:hAnsi="Times New Roman" w:cs="Times New Roman"/>
          <w:b/>
          <w:bCs/>
          <w:sz w:val="24"/>
          <w:szCs w:val="24"/>
        </w:rPr>
        <w:t>Presidente</w:t>
      </w:r>
      <w:proofErr w:type="gramEnd"/>
    </w:p>
    <w:p w14:paraId="3A419557" w14:textId="77777777" w:rsidR="002948A2" w:rsidRPr="007F4C8B" w:rsidRDefault="002948A2" w:rsidP="007F4C8B">
      <w:pPr>
        <w:spacing w:after="0" w:line="360" w:lineRule="auto"/>
        <w:jc w:val="center"/>
        <w:rPr>
          <w:rFonts w:ascii="Times New Roman" w:hAnsi="Times New Roman" w:cs="Times New Roman"/>
          <w:b/>
          <w:bCs/>
          <w:sz w:val="24"/>
          <w:szCs w:val="24"/>
        </w:rPr>
      </w:pPr>
      <w:r w:rsidRPr="007F4C8B">
        <w:rPr>
          <w:rFonts w:ascii="Times New Roman" w:hAnsi="Times New Roman" w:cs="Times New Roman"/>
          <w:b/>
          <w:bCs/>
          <w:sz w:val="24"/>
          <w:szCs w:val="24"/>
        </w:rPr>
        <w:t>María Eugenia Valdez Fernández Baca – Vocal</w:t>
      </w:r>
    </w:p>
    <w:p w14:paraId="010B0EA4" w14:textId="77777777" w:rsidR="002948A2" w:rsidRPr="007F4C8B" w:rsidRDefault="002948A2" w:rsidP="007F4C8B">
      <w:pPr>
        <w:spacing w:after="0" w:line="360" w:lineRule="auto"/>
        <w:jc w:val="center"/>
        <w:rPr>
          <w:rFonts w:ascii="Times New Roman" w:hAnsi="Times New Roman" w:cs="Times New Roman"/>
          <w:b/>
          <w:bCs/>
          <w:sz w:val="24"/>
          <w:szCs w:val="24"/>
        </w:rPr>
      </w:pPr>
      <w:r w:rsidRPr="007F4C8B">
        <w:rPr>
          <w:rFonts w:ascii="Times New Roman" w:hAnsi="Times New Roman" w:cs="Times New Roman"/>
          <w:b/>
          <w:bCs/>
          <w:sz w:val="24"/>
          <w:szCs w:val="24"/>
        </w:rPr>
        <w:t xml:space="preserve">Rolando Eyzaguirre </w:t>
      </w:r>
      <w:proofErr w:type="spellStart"/>
      <w:r w:rsidRPr="007F4C8B">
        <w:rPr>
          <w:rFonts w:ascii="Times New Roman" w:hAnsi="Times New Roman" w:cs="Times New Roman"/>
          <w:b/>
          <w:bCs/>
          <w:sz w:val="24"/>
          <w:szCs w:val="24"/>
        </w:rPr>
        <w:t>Maccan</w:t>
      </w:r>
      <w:proofErr w:type="spellEnd"/>
      <w:r w:rsidRPr="007F4C8B">
        <w:rPr>
          <w:rFonts w:ascii="Times New Roman" w:hAnsi="Times New Roman" w:cs="Times New Roman"/>
          <w:b/>
          <w:bCs/>
          <w:sz w:val="24"/>
          <w:szCs w:val="24"/>
        </w:rPr>
        <w:t xml:space="preserve"> – Vocal</w:t>
      </w:r>
    </w:p>
    <w:p w14:paraId="203D4980" w14:textId="77777777" w:rsidR="002948A2" w:rsidRPr="007F4C8B" w:rsidRDefault="002948A2" w:rsidP="007F4C8B">
      <w:pPr>
        <w:spacing w:after="0" w:line="360" w:lineRule="auto"/>
        <w:jc w:val="center"/>
        <w:rPr>
          <w:rFonts w:ascii="Times New Roman" w:hAnsi="Times New Roman" w:cs="Times New Roman"/>
          <w:b/>
          <w:sz w:val="24"/>
          <w:szCs w:val="24"/>
        </w:rPr>
      </w:pPr>
      <w:r w:rsidRPr="007F4C8B">
        <w:rPr>
          <w:rFonts w:ascii="Times New Roman" w:hAnsi="Times New Roman" w:cs="Times New Roman"/>
          <w:b/>
          <w:bCs/>
          <w:sz w:val="24"/>
          <w:szCs w:val="24"/>
        </w:rPr>
        <w:t>Gonzalo Abad - Vocal</w:t>
      </w:r>
    </w:p>
    <w:p w14:paraId="213DBFE2" w14:textId="77777777" w:rsidR="002948A2" w:rsidRPr="007F4C8B" w:rsidRDefault="002948A2" w:rsidP="007F4C8B">
      <w:pPr>
        <w:spacing w:after="0" w:line="360" w:lineRule="auto"/>
        <w:jc w:val="both"/>
        <w:rPr>
          <w:rFonts w:ascii="Times New Roman" w:hAnsi="Times New Roman" w:cs="Times New Roman"/>
          <w:sz w:val="24"/>
          <w:szCs w:val="24"/>
        </w:rPr>
      </w:pPr>
    </w:p>
    <w:sectPr w:rsidR="002948A2" w:rsidRPr="007F4C8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A023A" w14:textId="77777777" w:rsidR="001A5A33" w:rsidRDefault="001A5A33" w:rsidP="00EA61FD">
      <w:pPr>
        <w:spacing w:after="0" w:line="240" w:lineRule="auto"/>
      </w:pPr>
      <w:r>
        <w:separator/>
      </w:r>
    </w:p>
  </w:endnote>
  <w:endnote w:type="continuationSeparator" w:id="0">
    <w:p w14:paraId="59C2C544" w14:textId="77777777" w:rsidR="001A5A33" w:rsidRDefault="001A5A33"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2521989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DDB1AEF" w14:textId="3384FB3D" w:rsidR="002948A2" w:rsidRPr="002948A2" w:rsidRDefault="002948A2">
            <w:pPr>
              <w:pStyle w:val="Piedepgina"/>
              <w:jc w:val="right"/>
              <w:rPr>
                <w:sz w:val="18"/>
                <w:szCs w:val="18"/>
              </w:rPr>
            </w:pPr>
            <w:r w:rsidRPr="002948A2">
              <w:rPr>
                <w:sz w:val="18"/>
                <w:szCs w:val="18"/>
                <w:lang w:val="es-ES"/>
              </w:rPr>
              <w:t xml:space="preserve">Página </w:t>
            </w:r>
            <w:r w:rsidRPr="002948A2">
              <w:rPr>
                <w:b/>
                <w:bCs/>
                <w:sz w:val="18"/>
                <w:szCs w:val="18"/>
              </w:rPr>
              <w:fldChar w:fldCharType="begin"/>
            </w:r>
            <w:r w:rsidRPr="002948A2">
              <w:rPr>
                <w:b/>
                <w:bCs/>
                <w:sz w:val="18"/>
                <w:szCs w:val="18"/>
              </w:rPr>
              <w:instrText>PAGE</w:instrText>
            </w:r>
            <w:r w:rsidRPr="002948A2">
              <w:rPr>
                <w:b/>
                <w:bCs/>
                <w:sz w:val="18"/>
                <w:szCs w:val="18"/>
              </w:rPr>
              <w:fldChar w:fldCharType="separate"/>
            </w:r>
            <w:r w:rsidRPr="002948A2">
              <w:rPr>
                <w:b/>
                <w:bCs/>
                <w:sz w:val="18"/>
                <w:szCs w:val="18"/>
                <w:lang w:val="es-ES"/>
              </w:rPr>
              <w:t>2</w:t>
            </w:r>
            <w:r w:rsidRPr="002948A2">
              <w:rPr>
                <w:b/>
                <w:bCs/>
                <w:sz w:val="18"/>
                <w:szCs w:val="18"/>
              </w:rPr>
              <w:fldChar w:fldCharType="end"/>
            </w:r>
            <w:r w:rsidRPr="002948A2">
              <w:rPr>
                <w:sz w:val="18"/>
                <w:szCs w:val="18"/>
                <w:lang w:val="es-ES"/>
              </w:rPr>
              <w:t xml:space="preserve"> de </w:t>
            </w:r>
            <w:r w:rsidRPr="002948A2">
              <w:rPr>
                <w:b/>
                <w:bCs/>
                <w:sz w:val="18"/>
                <w:szCs w:val="18"/>
              </w:rPr>
              <w:fldChar w:fldCharType="begin"/>
            </w:r>
            <w:r w:rsidRPr="002948A2">
              <w:rPr>
                <w:b/>
                <w:bCs/>
                <w:sz w:val="18"/>
                <w:szCs w:val="18"/>
              </w:rPr>
              <w:instrText>NUMPAGES</w:instrText>
            </w:r>
            <w:r w:rsidRPr="002948A2">
              <w:rPr>
                <w:b/>
                <w:bCs/>
                <w:sz w:val="18"/>
                <w:szCs w:val="18"/>
              </w:rPr>
              <w:fldChar w:fldCharType="separate"/>
            </w:r>
            <w:r w:rsidRPr="002948A2">
              <w:rPr>
                <w:b/>
                <w:bCs/>
                <w:sz w:val="18"/>
                <w:szCs w:val="18"/>
                <w:lang w:val="es-ES"/>
              </w:rPr>
              <w:t>2</w:t>
            </w:r>
            <w:r w:rsidRPr="002948A2">
              <w:rPr>
                <w:b/>
                <w:bCs/>
                <w:sz w:val="18"/>
                <w:szCs w:val="18"/>
              </w:rPr>
              <w:fldChar w:fldCharType="end"/>
            </w:r>
          </w:p>
        </w:sdtContent>
      </w:sdt>
    </w:sdtContent>
  </w:sdt>
  <w:p w14:paraId="5AAB7433" w14:textId="77777777" w:rsidR="002948A2" w:rsidRDefault="00294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5B9FD" w14:textId="77777777" w:rsidR="001A5A33" w:rsidRDefault="001A5A33" w:rsidP="00EA61FD">
      <w:pPr>
        <w:spacing w:after="0" w:line="240" w:lineRule="auto"/>
      </w:pPr>
      <w:r>
        <w:separator/>
      </w:r>
    </w:p>
  </w:footnote>
  <w:footnote w:type="continuationSeparator" w:id="0">
    <w:p w14:paraId="139E914F" w14:textId="77777777" w:rsidR="001A5A33" w:rsidRDefault="001A5A33"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AD1AF" w14:textId="22B1144C" w:rsidR="002948A2" w:rsidRDefault="002948A2">
    <w:pPr>
      <w:pStyle w:val="Encabezado"/>
    </w:pPr>
  </w:p>
  <w:p w14:paraId="154B7E7C" w14:textId="77777777" w:rsidR="002948A2" w:rsidRDefault="002948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CF17CC"/>
    <w:multiLevelType w:val="hybridMultilevel"/>
    <w:tmpl w:val="F7344730"/>
    <w:lvl w:ilvl="0" w:tplc="046035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E726923"/>
    <w:multiLevelType w:val="hybridMultilevel"/>
    <w:tmpl w:val="AA8C436A"/>
    <w:lvl w:ilvl="0" w:tplc="05DAC874">
      <w:start w:val="1"/>
      <w:numFmt w:val="lowerLetter"/>
      <w:lvlText w:val="%1)"/>
      <w:lvlJc w:val="left"/>
      <w:pPr>
        <w:ind w:left="780" w:hanging="360"/>
      </w:pPr>
      <w:rPr>
        <w:rFonts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9"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A9758C4"/>
    <w:multiLevelType w:val="hybridMultilevel"/>
    <w:tmpl w:val="EB66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9"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A0E3DA8"/>
    <w:multiLevelType w:val="hybridMultilevel"/>
    <w:tmpl w:val="C8B684A8"/>
    <w:lvl w:ilvl="0" w:tplc="759672A0">
      <w:start w:val="1"/>
      <w:numFmt w:val="decimal"/>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num w:numId="1">
    <w:abstractNumId w:val="9"/>
  </w:num>
  <w:num w:numId="2">
    <w:abstractNumId w:val="19"/>
  </w:num>
  <w:num w:numId="3">
    <w:abstractNumId w:val="17"/>
  </w:num>
  <w:num w:numId="4">
    <w:abstractNumId w:val="14"/>
  </w:num>
  <w:num w:numId="5">
    <w:abstractNumId w:val="16"/>
  </w:num>
  <w:num w:numId="6">
    <w:abstractNumId w:val="20"/>
  </w:num>
  <w:num w:numId="7">
    <w:abstractNumId w:val="18"/>
  </w:num>
  <w:num w:numId="8">
    <w:abstractNumId w:val="12"/>
  </w:num>
  <w:num w:numId="9">
    <w:abstractNumId w:val="11"/>
  </w:num>
  <w:num w:numId="10">
    <w:abstractNumId w:val="5"/>
  </w:num>
  <w:num w:numId="11">
    <w:abstractNumId w:val="2"/>
  </w:num>
  <w:num w:numId="12">
    <w:abstractNumId w:val="15"/>
  </w:num>
  <w:num w:numId="13">
    <w:abstractNumId w:val="3"/>
  </w:num>
  <w:num w:numId="14">
    <w:abstractNumId w:val="6"/>
  </w:num>
  <w:num w:numId="15">
    <w:abstractNumId w:val="13"/>
  </w:num>
  <w:num w:numId="16">
    <w:abstractNumId w:val="1"/>
  </w:num>
  <w:num w:numId="17">
    <w:abstractNumId w:val="7"/>
  </w:num>
  <w:num w:numId="18">
    <w:abstractNumId w:val="21"/>
  </w:num>
  <w:num w:numId="19">
    <w:abstractNumId w:val="0"/>
  </w:num>
  <w:num w:numId="20">
    <w:abstractNumId w:val="10"/>
  </w:num>
  <w:num w:numId="21">
    <w:abstractNumId w:val="4"/>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16C8"/>
    <w:rsid w:val="00003974"/>
    <w:rsid w:val="00010392"/>
    <w:rsid w:val="00012539"/>
    <w:rsid w:val="00022EF1"/>
    <w:rsid w:val="00043A0D"/>
    <w:rsid w:val="000540DC"/>
    <w:rsid w:val="000577A8"/>
    <w:rsid w:val="00065C2C"/>
    <w:rsid w:val="00066F38"/>
    <w:rsid w:val="0008412C"/>
    <w:rsid w:val="00092C71"/>
    <w:rsid w:val="000C03E2"/>
    <w:rsid w:val="000C1E6D"/>
    <w:rsid w:val="000C4DFD"/>
    <w:rsid w:val="000C5507"/>
    <w:rsid w:val="000D11D3"/>
    <w:rsid w:val="000D3110"/>
    <w:rsid w:val="000E284D"/>
    <w:rsid w:val="001057B6"/>
    <w:rsid w:val="00106E5F"/>
    <w:rsid w:val="0011645B"/>
    <w:rsid w:val="00122E59"/>
    <w:rsid w:val="00133486"/>
    <w:rsid w:val="00134F63"/>
    <w:rsid w:val="001401E2"/>
    <w:rsid w:val="00143E94"/>
    <w:rsid w:val="0014438F"/>
    <w:rsid w:val="001462D5"/>
    <w:rsid w:val="00152833"/>
    <w:rsid w:val="0015598B"/>
    <w:rsid w:val="00155E4E"/>
    <w:rsid w:val="0015791B"/>
    <w:rsid w:val="00161DB2"/>
    <w:rsid w:val="00162047"/>
    <w:rsid w:val="00163431"/>
    <w:rsid w:val="00163576"/>
    <w:rsid w:val="001718CF"/>
    <w:rsid w:val="001749E9"/>
    <w:rsid w:val="00184CE8"/>
    <w:rsid w:val="00186058"/>
    <w:rsid w:val="00190B6A"/>
    <w:rsid w:val="001945B1"/>
    <w:rsid w:val="0019534C"/>
    <w:rsid w:val="00197FF9"/>
    <w:rsid w:val="001A0AF0"/>
    <w:rsid w:val="001A3A6E"/>
    <w:rsid w:val="001A5A33"/>
    <w:rsid w:val="001A68B2"/>
    <w:rsid w:val="001B72DC"/>
    <w:rsid w:val="001C356D"/>
    <w:rsid w:val="001D574C"/>
    <w:rsid w:val="001D6F10"/>
    <w:rsid w:val="001E52E2"/>
    <w:rsid w:val="001E57EE"/>
    <w:rsid w:val="001E5B97"/>
    <w:rsid w:val="001E65C1"/>
    <w:rsid w:val="001F2090"/>
    <w:rsid w:val="001F597C"/>
    <w:rsid w:val="00215C5D"/>
    <w:rsid w:val="00216DCC"/>
    <w:rsid w:val="00216F30"/>
    <w:rsid w:val="00230DDA"/>
    <w:rsid w:val="00231BC9"/>
    <w:rsid w:val="002329F6"/>
    <w:rsid w:val="00244BEA"/>
    <w:rsid w:val="00246330"/>
    <w:rsid w:val="00246AFF"/>
    <w:rsid w:val="00254111"/>
    <w:rsid w:val="00254FBE"/>
    <w:rsid w:val="00257311"/>
    <w:rsid w:val="0025751F"/>
    <w:rsid w:val="00263CE2"/>
    <w:rsid w:val="002644E1"/>
    <w:rsid w:val="00267D47"/>
    <w:rsid w:val="00273B7F"/>
    <w:rsid w:val="00282F00"/>
    <w:rsid w:val="002948A2"/>
    <w:rsid w:val="00294F29"/>
    <w:rsid w:val="002977DF"/>
    <w:rsid w:val="002A7E54"/>
    <w:rsid w:val="002B7388"/>
    <w:rsid w:val="002C0AF6"/>
    <w:rsid w:val="002C3F72"/>
    <w:rsid w:val="002C4A4F"/>
    <w:rsid w:val="002C4EA7"/>
    <w:rsid w:val="002D14C6"/>
    <w:rsid w:val="002D226E"/>
    <w:rsid w:val="002D3878"/>
    <w:rsid w:val="002D60BC"/>
    <w:rsid w:val="002F0E77"/>
    <w:rsid w:val="0030174D"/>
    <w:rsid w:val="00305725"/>
    <w:rsid w:val="00306BF7"/>
    <w:rsid w:val="003219DF"/>
    <w:rsid w:val="00322041"/>
    <w:rsid w:val="0032317C"/>
    <w:rsid w:val="00326BDD"/>
    <w:rsid w:val="00327D34"/>
    <w:rsid w:val="0033087E"/>
    <w:rsid w:val="0034024B"/>
    <w:rsid w:val="00343CDD"/>
    <w:rsid w:val="00351026"/>
    <w:rsid w:val="0035238C"/>
    <w:rsid w:val="00361E53"/>
    <w:rsid w:val="00365AE5"/>
    <w:rsid w:val="00375B25"/>
    <w:rsid w:val="003769FF"/>
    <w:rsid w:val="00382853"/>
    <w:rsid w:val="00386F6E"/>
    <w:rsid w:val="00391771"/>
    <w:rsid w:val="003B0C4E"/>
    <w:rsid w:val="003B1518"/>
    <w:rsid w:val="003B465E"/>
    <w:rsid w:val="003C5627"/>
    <w:rsid w:val="003D4172"/>
    <w:rsid w:val="003F10EF"/>
    <w:rsid w:val="003F353A"/>
    <w:rsid w:val="003F43DB"/>
    <w:rsid w:val="004045E7"/>
    <w:rsid w:val="004175CF"/>
    <w:rsid w:val="00423CA8"/>
    <w:rsid w:val="0042413F"/>
    <w:rsid w:val="004339DC"/>
    <w:rsid w:val="004405AF"/>
    <w:rsid w:val="00444733"/>
    <w:rsid w:val="004555D2"/>
    <w:rsid w:val="00460ED9"/>
    <w:rsid w:val="004616F4"/>
    <w:rsid w:val="004620C5"/>
    <w:rsid w:val="00464B27"/>
    <w:rsid w:val="0046625B"/>
    <w:rsid w:val="00467253"/>
    <w:rsid w:val="00470947"/>
    <w:rsid w:val="0048055A"/>
    <w:rsid w:val="004A7DDE"/>
    <w:rsid w:val="004B5230"/>
    <w:rsid w:val="004B784A"/>
    <w:rsid w:val="004C4433"/>
    <w:rsid w:val="004C451D"/>
    <w:rsid w:val="004C4B17"/>
    <w:rsid w:val="004D7517"/>
    <w:rsid w:val="004E04DD"/>
    <w:rsid w:val="004E28B1"/>
    <w:rsid w:val="004E64DA"/>
    <w:rsid w:val="004E7C51"/>
    <w:rsid w:val="004F6AD2"/>
    <w:rsid w:val="004F7485"/>
    <w:rsid w:val="004F7E16"/>
    <w:rsid w:val="00502991"/>
    <w:rsid w:val="005059B5"/>
    <w:rsid w:val="005276B5"/>
    <w:rsid w:val="00527756"/>
    <w:rsid w:val="00532DD8"/>
    <w:rsid w:val="005447A0"/>
    <w:rsid w:val="00545717"/>
    <w:rsid w:val="00551433"/>
    <w:rsid w:val="00551CDC"/>
    <w:rsid w:val="005718F0"/>
    <w:rsid w:val="00580C60"/>
    <w:rsid w:val="005B57B2"/>
    <w:rsid w:val="005C1582"/>
    <w:rsid w:val="005C37C8"/>
    <w:rsid w:val="005C5D91"/>
    <w:rsid w:val="005D7292"/>
    <w:rsid w:val="005E10A9"/>
    <w:rsid w:val="005E2E72"/>
    <w:rsid w:val="005E371F"/>
    <w:rsid w:val="005E6F1A"/>
    <w:rsid w:val="005F062C"/>
    <w:rsid w:val="005F1107"/>
    <w:rsid w:val="005F1608"/>
    <w:rsid w:val="005F408C"/>
    <w:rsid w:val="00616933"/>
    <w:rsid w:val="006212FB"/>
    <w:rsid w:val="00622111"/>
    <w:rsid w:val="00636E11"/>
    <w:rsid w:val="00647A1C"/>
    <w:rsid w:val="00652024"/>
    <w:rsid w:val="006554FD"/>
    <w:rsid w:val="00656274"/>
    <w:rsid w:val="0066487F"/>
    <w:rsid w:val="006774FA"/>
    <w:rsid w:val="00681374"/>
    <w:rsid w:val="006A7ECA"/>
    <w:rsid w:val="006B0608"/>
    <w:rsid w:val="006B6CC8"/>
    <w:rsid w:val="006C5326"/>
    <w:rsid w:val="006C7F5F"/>
    <w:rsid w:val="006E0CD2"/>
    <w:rsid w:val="006E3FB4"/>
    <w:rsid w:val="006E7B23"/>
    <w:rsid w:val="006F3A9A"/>
    <w:rsid w:val="006F6596"/>
    <w:rsid w:val="0070134B"/>
    <w:rsid w:val="007015A3"/>
    <w:rsid w:val="00703332"/>
    <w:rsid w:val="0070464B"/>
    <w:rsid w:val="00714416"/>
    <w:rsid w:val="00715CB7"/>
    <w:rsid w:val="0071636B"/>
    <w:rsid w:val="007255EB"/>
    <w:rsid w:val="00730400"/>
    <w:rsid w:val="00732A53"/>
    <w:rsid w:val="00733797"/>
    <w:rsid w:val="0073496D"/>
    <w:rsid w:val="00744326"/>
    <w:rsid w:val="007507ED"/>
    <w:rsid w:val="00756AD5"/>
    <w:rsid w:val="0076271D"/>
    <w:rsid w:val="00780827"/>
    <w:rsid w:val="007912C4"/>
    <w:rsid w:val="007A39C0"/>
    <w:rsid w:val="007A3B2F"/>
    <w:rsid w:val="007A7862"/>
    <w:rsid w:val="007B0C49"/>
    <w:rsid w:val="007B1B1B"/>
    <w:rsid w:val="007B430A"/>
    <w:rsid w:val="007C4E25"/>
    <w:rsid w:val="007F4C8B"/>
    <w:rsid w:val="007F52D5"/>
    <w:rsid w:val="007F5C57"/>
    <w:rsid w:val="0080544E"/>
    <w:rsid w:val="0081245C"/>
    <w:rsid w:val="00813C73"/>
    <w:rsid w:val="0082068F"/>
    <w:rsid w:val="00820943"/>
    <w:rsid w:val="008266D4"/>
    <w:rsid w:val="00831665"/>
    <w:rsid w:val="00832266"/>
    <w:rsid w:val="00840A98"/>
    <w:rsid w:val="008420D3"/>
    <w:rsid w:val="00842663"/>
    <w:rsid w:val="00847266"/>
    <w:rsid w:val="00856440"/>
    <w:rsid w:val="00865B6A"/>
    <w:rsid w:val="00867D34"/>
    <w:rsid w:val="00872D57"/>
    <w:rsid w:val="00873EFB"/>
    <w:rsid w:val="00874B85"/>
    <w:rsid w:val="00885B00"/>
    <w:rsid w:val="008862FB"/>
    <w:rsid w:val="00897F53"/>
    <w:rsid w:val="008A052D"/>
    <w:rsid w:val="008B3123"/>
    <w:rsid w:val="008C0AD3"/>
    <w:rsid w:val="008C133A"/>
    <w:rsid w:val="008C35E7"/>
    <w:rsid w:val="008C753F"/>
    <w:rsid w:val="008D441E"/>
    <w:rsid w:val="008E1735"/>
    <w:rsid w:val="008E6009"/>
    <w:rsid w:val="008E62FC"/>
    <w:rsid w:val="008F77C3"/>
    <w:rsid w:val="008F7A81"/>
    <w:rsid w:val="00901A60"/>
    <w:rsid w:val="0090661C"/>
    <w:rsid w:val="00913729"/>
    <w:rsid w:val="009143A1"/>
    <w:rsid w:val="0091481F"/>
    <w:rsid w:val="00920AF4"/>
    <w:rsid w:val="009254CB"/>
    <w:rsid w:val="00941550"/>
    <w:rsid w:val="00961BC5"/>
    <w:rsid w:val="00964835"/>
    <w:rsid w:val="00973506"/>
    <w:rsid w:val="0097624B"/>
    <w:rsid w:val="00982F78"/>
    <w:rsid w:val="009843C1"/>
    <w:rsid w:val="00997F62"/>
    <w:rsid w:val="009A48D1"/>
    <w:rsid w:val="009A7A9C"/>
    <w:rsid w:val="009B30A1"/>
    <w:rsid w:val="009C41B9"/>
    <w:rsid w:val="009C6DFE"/>
    <w:rsid w:val="009C7CF5"/>
    <w:rsid w:val="009D1A69"/>
    <w:rsid w:val="009D2DB1"/>
    <w:rsid w:val="009D7B77"/>
    <w:rsid w:val="009E1C86"/>
    <w:rsid w:val="009E796D"/>
    <w:rsid w:val="009F32FD"/>
    <w:rsid w:val="009F49B5"/>
    <w:rsid w:val="00A03680"/>
    <w:rsid w:val="00A047DD"/>
    <w:rsid w:val="00A065E5"/>
    <w:rsid w:val="00A065F7"/>
    <w:rsid w:val="00A112D6"/>
    <w:rsid w:val="00A33155"/>
    <w:rsid w:val="00A33F4D"/>
    <w:rsid w:val="00A42713"/>
    <w:rsid w:val="00A42EE0"/>
    <w:rsid w:val="00A43429"/>
    <w:rsid w:val="00A47912"/>
    <w:rsid w:val="00A71098"/>
    <w:rsid w:val="00A75A4B"/>
    <w:rsid w:val="00A8412B"/>
    <w:rsid w:val="00A872B1"/>
    <w:rsid w:val="00AA0C6C"/>
    <w:rsid w:val="00AA1A86"/>
    <w:rsid w:val="00AA72CE"/>
    <w:rsid w:val="00AB37FF"/>
    <w:rsid w:val="00AB4D79"/>
    <w:rsid w:val="00AC1693"/>
    <w:rsid w:val="00AD77B8"/>
    <w:rsid w:val="00AE3205"/>
    <w:rsid w:val="00AF6506"/>
    <w:rsid w:val="00B0296F"/>
    <w:rsid w:val="00B10FA5"/>
    <w:rsid w:val="00B150DC"/>
    <w:rsid w:val="00B203A8"/>
    <w:rsid w:val="00B20853"/>
    <w:rsid w:val="00B24AE9"/>
    <w:rsid w:val="00B24FEF"/>
    <w:rsid w:val="00B34209"/>
    <w:rsid w:val="00B4054C"/>
    <w:rsid w:val="00B40BE3"/>
    <w:rsid w:val="00B42BEB"/>
    <w:rsid w:val="00B46078"/>
    <w:rsid w:val="00B63D08"/>
    <w:rsid w:val="00B65D12"/>
    <w:rsid w:val="00B73312"/>
    <w:rsid w:val="00B91871"/>
    <w:rsid w:val="00B92A53"/>
    <w:rsid w:val="00B92C2E"/>
    <w:rsid w:val="00B9386B"/>
    <w:rsid w:val="00B95E16"/>
    <w:rsid w:val="00BA7B6C"/>
    <w:rsid w:val="00BB1255"/>
    <w:rsid w:val="00BB187D"/>
    <w:rsid w:val="00BC3447"/>
    <w:rsid w:val="00BD50A8"/>
    <w:rsid w:val="00BD54EF"/>
    <w:rsid w:val="00BF5866"/>
    <w:rsid w:val="00BF65BE"/>
    <w:rsid w:val="00C10BB6"/>
    <w:rsid w:val="00C14F74"/>
    <w:rsid w:val="00C151F0"/>
    <w:rsid w:val="00C17414"/>
    <w:rsid w:val="00C2139F"/>
    <w:rsid w:val="00C404FD"/>
    <w:rsid w:val="00C5713D"/>
    <w:rsid w:val="00C5727D"/>
    <w:rsid w:val="00C60EA8"/>
    <w:rsid w:val="00C62BBC"/>
    <w:rsid w:val="00C63DBF"/>
    <w:rsid w:val="00C65DDC"/>
    <w:rsid w:val="00C74921"/>
    <w:rsid w:val="00C75928"/>
    <w:rsid w:val="00C76E32"/>
    <w:rsid w:val="00C96F6D"/>
    <w:rsid w:val="00CA2251"/>
    <w:rsid w:val="00CA4594"/>
    <w:rsid w:val="00CB1521"/>
    <w:rsid w:val="00CB1A76"/>
    <w:rsid w:val="00CC2234"/>
    <w:rsid w:val="00CD3679"/>
    <w:rsid w:val="00CE7D11"/>
    <w:rsid w:val="00CF19B9"/>
    <w:rsid w:val="00CF242B"/>
    <w:rsid w:val="00CF4193"/>
    <w:rsid w:val="00D024B6"/>
    <w:rsid w:val="00D03F5C"/>
    <w:rsid w:val="00D06914"/>
    <w:rsid w:val="00D06A8C"/>
    <w:rsid w:val="00D06FFF"/>
    <w:rsid w:val="00D127E7"/>
    <w:rsid w:val="00D14737"/>
    <w:rsid w:val="00D22B73"/>
    <w:rsid w:val="00D27D68"/>
    <w:rsid w:val="00D303C6"/>
    <w:rsid w:val="00D30D41"/>
    <w:rsid w:val="00D448C8"/>
    <w:rsid w:val="00D467C3"/>
    <w:rsid w:val="00D55703"/>
    <w:rsid w:val="00D64478"/>
    <w:rsid w:val="00D66B20"/>
    <w:rsid w:val="00D7252A"/>
    <w:rsid w:val="00D93D72"/>
    <w:rsid w:val="00D94EA9"/>
    <w:rsid w:val="00D95A79"/>
    <w:rsid w:val="00DA38D4"/>
    <w:rsid w:val="00DC4D59"/>
    <w:rsid w:val="00DC53AD"/>
    <w:rsid w:val="00DC55BE"/>
    <w:rsid w:val="00DD4574"/>
    <w:rsid w:val="00DE4DE3"/>
    <w:rsid w:val="00E01428"/>
    <w:rsid w:val="00E033BE"/>
    <w:rsid w:val="00E125EE"/>
    <w:rsid w:val="00E23DA7"/>
    <w:rsid w:val="00E33DC4"/>
    <w:rsid w:val="00E35BFA"/>
    <w:rsid w:val="00E503A5"/>
    <w:rsid w:val="00E62952"/>
    <w:rsid w:val="00E6327B"/>
    <w:rsid w:val="00E70D51"/>
    <w:rsid w:val="00E72A06"/>
    <w:rsid w:val="00E74CB1"/>
    <w:rsid w:val="00E81CB3"/>
    <w:rsid w:val="00E834D9"/>
    <w:rsid w:val="00EA1ABF"/>
    <w:rsid w:val="00EA264F"/>
    <w:rsid w:val="00EA4A6C"/>
    <w:rsid w:val="00EA61FD"/>
    <w:rsid w:val="00EB2BE4"/>
    <w:rsid w:val="00EB382F"/>
    <w:rsid w:val="00EB58AF"/>
    <w:rsid w:val="00ED0E62"/>
    <w:rsid w:val="00ED4D6F"/>
    <w:rsid w:val="00ED68CD"/>
    <w:rsid w:val="00EE3EF5"/>
    <w:rsid w:val="00EE5406"/>
    <w:rsid w:val="00EF32E2"/>
    <w:rsid w:val="00EF43CC"/>
    <w:rsid w:val="00F00531"/>
    <w:rsid w:val="00F10CAE"/>
    <w:rsid w:val="00F23FE8"/>
    <w:rsid w:val="00F24381"/>
    <w:rsid w:val="00F37780"/>
    <w:rsid w:val="00F4292D"/>
    <w:rsid w:val="00F474CA"/>
    <w:rsid w:val="00F62969"/>
    <w:rsid w:val="00F6709A"/>
    <w:rsid w:val="00F671A2"/>
    <w:rsid w:val="00F74B2B"/>
    <w:rsid w:val="00F759BF"/>
    <w:rsid w:val="00F80383"/>
    <w:rsid w:val="00F86CB5"/>
    <w:rsid w:val="00F86E39"/>
    <w:rsid w:val="00F90AD9"/>
    <w:rsid w:val="00F91504"/>
    <w:rsid w:val="00F928D0"/>
    <w:rsid w:val="00F95CDF"/>
    <w:rsid w:val="00F96947"/>
    <w:rsid w:val="00FA081D"/>
    <w:rsid w:val="00FA3F2E"/>
    <w:rsid w:val="00FA6F6C"/>
    <w:rsid w:val="00FA7518"/>
    <w:rsid w:val="00FB053A"/>
    <w:rsid w:val="00FB7854"/>
    <w:rsid w:val="00FC2300"/>
    <w:rsid w:val="00FC557D"/>
    <w:rsid w:val="00FD0777"/>
    <w:rsid w:val="00FD1011"/>
    <w:rsid w:val="00FD30DF"/>
    <w:rsid w:val="00FD7565"/>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D9BE6"/>
  <w15:docId w15:val="{2ABFA5B4-D72F-4AD4-8F99-520A36EE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2299</Words>
  <Characters>12648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5</cp:revision>
  <cp:lastPrinted>2020-08-26T02:43:00Z</cp:lastPrinted>
  <dcterms:created xsi:type="dcterms:W3CDTF">2020-08-26T02:42:00Z</dcterms:created>
  <dcterms:modified xsi:type="dcterms:W3CDTF">2021-02-19T17:55:00Z</dcterms:modified>
</cp:coreProperties>
</file>