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5D11BFB7" w:rsidR="00707C99" w:rsidRPr="00B115C4" w:rsidRDefault="00201C0D" w:rsidP="00072C60">
      <w:pPr>
        <w:spacing w:after="0" w:line="240" w:lineRule="auto"/>
        <w:jc w:val="center"/>
        <w:rPr>
          <w:rFonts w:ascii="Times New Roman" w:hAnsi="Times New Roman" w:cs="Times New Roman"/>
          <w:b/>
          <w:sz w:val="24"/>
          <w:szCs w:val="24"/>
          <w:lang w:val="es-PE" w:eastAsia="ar-SA"/>
        </w:rPr>
      </w:pPr>
      <w:r w:rsidRPr="00B115C4">
        <w:rPr>
          <w:rFonts w:ascii="Times New Roman" w:hAnsi="Times New Roman" w:cs="Times New Roman"/>
          <w:b/>
          <w:sz w:val="24"/>
          <w:szCs w:val="24"/>
          <w:lang w:val="es-PE" w:eastAsia="ar-SA"/>
        </w:rPr>
        <w:t xml:space="preserve">RESOLUCIÓN DE RECURSO IMPUGNATIVO </w:t>
      </w:r>
      <w:proofErr w:type="spellStart"/>
      <w:r w:rsidR="00707C99" w:rsidRPr="00B115C4">
        <w:rPr>
          <w:rFonts w:ascii="Times New Roman" w:hAnsi="Times New Roman" w:cs="Times New Roman"/>
          <w:b/>
          <w:sz w:val="24"/>
          <w:szCs w:val="24"/>
          <w:lang w:val="es-PE" w:eastAsia="ar-SA"/>
        </w:rPr>
        <w:t>N°</w:t>
      </w:r>
      <w:proofErr w:type="spellEnd"/>
      <w:r w:rsidR="00707C99" w:rsidRPr="00B115C4">
        <w:rPr>
          <w:rFonts w:ascii="Times New Roman" w:hAnsi="Times New Roman" w:cs="Times New Roman"/>
          <w:b/>
          <w:sz w:val="24"/>
          <w:szCs w:val="24"/>
          <w:lang w:val="es-PE" w:eastAsia="ar-SA"/>
        </w:rPr>
        <w:t xml:space="preserve"> </w:t>
      </w:r>
      <w:r w:rsidR="00C671F5" w:rsidRPr="00B115C4">
        <w:rPr>
          <w:rFonts w:ascii="Times New Roman" w:hAnsi="Times New Roman" w:cs="Times New Roman"/>
          <w:b/>
          <w:sz w:val="24"/>
          <w:szCs w:val="24"/>
          <w:lang w:val="es-PE" w:eastAsia="ar-SA"/>
        </w:rPr>
        <w:t>0</w:t>
      </w:r>
      <w:r w:rsidR="00231C58" w:rsidRPr="00B115C4">
        <w:rPr>
          <w:rFonts w:ascii="Times New Roman" w:hAnsi="Times New Roman" w:cs="Times New Roman"/>
          <w:b/>
          <w:sz w:val="24"/>
          <w:szCs w:val="24"/>
          <w:lang w:val="es-PE" w:eastAsia="ar-SA"/>
        </w:rPr>
        <w:t>0</w:t>
      </w:r>
      <w:r w:rsidR="00B115C4" w:rsidRPr="00B115C4">
        <w:rPr>
          <w:rFonts w:ascii="Times New Roman" w:hAnsi="Times New Roman" w:cs="Times New Roman"/>
          <w:b/>
          <w:sz w:val="24"/>
          <w:szCs w:val="24"/>
          <w:lang w:val="es-PE" w:eastAsia="ar-SA"/>
        </w:rPr>
        <w:t>7</w:t>
      </w:r>
      <w:r w:rsidR="00C671F5" w:rsidRPr="00B115C4">
        <w:rPr>
          <w:rFonts w:ascii="Times New Roman" w:hAnsi="Times New Roman" w:cs="Times New Roman"/>
          <w:b/>
          <w:sz w:val="24"/>
          <w:szCs w:val="24"/>
          <w:lang w:val="es-PE" w:eastAsia="ar-SA"/>
        </w:rPr>
        <w:t>/2</w:t>
      </w:r>
      <w:r w:rsidR="00231C58" w:rsidRPr="00B115C4">
        <w:rPr>
          <w:rFonts w:ascii="Times New Roman" w:hAnsi="Times New Roman" w:cs="Times New Roman"/>
          <w:b/>
          <w:sz w:val="24"/>
          <w:szCs w:val="24"/>
          <w:lang w:val="es-PE" w:eastAsia="ar-SA"/>
        </w:rPr>
        <w:t>1</w:t>
      </w:r>
    </w:p>
    <w:p w14:paraId="428240E5" w14:textId="06F06948" w:rsidR="00707C99" w:rsidRPr="00B115C4"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500397C4" w14:textId="77777777" w:rsidR="00B32325" w:rsidRPr="00B115C4" w:rsidRDefault="00B32325"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0CF4C38C" w14:textId="77777777" w:rsidR="00B115C4" w:rsidRPr="00B115C4" w:rsidRDefault="00B115C4" w:rsidP="00B115C4">
      <w:pPr>
        <w:spacing w:after="0" w:line="240" w:lineRule="auto"/>
        <w:jc w:val="both"/>
        <w:rPr>
          <w:rFonts w:ascii="Times New Roman" w:hAnsi="Times New Roman" w:cs="Times New Roman"/>
          <w:sz w:val="24"/>
          <w:szCs w:val="24"/>
          <w:lang w:val="es-PE"/>
        </w:rPr>
      </w:pPr>
      <w:r w:rsidRPr="00B115C4">
        <w:rPr>
          <w:rFonts w:ascii="Times New Roman" w:hAnsi="Times New Roman" w:cs="Times New Roman"/>
          <w:b/>
          <w:sz w:val="24"/>
          <w:szCs w:val="24"/>
          <w:lang w:val="es-PE"/>
        </w:rPr>
        <w:t xml:space="preserve">Vistos: </w:t>
      </w:r>
    </w:p>
    <w:p w14:paraId="24FE9333" w14:textId="77777777" w:rsidR="00B115C4" w:rsidRPr="00B115C4" w:rsidRDefault="00B115C4" w:rsidP="00B115C4">
      <w:pPr>
        <w:spacing w:after="0" w:line="240" w:lineRule="auto"/>
        <w:jc w:val="both"/>
        <w:rPr>
          <w:rFonts w:ascii="Times New Roman" w:hAnsi="Times New Roman" w:cs="Times New Roman"/>
          <w:sz w:val="24"/>
          <w:szCs w:val="24"/>
          <w:lang w:val="es-PE"/>
        </w:rPr>
      </w:pPr>
    </w:p>
    <w:p w14:paraId="5561CDFD" w14:textId="0EB6E9C2"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El Recurso Impugnativo presentado el 12 de enero de 2021 por </w:t>
      </w:r>
      <w:r w:rsidR="00A41A15" w:rsidRPr="00A41A15">
        <w:rPr>
          <w:rFonts w:ascii="Arial" w:hAnsi="Arial" w:cs="Arial"/>
          <w:sz w:val="24"/>
          <w:szCs w:val="24"/>
          <w:lang w:val="es-PE"/>
        </w:rPr>
        <w:t>...................</w:t>
      </w:r>
      <w:r w:rsidRPr="00B115C4">
        <w:rPr>
          <w:rFonts w:ascii="Times New Roman" w:hAnsi="Times New Roman" w:cs="Times New Roman"/>
          <w:sz w:val="24"/>
          <w:szCs w:val="24"/>
          <w:lang w:val="es-PE"/>
        </w:rPr>
        <w:t xml:space="preserve">, respecto de la Resolución </w:t>
      </w:r>
      <w:proofErr w:type="spellStart"/>
      <w:r w:rsidRPr="00B115C4">
        <w:rPr>
          <w:rFonts w:ascii="Times New Roman" w:hAnsi="Times New Roman" w:cs="Times New Roman"/>
          <w:sz w:val="24"/>
          <w:szCs w:val="24"/>
          <w:lang w:val="es-PE"/>
        </w:rPr>
        <w:t>N°</w:t>
      </w:r>
      <w:proofErr w:type="spellEnd"/>
      <w:r w:rsidRPr="00B115C4">
        <w:rPr>
          <w:rFonts w:ascii="Times New Roman" w:hAnsi="Times New Roman" w:cs="Times New Roman"/>
          <w:sz w:val="24"/>
          <w:szCs w:val="24"/>
          <w:lang w:val="es-PE"/>
        </w:rPr>
        <w:t xml:space="preserve"> 001/21 emitida el 11 de enero de 2021 por esta Defensoría del Asegurado (DEFASEG) que declaró INFUNDADA la reclamación interpuesta por </w:t>
      </w:r>
      <w:r w:rsidR="00A41A15" w:rsidRPr="00A41A15">
        <w:rPr>
          <w:rFonts w:ascii="Arial" w:hAnsi="Arial" w:cs="Arial"/>
          <w:sz w:val="24"/>
          <w:szCs w:val="24"/>
          <w:lang w:val="es-PE"/>
        </w:rPr>
        <w:t>...................</w:t>
      </w:r>
      <w:r w:rsidRPr="00B115C4">
        <w:rPr>
          <w:rFonts w:ascii="Times New Roman" w:hAnsi="Times New Roman" w:cs="Times New Roman"/>
          <w:sz w:val="24"/>
          <w:szCs w:val="24"/>
          <w:lang w:val="es-PE"/>
        </w:rPr>
        <w:t xml:space="preserve">, sobre otorgamiento de cobertura al siniestro ocurrido al vehículo asegurado. </w:t>
      </w:r>
    </w:p>
    <w:p w14:paraId="2428412C" w14:textId="70967A7E"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Que el señalado Recurso Impugnativo se fundamenta resumidamente en lo siguiente: 1) Que, Los vocales manifiestan que </w:t>
      </w:r>
      <w:r w:rsidR="00A41A15" w:rsidRPr="00A41A15">
        <w:rPr>
          <w:rFonts w:ascii="Arial" w:hAnsi="Arial" w:cs="Arial"/>
          <w:sz w:val="24"/>
          <w:szCs w:val="24"/>
          <w:lang w:val="es-PE"/>
        </w:rPr>
        <w:t>...................</w:t>
      </w:r>
      <w:r w:rsidR="00A41A15" w:rsidRPr="00A41A15">
        <w:rPr>
          <w:rFonts w:ascii="Arial" w:hAnsi="Arial" w:cs="Arial"/>
          <w:sz w:val="24"/>
          <w:szCs w:val="24"/>
          <w:lang w:val="es-PE"/>
        </w:rPr>
        <w:t xml:space="preserve"> </w:t>
      </w:r>
      <w:r w:rsidRPr="00B115C4">
        <w:rPr>
          <w:rFonts w:ascii="Times New Roman" w:hAnsi="Times New Roman" w:cs="Times New Roman"/>
          <w:sz w:val="24"/>
          <w:szCs w:val="24"/>
          <w:lang w:val="es-PE"/>
        </w:rPr>
        <w:t xml:space="preserve">entregó la póliza y obra en el expediente 4398. Que, la póliza que obra en el expediente no está firmada por la asegurada. 2) Que, el correo por el que </w:t>
      </w:r>
      <w:r w:rsidR="002460AE" w:rsidRPr="002460AE">
        <w:rPr>
          <w:rFonts w:ascii="Arial" w:hAnsi="Arial" w:cs="Arial"/>
          <w:sz w:val="24"/>
          <w:szCs w:val="24"/>
          <w:lang w:val="es-PE"/>
        </w:rPr>
        <w:t>...................</w:t>
      </w:r>
      <w:r w:rsidRPr="00B115C4">
        <w:rPr>
          <w:rFonts w:ascii="Times New Roman" w:hAnsi="Times New Roman" w:cs="Times New Roman"/>
          <w:sz w:val="24"/>
          <w:szCs w:val="24"/>
          <w:lang w:val="es-PE"/>
        </w:rPr>
        <w:t xml:space="preserve"> dice que envió la póliza, no pertenece a la asegurada, por lo que estos documentos no demuestran haber conversado o comunicado con la asegurada por tratarse de una mujer de 60 años y la comunicación de lectura se trataría de una persona distinta a la asegurada. 3) Que, es importante señalar que la Póliza de Seguros es el contrato entre las partes y este debió haber sido de conocimiento de la asegurada y evidencia de ello es que </w:t>
      </w:r>
      <w:r w:rsidR="002460AE" w:rsidRPr="002460AE">
        <w:rPr>
          <w:rFonts w:ascii="Arial" w:hAnsi="Arial" w:cs="Arial"/>
          <w:sz w:val="24"/>
          <w:szCs w:val="24"/>
          <w:lang w:val="es-PE"/>
        </w:rPr>
        <w:t>...................</w:t>
      </w:r>
      <w:r w:rsidRPr="00B115C4">
        <w:rPr>
          <w:rFonts w:ascii="Times New Roman" w:hAnsi="Times New Roman" w:cs="Times New Roman"/>
          <w:sz w:val="24"/>
          <w:szCs w:val="24"/>
          <w:lang w:val="es-PE"/>
        </w:rPr>
        <w:t xml:space="preserve"> no ha presentado tal carga de prueba. 4) Que, mediante escrito adicional, la reclamante indica que en la declaración jurada presentada por </w:t>
      </w:r>
      <w:r w:rsidR="004D52F0" w:rsidRPr="004D52F0">
        <w:rPr>
          <w:rFonts w:ascii="Arial" w:hAnsi="Arial" w:cs="Arial"/>
          <w:sz w:val="24"/>
          <w:szCs w:val="24"/>
          <w:lang w:val="es-PE"/>
        </w:rPr>
        <w:t>...................</w:t>
      </w:r>
      <w:r w:rsidR="004D52F0" w:rsidRPr="004D52F0">
        <w:rPr>
          <w:rFonts w:ascii="Arial" w:hAnsi="Arial" w:cs="Arial"/>
          <w:sz w:val="24"/>
          <w:szCs w:val="24"/>
          <w:lang w:val="es-PE"/>
        </w:rPr>
        <w:t xml:space="preserve"> </w:t>
      </w:r>
      <w:r w:rsidRPr="00B115C4">
        <w:rPr>
          <w:rFonts w:ascii="Times New Roman" w:hAnsi="Times New Roman" w:cs="Times New Roman"/>
          <w:sz w:val="24"/>
          <w:szCs w:val="24"/>
          <w:lang w:val="es-PE"/>
        </w:rPr>
        <w:t xml:space="preserve">indica que los mensajes salieron del número telefónico perteneciente al agente </w:t>
      </w:r>
      <w:r w:rsidR="004D52F0" w:rsidRPr="004D52F0">
        <w:rPr>
          <w:rFonts w:ascii="Arial" w:hAnsi="Arial" w:cs="Arial"/>
          <w:sz w:val="24"/>
          <w:szCs w:val="24"/>
          <w:lang w:val="es-PE"/>
        </w:rPr>
        <w:t>...................</w:t>
      </w:r>
      <w:r w:rsidRPr="00B115C4">
        <w:rPr>
          <w:rFonts w:ascii="Times New Roman" w:hAnsi="Times New Roman" w:cs="Times New Roman"/>
          <w:sz w:val="24"/>
          <w:szCs w:val="24"/>
          <w:lang w:val="es-PE"/>
        </w:rPr>
        <w:t xml:space="preserve">, pero que no indica a quien envió el </w:t>
      </w:r>
      <w:r w:rsidR="00810A8C">
        <w:rPr>
          <w:rFonts w:ascii="Times New Roman" w:hAnsi="Times New Roman" w:cs="Times New Roman"/>
          <w:sz w:val="24"/>
          <w:szCs w:val="24"/>
          <w:lang w:val="es-PE"/>
        </w:rPr>
        <w:t>WhatsApp</w:t>
      </w:r>
      <w:r w:rsidRPr="00B115C4">
        <w:rPr>
          <w:rFonts w:ascii="Times New Roman" w:hAnsi="Times New Roman" w:cs="Times New Roman"/>
          <w:sz w:val="24"/>
          <w:szCs w:val="24"/>
          <w:lang w:val="es-PE"/>
        </w:rPr>
        <w:t xml:space="preserve">, por lo que no evidencia haber enviado a la asegurada ningún mensaje. Que, así mismo solicita excluir la declaración jurada de </w:t>
      </w:r>
      <w:r w:rsidR="004D52F0" w:rsidRPr="004D52F0">
        <w:rPr>
          <w:rFonts w:ascii="Arial" w:hAnsi="Arial" w:cs="Arial"/>
          <w:sz w:val="24"/>
          <w:szCs w:val="24"/>
          <w:lang w:val="es-PE"/>
        </w:rPr>
        <w:t>...................</w:t>
      </w:r>
      <w:r w:rsidRPr="00B115C4">
        <w:rPr>
          <w:rFonts w:ascii="Times New Roman" w:hAnsi="Times New Roman" w:cs="Times New Roman"/>
          <w:sz w:val="24"/>
          <w:szCs w:val="24"/>
          <w:lang w:val="es-PE"/>
        </w:rPr>
        <w:t xml:space="preserve">como medio probatorio por no estar certificada y autentificada que los mensajes que supuestamente salieron del </w:t>
      </w:r>
      <w:r w:rsidR="004D52F0" w:rsidRPr="004D52F0">
        <w:rPr>
          <w:rFonts w:ascii="Arial" w:hAnsi="Arial" w:cs="Arial"/>
          <w:sz w:val="24"/>
          <w:szCs w:val="24"/>
          <w:lang w:val="es-PE"/>
        </w:rPr>
        <w:t>...................</w:t>
      </w:r>
      <w:r w:rsidRPr="00B115C4">
        <w:rPr>
          <w:rFonts w:ascii="Times New Roman" w:hAnsi="Times New Roman" w:cs="Times New Roman"/>
          <w:sz w:val="24"/>
          <w:szCs w:val="24"/>
          <w:lang w:val="es-PE"/>
        </w:rPr>
        <w:t xml:space="preserve"> hayan sido recibidos por la asegurada. </w:t>
      </w:r>
    </w:p>
    <w:p w14:paraId="3758FBCB" w14:textId="6C0C9ACE"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Que, habiéndose corrido traslado a </w:t>
      </w:r>
      <w:r w:rsidR="004D52F0" w:rsidRPr="004D52F0">
        <w:rPr>
          <w:rFonts w:ascii="Arial" w:hAnsi="Arial" w:cs="Arial"/>
          <w:sz w:val="24"/>
          <w:szCs w:val="24"/>
          <w:lang w:val="es-PE"/>
        </w:rPr>
        <w:t>...................</w:t>
      </w:r>
      <w:r w:rsidR="004D52F0" w:rsidRPr="004D52F0">
        <w:rPr>
          <w:rFonts w:ascii="Arial" w:hAnsi="Arial" w:cs="Arial"/>
          <w:sz w:val="24"/>
          <w:szCs w:val="24"/>
          <w:lang w:val="es-PE"/>
        </w:rPr>
        <w:t xml:space="preserve"> </w:t>
      </w:r>
      <w:r w:rsidRPr="00B115C4">
        <w:rPr>
          <w:rFonts w:ascii="Times New Roman" w:hAnsi="Times New Roman" w:cs="Times New Roman"/>
          <w:sz w:val="24"/>
          <w:szCs w:val="24"/>
          <w:lang w:val="es-PE"/>
        </w:rPr>
        <w:t xml:space="preserve">del referido Recurso impugnatorio, la aseguradora ha manifestado lo siguiente: 1) Que, es erróneo lo manifestado por la reclamante ya que la aseguradora puso en conocimiento de la DEFASEG el cargo de entrega de la póliza. Cabe indicar que dicha entrega se realizó utilizando la aplicación WhatsApp. Que, en tal sentido, puede apreciarse que la póliza fue remitida el 20 de setiembre de 2019, fecha anterior a la ocurrencia del siniestro. Que, dicho documento incluye el cronograma de pago de las cuotas de prima correspondientes al seguro contratado. 2) Que, al respecto, la aseguradora indica que cabe preguntarse que, como es posible que un asegurado afirme desconocer los términos de una póliza contratada, por un lado, y por otro realice los pagos de las cuotas de prima que se encuentran detalladas en la mencionada póliza ¿? Que, los pagos fueron realizados con fechas 26 de setiembre de 2019 y 19 de diciembre de 2019. 3) Que, lo indicado constituye un indicio razonablemente concluyente de que la reclamante conocía el contenido de la póliza que le fue enviada vía WhatsApp, siendo falso entonces que desconocía los términos y condiciones de </w:t>
      </w:r>
      <w:proofErr w:type="gramStart"/>
      <w:r w:rsidRPr="00B115C4">
        <w:rPr>
          <w:rFonts w:ascii="Times New Roman" w:hAnsi="Times New Roman" w:cs="Times New Roman"/>
          <w:sz w:val="24"/>
          <w:szCs w:val="24"/>
          <w:lang w:val="es-PE"/>
        </w:rPr>
        <w:t>la misma</w:t>
      </w:r>
      <w:proofErr w:type="gramEnd"/>
      <w:r w:rsidRPr="00B115C4">
        <w:rPr>
          <w:rFonts w:ascii="Times New Roman" w:hAnsi="Times New Roman" w:cs="Times New Roman"/>
          <w:sz w:val="24"/>
          <w:szCs w:val="24"/>
          <w:lang w:val="es-PE"/>
        </w:rPr>
        <w:t>, por lo que se debe tomar en cuenta que en las Condiciones Particulares se indica lo siguiente:</w:t>
      </w:r>
    </w:p>
    <w:p w14:paraId="6BC0672C" w14:textId="77777777"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“Documentos Adjuntos</w:t>
      </w:r>
    </w:p>
    <w:p w14:paraId="4F42E750" w14:textId="3106A1F3"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Condiciones Generales del Seguro – </w:t>
      </w:r>
      <w:r w:rsidR="00810A8C" w:rsidRPr="00810A8C">
        <w:rPr>
          <w:rFonts w:ascii="Arial" w:hAnsi="Arial" w:cs="Arial"/>
          <w:sz w:val="24"/>
          <w:szCs w:val="24"/>
          <w:lang w:val="es-PE"/>
        </w:rPr>
        <w:t>...................</w:t>
      </w:r>
    </w:p>
    <w:p w14:paraId="54B0CA4B" w14:textId="236FAF96" w:rsidR="00B115C4" w:rsidRPr="00810A8C"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Cláusulas Generales de Contratación – </w:t>
      </w:r>
      <w:r w:rsidR="00810A8C" w:rsidRPr="00810A8C">
        <w:rPr>
          <w:rFonts w:ascii="Arial" w:hAnsi="Arial" w:cs="Arial"/>
          <w:sz w:val="24"/>
          <w:szCs w:val="24"/>
          <w:lang w:val="es-PE"/>
        </w:rPr>
        <w:t>...................</w:t>
      </w:r>
    </w:p>
    <w:p w14:paraId="1D4D7E1C" w14:textId="77777777"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lastRenderedPageBreak/>
        <w:t>Que, en este orden de ideas la reclamante no puede alegar desconocimiento de los términos de la póliza contratada, cuando dicha desinformación es producto de su propia conducta al omitir solicitar la presunta documentación faltante.</w:t>
      </w:r>
    </w:p>
    <w:p w14:paraId="40EBAA00" w14:textId="1BBAC339"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4) Que, finalmente, la aseguradora rechaza cualquier sugerencia por parte de la asegurada y/o de sus asesores, referida a supuestos “montajes” del WhatsApp; por ello, a fin de ratificar lo señalado y despejar toda duda sobre la veracidad del documento que acredita la entrega de la póliza contratada, se adjunta la declaración jurada emitida por el agente comercial </w:t>
      </w:r>
      <w:r w:rsidR="00342002" w:rsidRPr="00342002">
        <w:rPr>
          <w:rFonts w:ascii="Arial" w:hAnsi="Arial" w:cs="Arial"/>
          <w:sz w:val="24"/>
          <w:szCs w:val="24"/>
          <w:lang w:val="es-PE"/>
        </w:rPr>
        <w:t>...................</w:t>
      </w:r>
      <w:r w:rsidRPr="00B115C4">
        <w:rPr>
          <w:rFonts w:ascii="Times New Roman" w:hAnsi="Times New Roman" w:cs="Times New Roman"/>
          <w:sz w:val="24"/>
          <w:szCs w:val="24"/>
          <w:lang w:val="es-PE"/>
        </w:rPr>
        <w:t>, quien vendió el seguro y remitió la póliza a la asegurada.</w:t>
      </w:r>
    </w:p>
    <w:p w14:paraId="2BE593D3" w14:textId="77777777"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Que, atendiendo a lo expuesto, esta Defensoría resuelve finalmente lo siguiente:</w:t>
      </w:r>
    </w:p>
    <w:p w14:paraId="2164C69E" w14:textId="6F302331"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b/>
          <w:sz w:val="24"/>
          <w:szCs w:val="24"/>
          <w:lang w:val="es-PE"/>
        </w:rPr>
        <w:t>PRIMERO:</w:t>
      </w:r>
      <w:r w:rsidRPr="00B115C4">
        <w:rPr>
          <w:rFonts w:ascii="Times New Roman" w:hAnsi="Times New Roman" w:cs="Times New Roman"/>
          <w:sz w:val="24"/>
          <w:szCs w:val="24"/>
          <w:lang w:val="es-PE"/>
        </w:rPr>
        <w:t xml:space="preserve"> Que el artículo 10 (Procedimiento) del Reglamento de la DEFASEG (</w:t>
      </w:r>
      <w:hyperlink r:id="rId8" w:history="1">
        <w:r w:rsidRPr="00B115C4">
          <w:rPr>
            <w:rStyle w:val="Hipervnculo"/>
            <w:rFonts w:ascii="Times New Roman" w:hAnsi="Times New Roman" w:cs="Times New Roman"/>
            <w:sz w:val="24"/>
            <w:szCs w:val="24"/>
            <w:lang w:val="es-PE"/>
          </w:rPr>
          <w:t>http://www.defaseg.com.pe/reglamento</w:t>
        </w:r>
      </w:hyperlink>
      <w:r w:rsidRPr="00B115C4">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342002" w:rsidRPr="00342002">
        <w:rPr>
          <w:rFonts w:ascii="Arial" w:hAnsi="Arial" w:cs="Arial"/>
          <w:sz w:val="24"/>
          <w:szCs w:val="24"/>
          <w:lang w:val="es-PE"/>
        </w:rPr>
        <w:t>...................</w:t>
      </w:r>
      <w:r w:rsidRPr="00B115C4">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32246162" w14:textId="58A09CEC"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b/>
          <w:sz w:val="24"/>
          <w:szCs w:val="24"/>
          <w:lang w:val="es-PE"/>
        </w:rPr>
        <w:t>SEGUNDO:</w:t>
      </w:r>
      <w:r w:rsidRPr="00B115C4">
        <w:rPr>
          <w:rFonts w:ascii="Times New Roman" w:hAnsi="Times New Roman" w:cs="Times New Roman"/>
          <w:sz w:val="24"/>
          <w:szCs w:val="24"/>
          <w:lang w:val="es-PE"/>
        </w:rPr>
        <w:t xml:space="preserve"> Que, de la lectura del Recurso Impugnativo interpuesto se aprecia que la asegurada insiste en lo ya expresado con ocasión de presentar su escrito de reclamación, es decir, que nunca le enviaron la póliza y por lo tanto desconocía las condiciones de </w:t>
      </w:r>
      <w:proofErr w:type="gramStart"/>
      <w:r w:rsidRPr="00B115C4">
        <w:rPr>
          <w:rFonts w:ascii="Times New Roman" w:hAnsi="Times New Roman" w:cs="Times New Roman"/>
          <w:sz w:val="24"/>
          <w:szCs w:val="24"/>
          <w:lang w:val="es-PE"/>
        </w:rPr>
        <w:t>la misma</w:t>
      </w:r>
      <w:proofErr w:type="gramEnd"/>
      <w:r w:rsidRPr="00B115C4">
        <w:rPr>
          <w:rFonts w:ascii="Times New Roman" w:hAnsi="Times New Roman" w:cs="Times New Roman"/>
          <w:sz w:val="24"/>
          <w:szCs w:val="24"/>
          <w:lang w:val="es-PE"/>
        </w:rPr>
        <w:t xml:space="preserve">, argumento que ya fue debidamente analizado en los Considerandos, Sétimo, Octavo y Noveno de la Resolución recurrida. Que, la asegurada al presentar su Recurso Impugnativo considera que los descargos de </w:t>
      </w:r>
      <w:r w:rsidR="00544ECD" w:rsidRPr="00544ECD">
        <w:rPr>
          <w:rFonts w:ascii="Arial" w:hAnsi="Arial" w:cs="Arial"/>
          <w:sz w:val="24"/>
          <w:szCs w:val="24"/>
          <w:lang w:val="es-PE"/>
        </w:rPr>
        <w:t>...................</w:t>
      </w:r>
      <w:r w:rsidR="00544ECD" w:rsidRPr="00544ECD">
        <w:rPr>
          <w:rFonts w:ascii="Arial" w:hAnsi="Arial" w:cs="Arial"/>
          <w:sz w:val="24"/>
          <w:szCs w:val="24"/>
          <w:lang w:val="es-PE"/>
        </w:rPr>
        <w:t xml:space="preserve"> </w:t>
      </w:r>
      <w:r w:rsidRPr="00B115C4">
        <w:rPr>
          <w:rFonts w:ascii="Times New Roman" w:hAnsi="Times New Roman" w:cs="Times New Roman"/>
          <w:sz w:val="24"/>
          <w:szCs w:val="24"/>
          <w:lang w:val="es-PE"/>
        </w:rPr>
        <w:t>sobre la entrega de la póliza no son convincentes y por lo tanto solicita no sean considerados por el colegiado.</w:t>
      </w:r>
    </w:p>
    <w:p w14:paraId="38B8B91B" w14:textId="2823AF1B"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b/>
          <w:bCs/>
          <w:sz w:val="24"/>
          <w:szCs w:val="24"/>
          <w:lang w:val="es-PE"/>
        </w:rPr>
        <w:t>TERCERO:</w:t>
      </w:r>
      <w:r w:rsidRPr="00B115C4">
        <w:rPr>
          <w:rFonts w:ascii="Times New Roman" w:hAnsi="Times New Roman" w:cs="Times New Roman"/>
          <w:sz w:val="24"/>
          <w:szCs w:val="24"/>
          <w:lang w:val="es-PE"/>
        </w:rPr>
        <w:t xml:space="preserve"> Que, sin embargo, es de anotar que, la asegurada al momento de presentar su escrito de </w:t>
      </w:r>
      <w:proofErr w:type="gramStart"/>
      <w:r w:rsidRPr="00B115C4">
        <w:rPr>
          <w:rFonts w:ascii="Times New Roman" w:hAnsi="Times New Roman" w:cs="Times New Roman"/>
          <w:sz w:val="24"/>
          <w:szCs w:val="24"/>
          <w:lang w:val="es-PE"/>
        </w:rPr>
        <w:t>reclamación,</w:t>
      </w:r>
      <w:proofErr w:type="gramEnd"/>
      <w:r w:rsidRPr="00B115C4">
        <w:rPr>
          <w:rFonts w:ascii="Times New Roman" w:hAnsi="Times New Roman" w:cs="Times New Roman"/>
          <w:sz w:val="24"/>
          <w:szCs w:val="24"/>
          <w:lang w:val="es-PE"/>
        </w:rPr>
        <w:t xml:space="preserve"> adjuntó la póliza contratada, la misma que en el ítem “Documentos Adjuntos”, indica: i) Condiciones Generales del Seguro (</w:t>
      </w:r>
      <w:r w:rsidR="00544ECD" w:rsidRPr="00544ECD">
        <w:rPr>
          <w:rFonts w:ascii="Arial" w:hAnsi="Arial" w:cs="Arial"/>
          <w:sz w:val="24"/>
          <w:szCs w:val="24"/>
          <w:lang w:val="es-PE"/>
        </w:rPr>
        <w:t>...................</w:t>
      </w:r>
      <w:r w:rsidRPr="00B115C4">
        <w:rPr>
          <w:rFonts w:ascii="Times New Roman" w:hAnsi="Times New Roman" w:cs="Times New Roman"/>
          <w:sz w:val="24"/>
          <w:szCs w:val="24"/>
          <w:lang w:val="es-PE"/>
        </w:rPr>
        <w:t xml:space="preserve">) y </w:t>
      </w:r>
      <w:proofErr w:type="spellStart"/>
      <w:r w:rsidRPr="00B115C4">
        <w:rPr>
          <w:rFonts w:ascii="Times New Roman" w:hAnsi="Times New Roman" w:cs="Times New Roman"/>
          <w:sz w:val="24"/>
          <w:szCs w:val="24"/>
          <w:lang w:val="es-PE"/>
        </w:rPr>
        <w:t>ii</w:t>
      </w:r>
      <w:proofErr w:type="spellEnd"/>
      <w:r w:rsidRPr="00B115C4">
        <w:rPr>
          <w:rFonts w:ascii="Times New Roman" w:hAnsi="Times New Roman" w:cs="Times New Roman"/>
          <w:sz w:val="24"/>
          <w:szCs w:val="24"/>
          <w:lang w:val="es-PE"/>
        </w:rPr>
        <w:t>) Condiciones Generales de Contratación (</w:t>
      </w:r>
      <w:r w:rsidR="00544ECD" w:rsidRPr="008E2541">
        <w:rPr>
          <w:rFonts w:ascii="Arial" w:hAnsi="Arial" w:cs="Arial"/>
          <w:sz w:val="24"/>
          <w:szCs w:val="24"/>
          <w:lang w:val="es-PE"/>
        </w:rPr>
        <w:t>...................</w:t>
      </w:r>
      <w:r w:rsidRPr="00B115C4">
        <w:rPr>
          <w:rFonts w:ascii="Times New Roman" w:hAnsi="Times New Roman" w:cs="Times New Roman"/>
          <w:sz w:val="24"/>
          <w:szCs w:val="24"/>
          <w:lang w:val="es-PE"/>
        </w:rPr>
        <w:t xml:space="preserve">). Que, así mismo, en la Póliza mencionada figura el cronograma de pagos que la asegurada utilizó para el pago de las primas que canceló </w:t>
      </w:r>
      <w:proofErr w:type="gramStart"/>
      <w:r w:rsidRPr="00B115C4">
        <w:rPr>
          <w:rFonts w:ascii="Times New Roman" w:hAnsi="Times New Roman" w:cs="Times New Roman"/>
          <w:sz w:val="24"/>
          <w:szCs w:val="24"/>
          <w:lang w:val="es-PE"/>
        </w:rPr>
        <w:t>de acuerdo a</w:t>
      </w:r>
      <w:proofErr w:type="gramEnd"/>
      <w:r w:rsidRPr="00B115C4">
        <w:rPr>
          <w:rFonts w:ascii="Times New Roman" w:hAnsi="Times New Roman" w:cs="Times New Roman"/>
          <w:sz w:val="24"/>
          <w:szCs w:val="24"/>
          <w:lang w:val="es-PE"/>
        </w:rPr>
        <w:t xml:space="preserve"> dicho cronograma. Que, así mismo, al escrito adicional presentado por la asegurada a raíz de lo solicitado en la audiencia realizada, la reclamante adjunta la cotización del seguro realizado por </w:t>
      </w:r>
      <w:r w:rsidR="008E2541" w:rsidRPr="008E2541">
        <w:rPr>
          <w:rFonts w:ascii="Arial" w:hAnsi="Arial" w:cs="Arial"/>
          <w:sz w:val="24"/>
          <w:szCs w:val="24"/>
          <w:lang w:val="es-PE"/>
        </w:rPr>
        <w:t>...................</w:t>
      </w:r>
      <w:r w:rsidRPr="00B115C4">
        <w:rPr>
          <w:rFonts w:ascii="Times New Roman" w:hAnsi="Times New Roman" w:cs="Times New Roman"/>
          <w:sz w:val="24"/>
          <w:szCs w:val="24"/>
          <w:lang w:val="es-PE"/>
        </w:rPr>
        <w:t xml:space="preserve">, a solicitud del señor </w:t>
      </w:r>
      <w:r w:rsidR="008E2541" w:rsidRPr="008E2541">
        <w:rPr>
          <w:rFonts w:ascii="Arial" w:hAnsi="Arial" w:cs="Arial"/>
          <w:sz w:val="24"/>
          <w:szCs w:val="24"/>
          <w:lang w:val="es-PE"/>
        </w:rPr>
        <w:t>...................</w:t>
      </w:r>
      <w:r w:rsidRPr="00B115C4">
        <w:rPr>
          <w:rFonts w:ascii="Times New Roman" w:hAnsi="Times New Roman" w:cs="Times New Roman"/>
          <w:sz w:val="24"/>
          <w:szCs w:val="24"/>
          <w:lang w:val="es-PE"/>
        </w:rPr>
        <w:t>, Agente que la asegurada indica no conocer; entonces, ¿cómo aceptó la asegurada los términos y costos del seguro si nunca vio la cotización? Que, adicionalmente, si la asegurada considera que a la Póliza que ella misma adjuntó a la Defensoría le faltaban algunos documentos, como contratante y asegurada diligente debió solicitar en su oportunidad lo que consideraba que faltaba. Que, por lo tanto,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14:paraId="21A205BF" w14:textId="77777777"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lastRenderedPageBreak/>
        <w:t>Que, sin perjuicio de lo mencionado anteriormente, el colegiado debe recordar a la asegurada que su reclamación inicial se basa en que considera que debe aplicarse la figura del Siniestro Consentido, lo que en el presente caso no puede ser considerado, dado que el mismo es de aplicación cuando existe un siniestro que ocurre bajo una cobertura contratada en la Póliza correspondiente. Que, en este caso, la cobertura del vehículo para “Servicio Público” no es una cobertura contratada, ya que la que figura en la Póliza es una cobertura del vehículo para “Servicio Turístico”.</w:t>
      </w:r>
    </w:p>
    <w:p w14:paraId="5FC3280F" w14:textId="77777777"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Por consiguiente, este colegiado reitera su análisis contenido en la resolución recurrida.</w:t>
      </w:r>
    </w:p>
    <w:p w14:paraId="5CE49FB7" w14:textId="77777777"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14:paraId="49D00845" w14:textId="77777777" w:rsidR="00B115C4" w:rsidRPr="00B115C4" w:rsidRDefault="00B115C4" w:rsidP="00B115C4">
      <w:pPr>
        <w:spacing w:line="240" w:lineRule="auto"/>
        <w:jc w:val="both"/>
        <w:rPr>
          <w:rFonts w:ascii="Times New Roman" w:hAnsi="Times New Roman" w:cs="Times New Roman"/>
          <w:b/>
          <w:sz w:val="24"/>
          <w:szCs w:val="24"/>
          <w:lang w:val="es-PE"/>
        </w:rPr>
      </w:pPr>
      <w:r w:rsidRPr="00B115C4">
        <w:rPr>
          <w:rFonts w:ascii="Times New Roman" w:hAnsi="Times New Roman" w:cs="Times New Roman"/>
          <w:b/>
          <w:sz w:val="24"/>
          <w:szCs w:val="24"/>
          <w:lang w:val="es-PE"/>
        </w:rPr>
        <w:t xml:space="preserve">RESUELVE: </w:t>
      </w:r>
    </w:p>
    <w:p w14:paraId="4CDA2245" w14:textId="52072CD2" w:rsidR="00B115C4" w:rsidRPr="00B115C4" w:rsidRDefault="00B115C4" w:rsidP="00B115C4">
      <w:pPr>
        <w:spacing w:line="240" w:lineRule="auto"/>
        <w:jc w:val="both"/>
        <w:rPr>
          <w:rFonts w:ascii="Times New Roman" w:hAnsi="Times New Roman" w:cs="Times New Roman"/>
          <w:sz w:val="24"/>
          <w:szCs w:val="24"/>
          <w:lang w:val="es-PE"/>
        </w:rPr>
      </w:pPr>
      <w:r w:rsidRPr="00B115C4">
        <w:rPr>
          <w:rFonts w:ascii="Times New Roman" w:hAnsi="Times New Roman" w:cs="Times New Roman"/>
          <w:sz w:val="24"/>
          <w:szCs w:val="24"/>
          <w:lang w:val="es-PE"/>
        </w:rPr>
        <w:t xml:space="preserve">Declarar </w:t>
      </w:r>
      <w:r w:rsidRPr="00B115C4">
        <w:rPr>
          <w:rFonts w:ascii="Times New Roman" w:hAnsi="Times New Roman" w:cs="Times New Roman"/>
          <w:b/>
          <w:sz w:val="24"/>
          <w:szCs w:val="24"/>
          <w:lang w:val="es-PE"/>
        </w:rPr>
        <w:t>INFUNDADO</w:t>
      </w:r>
      <w:r w:rsidRPr="00B115C4">
        <w:rPr>
          <w:rFonts w:ascii="Times New Roman" w:hAnsi="Times New Roman" w:cs="Times New Roman"/>
          <w:sz w:val="24"/>
          <w:szCs w:val="24"/>
          <w:lang w:val="es-PE"/>
        </w:rPr>
        <w:t xml:space="preserve"> el Recurso Impugnativo interpuesto y, por consiguiente, RATIFICAR la Resolución </w:t>
      </w:r>
      <w:proofErr w:type="spellStart"/>
      <w:r w:rsidRPr="00B115C4">
        <w:rPr>
          <w:rFonts w:ascii="Times New Roman" w:hAnsi="Times New Roman" w:cs="Times New Roman"/>
          <w:sz w:val="24"/>
          <w:szCs w:val="24"/>
          <w:lang w:val="es-PE"/>
        </w:rPr>
        <w:t>N°</w:t>
      </w:r>
      <w:proofErr w:type="spellEnd"/>
      <w:r w:rsidRPr="00B115C4">
        <w:rPr>
          <w:rFonts w:ascii="Times New Roman" w:hAnsi="Times New Roman" w:cs="Times New Roman"/>
          <w:sz w:val="24"/>
          <w:szCs w:val="24"/>
          <w:lang w:val="es-PE"/>
        </w:rPr>
        <w:t xml:space="preserve"> 001/21 que declaró INFUNDADA la reclamación interpuesta por </w:t>
      </w:r>
      <w:r w:rsidR="008E2541" w:rsidRPr="008E2541">
        <w:rPr>
          <w:rFonts w:ascii="Arial" w:hAnsi="Arial" w:cs="Arial"/>
          <w:sz w:val="24"/>
          <w:szCs w:val="24"/>
          <w:lang w:val="es-PE"/>
        </w:rPr>
        <w:t>...................</w:t>
      </w:r>
      <w:r w:rsidR="008E2541" w:rsidRPr="008E2541">
        <w:rPr>
          <w:rFonts w:ascii="Arial" w:hAnsi="Arial" w:cs="Arial"/>
          <w:sz w:val="24"/>
          <w:szCs w:val="24"/>
          <w:lang w:val="es-PE"/>
        </w:rPr>
        <w:t xml:space="preserve"> </w:t>
      </w:r>
      <w:r w:rsidRPr="00B115C4">
        <w:rPr>
          <w:rFonts w:ascii="Times New Roman" w:hAnsi="Times New Roman" w:cs="Times New Roman"/>
          <w:sz w:val="24"/>
          <w:szCs w:val="24"/>
          <w:lang w:val="es-PE"/>
        </w:rPr>
        <w:t xml:space="preserve">contra </w:t>
      </w:r>
      <w:r w:rsidR="008E2541" w:rsidRPr="008E2541">
        <w:rPr>
          <w:rFonts w:ascii="Arial" w:hAnsi="Arial" w:cs="Arial"/>
          <w:sz w:val="24"/>
          <w:szCs w:val="24"/>
          <w:lang w:val="es-PE"/>
        </w:rPr>
        <w:t>...................</w:t>
      </w:r>
      <w:r w:rsidRPr="00B115C4">
        <w:rPr>
          <w:rFonts w:ascii="Times New Roman" w:hAnsi="Times New Roman" w:cs="Times New Roman"/>
          <w:sz w:val="24"/>
          <w:szCs w:val="24"/>
          <w:lang w:val="es-PE"/>
        </w:rPr>
        <w:t>, dejando a salvo el derecho de la reclamante de acudir a otras instancias que considere pertinentes.</w:t>
      </w:r>
    </w:p>
    <w:p w14:paraId="4E35F8B4" w14:textId="77777777" w:rsidR="00072C60" w:rsidRPr="00B115C4" w:rsidRDefault="00072C60" w:rsidP="00072C60">
      <w:pPr>
        <w:suppressAutoHyphens/>
        <w:spacing w:after="0" w:line="240" w:lineRule="auto"/>
        <w:jc w:val="right"/>
        <w:outlineLvl w:val="0"/>
        <w:rPr>
          <w:rFonts w:ascii="Times New Roman" w:eastAsia="Arial Unicode MS" w:hAnsi="Times New Roman" w:cs="Times New Roman"/>
          <w:sz w:val="24"/>
          <w:szCs w:val="24"/>
          <w:lang w:val="es-PE" w:eastAsia="ar-SA"/>
        </w:rPr>
      </w:pPr>
    </w:p>
    <w:p w14:paraId="78A39B5B" w14:textId="29481F1C" w:rsidR="00077B6F" w:rsidRPr="00B115C4"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B115C4">
        <w:rPr>
          <w:rFonts w:ascii="Times New Roman" w:eastAsia="Arial Unicode MS" w:hAnsi="Times New Roman" w:cs="Times New Roman"/>
          <w:sz w:val="24"/>
          <w:szCs w:val="24"/>
          <w:lang w:val="es-PE" w:eastAsia="ar-SA"/>
        </w:rPr>
        <w:t xml:space="preserve">Lima, </w:t>
      </w:r>
      <w:r w:rsidR="00AF16B6" w:rsidRPr="00B115C4">
        <w:rPr>
          <w:rFonts w:ascii="Times New Roman" w:eastAsia="Arial Unicode MS" w:hAnsi="Times New Roman" w:cs="Times New Roman"/>
          <w:sz w:val="24"/>
          <w:szCs w:val="24"/>
          <w:lang w:val="es-PE" w:eastAsia="ar-SA"/>
        </w:rPr>
        <w:t>1</w:t>
      </w:r>
      <w:r w:rsidR="00707C99" w:rsidRPr="00B115C4">
        <w:rPr>
          <w:rFonts w:ascii="Times New Roman" w:eastAsia="Arial Unicode MS" w:hAnsi="Times New Roman" w:cs="Times New Roman"/>
          <w:sz w:val="24"/>
          <w:szCs w:val="24"/>
          <w:lang w:val="es-PE" w:eastAsia="ar-SA"/>
        </w:rPr>
        <w:t xml:space="preserve"> de </w:t>
      </w:r>
      <w:r w:rsidR="00AF16B6" w:rsidRPr="00B115C4">
        <w:rPr>
          <w:rFonts w:ascii="Times New Roman" w:eastAsia="Arial Unicode MS" w:hAnsi="Times New Roman" w:cs="Times New Roman"/>
          <w:sz w:val="24"/>
          <w:szCs w:val="24"/>
          <w:lang w:val="es-PE" w:eastAsia="ar-SA"/>
        </w:rPr>
        <w:t>febrero</w:t>
      </w:r>
      <w:r w:rsidR="00F06498" w:rsidRPr="00B115C4">
        <w:rPr>
          <w:rFonts w:ascii="Times New Roman" w:eastAsia="Arial Unicode MS" w:hAnsi="Times New Roman" w:cs="Times New Roman"/>
          <w:sz w:val="24"/>
          <w:szCs w:val="24"/>
          <w:lang w:val="es-PE" w:eastAsia="ar-SA"/>
        </w:rPr>
        <w:t xml:space="preserve"> de 202</w:t>
      </w:r>
      <w:r w:rsidR="00231C58" w:rsidRPr="00B115C4">
        <w:rPr>
          <w:rFonts w:ascii="Times New Roman" w:eastAsia="Arial Unicode MS" w:hAnsi="Times New Roman" w:cs="Times New Roman"/>
          <w:sz w:val="24"/>
          <w:szCs w:val="24"/>
          <w:lang w:val="es-PE" w:eastAsia="ar-SA"/>
        </w:rPr>
        <w:t>1</w:t>
      </w:r>
      <w:r w:rsidR="00707C99" w:rsidRPr="00B115C4">
        <w:rPr>
          <w:rFonts w:ascii="Times New Roman" w:eastAsia="Times New Roman" w:hAnsi="Times New Roman" w:cs="Times New Roman"/>
          <w:sz w:val="24"/>
          <w:szCs w:val="24"/>
          <w:lang w:val="es-PE" w:eastAsia="ar-SA"/>
        </w:rPr>
        <w:t xml:space="preserve"> </w:t>
      </w:r>
    </w:p>
    <w:p w14:paraId="486C3F46" w14:textId="3443E457" w:rsidR="00C671F5" w:rsidRPr="00B115C4"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B115C4"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B115C4" w:rsidRDefault="00C671F5" w:rsidP="00C671F5">
      <w:pPr>
        <w:spacing w:after="0" w:line="240" w:lineRule="auto"/>
        <w:jc w:val="both"/>
        <w:rPr>
          <w:rFonts w:ascii="Times New Roman" w:hAnsi="Times New Roman" w:cs="Times New Roman"/>
          <w:b/>
          <w:bCs/>
          <w:i/>
          <w:iCs/>
          <w:sz w:val="24"/>
          <w:szCs w:val="24"/>
          <w:lang w:val="es-PE"/>
        </w:rPr>
      </w:pPr>
      <w:r w:rsidRPr="00B115C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B115C4"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B115C4" w:rsidRDefault="00231C58" w:rsidP="00C671F5">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María Eugenia Valdez Fernández Baca </w:t>
      </w:r>
      <w:r w:rsidR="00C671F5" w:rsidRPr="00B115C4">
        <w:rPr>
          <w:rFonts w:ascii="Times New Roman" w:hAnsi="Times New Roman" w:cs="Times New Roman"/>
          <w:b/>
          <w:bCs/>
          <w:sz w:val="24"/>
          <w:szCs w:val="24"/>
          <w:lang w:val="es-PE"/>
        </w:rPr>
        <w:t xml:space="preserve">– </w:t>
      </w:r>
      <w:proofErr w:type="gramStart"/>
      <w:r w:rsidR="00C671F5" w:rsidRPr="00B115C4">
        <w:rPr>
          <w:rFonts w:ascii="Times New Roman" w:hAnsi="Times New Roman" w:cs="Times New Roman"/>
          <w:b/>
          <w:bCs/>
          <w:sz w:val="24"/>
          <w:szCs w:val="24"/>
          <w:lang w:val="es-PE"/>
        </w:rPr>
        <w:t>Presidente</w:t>
      </w:r>
      <w:proofErr w:type="gramEnd"/>
    </w:p>
    <w:p w14:paraId="55E7D9D7" w14:textId="724A8615" w:rsidR="00C671F5" w:rsidRPr="00B115C4" w:rsidRDefault="00C671F5" w:rsidP="00C671F5">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Marco Antonio Ortega Piana – Vocal</w:t>
      </w:r>
    </w:p>
    <w:p w14:paraId="3006BA35" w14:textId="7871895F" w:rsidR="00292018" w:rsidRPr="00B115C4" w:rsidRDefault="00292018" w:rsidP="00292018">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Rolando Eyzaguirre </w:t>
      </w:r>
      <w:proofErr w:type="spellStart"/>
      <w:r w:rsidRPr="00B115C4">
        <w:rPr>
          <w:rFonts w:ascii="Times New Roman" w:hAnsi="Times New Roman" w:cs="Times New Roman"/>
          <w:b/>
          <w:bCs/>
          <w:sz w:val="24"/>
          <w:szCs w:val="24"/>
          <w:lang w:val="es-PE"/>
        </w:rPr>
        <w:t>Maccan</w:t>
      </w:r>
      <w:proofErr w:type="spellEnd"/>
      <w:r w:rsidRPr="00B115C4">
        <w:rPr>
          <w:rFonts w:ascii="Times New Roman" w:hAnsi="Times New Roman" w:cs="Times New Roman"/>
          <w:b/>
          <w:bCs/>
          <w:sz w:val="24"/>
          <w:szCs w:val="24"/>
          <w:lang w:val="es-PE"/>
        </w:rPr>
        <w:t xml:space="preserve"> – Vocal</w:t>
      </w:r>
    </w:p>
    <w:p w14:paraId="3A9CFE9F" w14:textId="4DFF4426" w:rsidR="00C671F5" w:rsidRPr="00B115C4" w:rsidRDefault="00C671F5" w:rsidP="00C671F5">
      <w:pPr>
        <w:spacing w:after="0" w:line="360" w:lineRule="auto"/>
        <w:jc w:val="center"/>
        <w:rPr>
          <w:rFonts w:ascii="Times New Roman" w:hAnsi="Times New Roman" w:cs="Times New Roman"/>
          <w:sz w:val="24"/>
          <w:szCs w:val="24"/>
          <w:lang w:val="es-PE"/>
        </w:rPr>
      </w:pPr>
      <w:r w:rsidRPr="00B115C4">
        <w:rPr>
          <w:rFonts w:ascii="Times New Roman" w:hAnsi="Times New Roman" w:cs="Times New Roman"/>
          <w:b/>
          <w:bCs/>
          <w:sz w:val="24"/>
          <w:szCs w:val="24"/>
          <w:lang w:val="es-PE"/>
        </w:rPr>
        <w:t xml:space="preserve">Gonzalo Abad del Busto </w:t>
      </w:r>
      <w:r w:rsidR="00231C58" w:rsidRPr="00B115C4">
        <w:rPr>
          <w:rFonts w:ascii="Times New Roman" w:hAnsi="Times New Roman" w:cs="Times New Roman"/>
          <w:b/>
          <w:bCs/>
          <w:sz w:val="24"/>
          <w:szCs w:val="24"/>
          <w:lang w:val="es-PE"/>
        </w:rPr>
        <w:t xml:space="preserve">– </w:t>
      </w:r>
      <w:r w:rsidRPr="00B115C4">
        <w:rPr>
          <w:rFonts w:ascii="Times New Roman" w:hAnsi="Times New Roman" w:cs="Times New Roman"/>
          <w:b/>
          <w:bCs/>
          <w:sz w:val="24"/>
          <w:szCs w:val="24"/>
          <w:lang w:val="es-PE"/>
        </w:rPr>
        <w:t>Vocal</w:t>
      </w:r>
    </w:p>
    <w:p w14:paraId="33E0FAB8" w14:textId="77777777" w:rsidR="00C671F5" w:rsidRPr="0061360C" w:rsidRDefault="00C671F5" w:rsidP="00C671F5">
      <w:pPr>
        <w:suppressAutoHyphens/>
        <w:spacing w:after="0" w:line="360" w:lineRule="auto"/>
        <w:outlineLvl w:val="0"/>
        <w:rPr>
          <w:rFonts w:ascii="Times New Roman" w:eastAsia="Arial Unicode MS" w:hAnsi="Times New Roman" w:cs="Times New Roman"/>
          <w:lang w:val="es-PE" w:eastAsia="ar-SA"/>
        </w:rPr>
      </w:pPr>
    </w:p>
    <w:p w14:paraId="2C3A0205" w14:textId="77777777" w:rsidR="00C671F5" w:rsidRPr="0061360C" w:rsidRDefault="00C671F5" w:rsidP="00C671F5">
      <w:pPr>
        <w:rPr>
          <w:rFonts w:ascii="Times New Roman" w:eastAsia="Arial Unicode MS" w:hAnsi="Times New Roman" w:cs="Times New Roman"/>
          <w:sz w:val="24"/>
          <w:szCs w:val="24"/>
          <w:lang w:val="es-PE" w:eastAsia="ar-SA"/>
        </w:rPr>
      </w:pPr>
    </w:p>
    <w:sectPr w:rsidR="00C671F5" w:rsidRPr="0061360C"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33FD2" w14:textId="77777777" w:rsidR="005904C2" w:rsidRDefault="005904C2" w:rsidP="00784355">
      <w:pPr>
        <w:spacing w:after="0" w:line="240" w:lineRule="auto"/>
      </w:pPr>
      <w:r>
        <w:separator/>
      </w:r>
    </w:p>
  </w:endnote>
  <w:endnote w:type="continuationSeparator" w:id="0">
    <w:p w14:paraId="6C6F0288" w14:textId="77777777" w:rsidR="005904C2" w:rsidRDefault="005904C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CA9A3" w14:textId="77777777" w:rsidR="005904C2" w:rsidRDefault="005904C2" w:rsidP="00784355">
      <w:pPr>
        <w:spacing w:after="0" w:line="240" w:lineRule="auto"/>
      </w:pPr>
      <w:r>
        <w:separator/>
      </w:r>
    </w:p>
  </w:footnote>
  <w:footnote w:type="continuationSeparator" w:id="0">
    <w:p w14:paraId="0FAFAD49" w14:textId="77777777" w:rsidR="005904C2" w:rsidRDefault="005904C2"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460AE"/>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2002"/>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D52F0"/>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4ECD"/>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0A8C"/>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E2541"/>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1A15"/>
    <w:rsid w:val="00A427D6"/>
    <w:rsid w:val="00A46E96"/>
    <w:rsid w:val="00A51F2A"/>
    <w:rsid w:val="00A62BEC"/>
    <w:rsid w:val="00A658C1"/>
    <w:rsid w:val="00A734AD"/>
    <w:rsid w:val="00A837A0"/>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7EE16C8-AD36-459A-8298-AB9A96A15098}"/>
</file>

<file path=customXml/itemProps3.xml><?xml version="1.0" encoding="utf-8"?>
<ds:datastoreItem xmlns:ds="http://schemas.openxmlformats.org/officeDocument/2006/customXml" ds:itemID="{B3794723-F40D-4BC5-9EC5-03AB3760E4DC}"/>
</file>

<file path=customXml/itemProps4.xml><?xml version="1.0" encoding="utf-8"?>
<ds:datastoreItem xmlns:ds="http://schemas.openxmlformats.org/officeDocument/2006/customXml" ds:itemID="{75C2AC74-6789-4E3F-81A5-36DADF2B06C1}"/>
</file>

<file path=docProps/app.xml><?xml version="1.0" encoding="utf-8"?>
<Properties xmlns="http://schemas.openxmlformats.org/officeDocument/2006/extended-properties" xmlns:vt="http://schemas.openxmlformats.org/officeDocument/2006/docPropsVTypes">
  <Template>Normal</Template>
  <TotalTime>114</TotalTime>
  <Pages>3</Pages>
  <Words>1315</Words>
  <Characters>7235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28</cp:revision>
  <cp:lastPrinted>2021-02-01T20:49:00Z</cp:lastPrinted>
  <dcterms:created xsi:type="dcterms:W3CDTF">2020-12-18T20:17:00Z</dcterms:created>
  <dcterms:modified xsi:type="dcterms:W3CDTF">2022-01-27T15:09:00Z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