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11BCB" w:rsidP="00720157" w:rsidRDefault="00201C0D" w14:paraId="0D90F86A" w14:textId="21C0F75C">
      <w:pPr>
        <w:suppressAutoHyphens/>
        <w:spacing w:after="0" w:line="240" w:lineRule="auto"/>
        <w:jc w:val="center"/>
        <w:rPr>
          <w:rFonts w:ascii="Times New Roman" w:hAnsi="Times New Roman" w:cs="Times New Roman"/>
          <w:b/>
          <w:sz w:val="24"/>
          <w:szCs w:val="24"/>
          <w:lang w:val="es-PE" w:eastAsia="ar-SA"/>
        </w:rPr>
      </w:pPr>
      <w:r w:rsidRPr="0041626C">
        <w:rPr>
          <w:rFonts w:ascii="Times New Roman" w:hAnsi="Times New Roman" w:cs="Times New Roman"/>
          <w:b/>
          <w:sz w:val="24"/>
          <w:szCs w:val="24"/>
          <w:lang w:val="es-PE" w:eastAsia="ar-SA"/>
        </w:rPr>
        <w:t xml:space="preserve">RESOLUCIÓN DE RECURSO IMPUGNATIVO </w:t>
      </w:r>
      <w:proofErr w:type="spellStart"/>
      <w:r w:rsidRPr="0041626C" w:rsidR="00707C99">
        <w:rPr>
          <w:rFonts w:ascii="Times New Roman" w:hAnsi="Times New Roman" w:cs="Times New Roman"/>
          <w:b/>
          <w:sz w:val="24"/>
          <w:szCs w:val="24"/>
          <w:lang w:val="es-PE" w:eastAsia="ar-SA"/>
        </w:rPr>
        <w:t>N°</w:t>
      </w:r>
      <w:proofErr w:type="spellEnd"/>
      <w:r w:rsidRPr="0041626C" w:rsidR="00707C99">
        <w:rPr>
          <w:rFonts w:ascii="Times New Roman" w:hAnsi="Times New Roman" w:cs="Times New Roman"/>
          <w:b/>
          <w:sz w:val="24"/>
          <w:szCs w:val="24"/>
          <w:lang w:val="es-PE" w:eastAsia="ar-SA"/>
        </w:rPr>
        <w:t xml:space="preserve"> </w:t>
      </w:r>
      <w:r w:rsidRPr="0041626C" w:rsidR="00C671F5">
        <w:rPr>
          <w:rFonts w:ascii="Times New Roman" w:hAnsi="Times New Roman" w:cs="Times New Roman"/>
          <w:b/>
          <w:sz w:val="24"/>
          <w:szCs w:val="24"/>
          <w:lang w:val="es-PE" w:eastAsia="ar-SA"/>
        </w:rPr>
        <w:t>0</w:t>
      </w:r>
      <w:r w:rsidRPr="0041626C" w:rsidR="00231C58">
        <w:rPr>
          <w:rFonts w:ascii="Times New Roman" w:hAnsi="Times New Roman" w:cs="Times New Roman"/>
          <w:b/>
          <w:sz w:val="24"/>
          <w:szCs w:val="24"/>
          <w:lang w:val="es-PE" w:eastAsia="ar-SA"/>
        </w:rPr>
        <w:t>0</w:t>
      </w:r>
      <w:r w:rsidR="00C11BCB">
        <w:rPr>
          <w:rFonts w:ascii="Times New Roman" w:hAnsi="Times New Roman" w:cs="Times New Roman"/>
          <w:b/>
          <w:sz w:val="24"/>
          <w:szCs w:val="24"/>
          <w:lang w:val="es-PE" w:eastAsia="ar-SA"/>
        </w:rPr>
        <w:t>9</w:t>
      </w:r>
      <w:r w:rsidRPr="0041626C" w:rsidR="00C671F5">
        <w:rPr>
          <w:rFonts w:ascii="Times New Roman" w:hAnsi="Times New Roman" w:cs="Times New Roman"/>
          <w:b/>
          <w:sz w:val="24"/>
          <w:szCs w:val="24"/>
          <w:lang w:val="es-PE" w:eastAsia="ar-SA"/>
        </w:rPr>
        <w:t>/2</w:t>
      </w:r>
      <w:r w:rsidRPr="0041626C" w:rsidR="00231C58">
        <w:rPr>
          <w:rFonts w:ascii="Times New Roman" w:hAnsi="Times New Roman" w:cs="Times New Roman"/>
          <w:b/>
          <w:sz w:val="24"/>
          <w:szCs w:val="24"/>
          <w:lang w:val="es-PE" w:eastAsia="ar-SA"/>
        </w:rPr>
        <w:t>1</w:t>
      </w:r>
    </w:p>
    <w:p w:rsidRPr="00C11BCB" w:rsidR="00720157" w:rsidP="00720157" w:rsidRDefault="00720157" w14:paraId="02DE4AEF" w14:textId="77777777">
      <w:pPr>
        <w:suppressAutoHyphens/>
        <w:spacing w:after="0" w:line="240" w:lineRule="auto"/>
        <w:jc w:val="center"/>
        <w:rPr>
          <w:rFonts w:ascii="Times New Roman" w:hAnsi="Times New Roman" w:eastAsia="Times New Roman" w:cs="Times New Roman"/>
          <w:b/>
          <w:bCs/>
          <w:sz w:val="24"/>
          <w:szCs w:val="24"/>
          <w:lang w:val="es-PE" w:eastAsia="ar-SA"/>
        </w:rPr>
      </w:pPr>
    </w:p>
    <w:p w:rsidRPr="00C11BCB" w:rsidR="00C11BCB" w:rsidP="00C11BCB" w:rsidRDefault="00C11BCB" w14:paraId="0D96A273"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C11BCB">
        <w:rPr>
          <w:rFonts w:ascii="Times New Roman" w:hAnsi="Times New Roman" w:eastAsia="Times New Roman" w:cs="Times New Roman"/>
          <w:b/>
          <w:bCs/>
          <w:sz w:val="24"/>
          <w:szCs w:val="24"/>
          <w:lang w:val="es-MX" w:eastAsia="ar-SA"/>
        </w:rPr>
        <w:t>Vistos:</w:t>
      </w:r>
    </w:p>
    <w:p w:rsidRPr="00C11BCB" w:rsidR="00C11BCB" w:rsidP="00C11BCB" w:rsidRDefault="00C11BCB" w14:paraId="66E2C222"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C11BCB">
        <w:rPr>
          <w:rFonts w:ascii="Times New Roman" w:hAnsi="Times New Roman" w:eastAsia="Times New Roman" w:cs="Times New Roman"/>
          <w:b/>
          <w:bCs/>
          <w:sz w:val="24"/>
          <w:szCs w:val="24"/>
          <w:lang w:val="es-MX" w:eastAsia="ar-SA"/>
        </w:rPr>
        <w:t xml:space="preserve">   </w:t>
      </w:r>
    </w:p>
    <w:p w:rsidRPr="00C11BCB" w:rsidR="00C11BCB" w:rsidP="13FD442A" w:rsidRDefault="00C11BCB" w14:paraId="243E8093" w14:textId="11488FB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ES"/>
        </w:rPr>
      </w:pPr>
      <w:r w:rsidRPr="13FD442A" w:rsidR="00C11BCB">
        <w:rPr>
          <w:rFonts w:ascii="Times New Roman" w:hAnsi="Times New Roman" w:eastAsia="Times New Roman" w:cs="Times New Roman"/>
          <w:sz w:val="24"/>
          <w:szCs w:val="24"/>
          <w:lang w:val="es-ES" w:eastAsia="ar-SA"/>
        </w:rPr>
        <w:t xml:space="preserve">El recurso de impugnación presentado el 11 de enero de 2021 por </w:t>
      </w:r>
      <w:r w:rsidRPr="13FD442A" w:rsidR="2E8ECD5E">
        <w:rPr>
          <w:rFonts w:ascii="Times New Roman" w:hAnsi="Times New Roman" w:cs="Times New Roman"/>
          <w:sz w:val="24"/>
          <w:szCs w:val="24"/>
          <w:lang w:val="es-ES"/>
        </w:rPr>
        <w:t>.....................................</w:t>
      </w:r>
      <w:r w:rsidRPr="13FD442A" w:rsidR="00C11BCB">
        <w:rPr>
          <w:rFonts w:ascii="Times New Roman" w:hAnsi="Times New Roman" w:cs="Times New Roman"/>
          <w:sz w:val="24"/>
          <w:szCs w:val="24"/>
          <w:lang w:val="es-ES"/>
        </w:rPr>
        <w:t xml:space="preserve">, </w:t>
      </w:r>
      <w:r w:rsidRPr="13FD442A" w:rsidR="00C11BCB">
        <w:rPr>
          <w:rFonts w:ascii="Times New Roman" w:hAnsi="Times New Roman" w:eastAsia="Times New Roman" w:cs="Times New Roman"/>
          <w:sz w:val="24"/>
          <w:szCs w:val="24"/>
          <w:lang w:val="es-ES" w:eastAsia="ar-SA"/>
        </w:rPr>
        <w:t>respecto de la Resolución Nro. 125/20, del 14 de diciembre de 2020, emitida por el Órgano Resolutivo Unipersonal (ORU) de esta Defensoría del Asegurado (DEFASEG), que declaró FUNDADA</w:t>
      </w:r>
      <w:r w:rsidRPr="13FD442A" w:rsidR="00C11BCB">
        <w:rPr>
          <w:rFonts w:ascii="Times New Roman" w:hAnsi="Times New Roman" w:cs="Times New Roman"/>
          <w:sz w:val="24"/>
          <w:szCs w:val="24"/>
          <w:lang w:val="es-PE"/>
        </w:rPr>
        <w:t xml:space="preserve"> </w:t>
      </w:r>
      <w:r w:rsidRPr="13FD442A" w:rsidR="00C11BCB">
        <w:rPr>
          <w:rFonts w:ascii="Times New Roman" w:hAnsi="Times New Roman" w:eastAsia="Arial Unicode MS" w:cs="Times New Roman"/>
          <w:sz w:val="24"/>
          <w:szCs w:val="24"/>
          <w:lang w:val="es-PE"/>
        </w:rPr>
        <w:t xml:space="preserve">la reclamación interpuesta </w:t>
      </w:r>
      <w:bookmarkStart w:name="OLE_LINK2" w:id="0"/>
      <w:r w:rsidRPr="13FD442A" w:rsidR="00C11BCB">
        <w:rPr>
          <w:rFonts w:ascii="Times New Roman" w:hAnsi="Times New Roman" w:eastAsia="Arial Unicode MS" w:cs="Times New Roman"/>
          <w:sz w:val="24"/>
          <w:szCs w:val="24"/>
          <w:lang w:val="es-PE"/>
        </w:rPr>
        <w:t xml:space="preserve">por don </w:t>
      </w:r>
      <w:r w:rsidRPr="13FD442A" w:rsidR="49A919C3">
        <w:rPr>
          <w:rFonts w:ascii="Times New Roman" w:hAnsi="Times New Roman" w:cs="Times New Roman"/>
          <w:sz w:val="24"/>
          <w:szCs w:val="24"/>
          <w:lang w:val="es-ES"/>
        </w:rPr>
        <w:t>.....................................</w:t>
      </w:r>
      <w:r w:rsidRPr="13FD442A" w:rsidR="00C11BCB">
        <w:rPr>
          <w:rFonts w:ascii="Times New Roman" w:hAnsi="Times New Roman" w:eastAsia="Times New Roman" w:cs="Times New Roman"/>
          <w:sz w:val="24"/>
          <w:szCs w:val="24"/>
          <w:lang w:val="es-PE" w:eastAsia="es-ES"/>
        </w:rPr>
        <w:t xml:space="preserve"> </w:t>
      </w:r>
      <w:r w:rsidRPr="13FD442A" w:rsidR="00C11BCB">
        <w:rPr>
          <w:rFonts w:ascii="Times New Roman" w:hAnsi="Times New Roman" w:eastAsia="Arial Unicode MS" w:cs="Times New Roman"/>
          <w:sz w:val="24"/>
          <w:szCs w:val="24"/>
          <w:lang w:val="es-PE"/>
        </w:rPr>
        <w:t xml:space="preserve">sobre </w:t>
      </w:r>
      <w:r w:rsidRPr="13FD442A" w:rsidR="00C11BCB">
        <w:rPr>
          <w:rFonts w:ascii="Times New Roman" w:hAnsi="Times New Roman" w:cs="Times New Roman"/>
          <w:sz w:val="24"/>
          <w:szCs w:val="24"/>
          <w:lang w:val="es-PE"/>
        </w:rPr>
        <w:t xml:space="preserve">otorgamiento de cobertura al siniestro ocurrido el 11 de diciembre de 2019, conforme a los términos y condiciones del </w:t>
      </w:r>
      <w:r w:rsidRPr="13FD442A" w:rsidR="00C11BCB">
        <w:rPr>
          <w:rFonts w:ascii="Times New Roman" w:hAnsi="Times New Roman" w:cs="Times New Roman"/>
          <w:sz w:val="24"/>
          <w:szCs w:val="24"/>
          <w:lang w:val="es-ES"/>
        </w:rPr>
        <w:t>Seguro</w:t>
      </w:r>
      <w:r w:rsidRPr="13FD442A" w:rsidR="00C11BCB">
        <w:rPr>
          <w:rFonts w:ascii="Times New Roman" w:hAnsi="Times New Roman" w:cs="Times New Roman"/>
          <w:sz w:val="24"/>
          <w:szCs w:val="24"/>
          <w:lang w:val="es-ES"/>
        </w:rPr>
        <w:t xml:space="preserve"> de Protección de Tarjetas</w:t>
      </w:r>
      <w:r w:rsidRPr="13FD442A" w:rsidR="00C11BCB">
        <w:rPr>
          <w:rFonts w:ascii="Times New Roman" w:hAnsi="Times New Roman" w:cs="Times New Roman"/>
          <w:sz w:val="24"/>
          <w:szCs w:val="24"/>
          <w:lang w:val="es-ES"/>
        </w:rPr>
        <w:t xml:space="preserve"> – Póliza Nro. </w:t>
      </w:r>
      <w:r w:rsidRPr="13FD442A" w:rsidR="41A03CA9">
        <w:rPr>
          <w:rFonts w:ascii="Times New Roman" w:hAnsi="Times New Roman" w:cs="Times New Roman"/>
          <w:sz w:val="24"/>
          <w:szCs w:val="24"/>
          <w:lang w:val="es-ES"/>
        </w:rPr>
        <w:t>.....................................</w:t>
      </w:r>
      <w:r w:rsidRPr="13FD442A" w:rsidR="00C11BCB">
        <w:rPr>
          <w:rFonts w:ascii="Times New Roman" w:hAnsi="Times New Roman" w:cs="Times New Roman"/>
          <w:sz w:val="24"/>
          <w:szCs w:val="24"/>
          <w:lang w:val="es-ES"/>
        </w:rPr>
        <w:t>;</w:t>
      </w:r>
    </w:p>
    <w:p w:rsidRPr="00C11BCB" w:rsidR="00C11BCB" w:rsidP="00C11BCB" w:rsidRDefault="00C11BCB" w14:paraId="0CD7424D" w14:textId="77777777">
      <w:pPr>
        <w:tabs>
          <w:tab w:val="left" w:pos="708"/>
          <w:tab w:val="left" w:pos="1416"/>
          <w:tab w:val="left" w:pos="2160"/>
          <w:tab w:val="left" w:pos="2977"/>
          <w:tab w:val="left" w:pos="4248"/>
          <w:tab w:val="left" w:pos="4956"/>
          <w:tab w:val="left" w:pos="5664"/>
          <w:tab w:val="left" w:pos="6372"/>
          <w:tab w:val="left" w:pos="7125"/>
        </w:tabs>
        <w:spacing w:after="0"/>
        <w:jc w:val="both"/>
        <w:rPr>
          <w:rFonts w:ascii="Times New Roman" w:hAnsi="Times New Roman" w:eastAsia="Times New Roman" w:cs="Times New Roman"/>
          <w:sz w:val="24"/>
          <w:szCs w:val="24"/>
          <w:lang w:val="es-ES" w:eastAsia="es-ES"/>
        </w:rPr>
      </w:pPr>
    </w:p>
    <w:bookmarkEnd w:id="0"/>
    <w:p w:rsidRPr="00C11BCB" w:rsidR="00C11BCB" w:rsidP="13FD442A" w:rsidRDefault="00C11BCB" w14:paraId="39172E9C" w14:textId="69ACF940">
      <w:pPr>
        <w:suppressAutoHyphens/>
        <w:spacing w:after="0" w:line="240" w:lineRule="auto"/>
        <w:jc w:val="both"/>
        <w:rPr>
          <w:rFonts w:ascii="Times New Roman" w:hAnsi="Times New Roman" w:eastAsia="Times New Roman" w:cs="Times New Roman"/>
          <w:sz w:val="24"/>
          <w:szCs w:val="24"/>
          <w:lang w:val="es-MX" w:eastAsia="ar-SA"/>
        </w:rPr>
      </w:pPr>
      <w:r w:rsidRPr="13FD442A" w:rsidR="00C11BCB">
        <w:rPr>
          <w:rFonts w:ascii="Times New Roman" w:hAnsi="Times New Roman" w:eastAsia="Times New Roman" w:cs="Times New Roman"/>
          <w:sz w:val="24"/>
          <w:szCs w:val="24"/>
          <w:lang w:val="es-MX" w:eastAsia="ar-SA"/>
        </w:rPr>
        <w:t xml:space="preserve">Que, a través del señalado recurso, la aseguradora impugna lo resuelto por el ORU de la DEFASEG, solicitando que se revoque la resolución recurrida y, por consiguiente, se declare infundada la reclamación, atendiendo principal y resumidamente a lo siguiente: a) Tal como se sostuvo en los descargos presentados respecto de la reclamación, el rechazo de cobertura obedeció a que la cobertura solicitada presentaba dudas razonables sobre la producción del siniestro, por los motivos siguientes que fueron evaluados por el área de prevención de fraudes de </w:t>
      </w:r>
      <w:r w:rsidRPr="13FD442A" w:rsidR="2E8ECD5E">
        <w:rPr>
          <w:rFonts w:ascii="Times New Roman" w:hAnsi="Times New Roman" w:eastAsia="Times New Roman" w:cs="Times New Roman"/>
          <w:sz w:val="24"/>
          <w:szCs w:val="24"/>
          <w:lang w:val="es-MX" w:eastAsia="ar-SA"/>
        </w:rPr>
        <w:t>.....................................</w:t>
      </w:r>
      <w:r w:rsidRPr="13FD442A" w:rsidR="00C11BCB">
        <w:rPr>
          <w:rFonts w:ascii="Times New Roman" w:hAnsi="Times New Roman" w:eastAsia="Times New Roman" w:cs="Times New Roman"/>
          <w:sz w:val="24"/>
          <w:szCs w:val="24"/>
          <w:lang w:val="es-MX" w:eastAsia="ar-SA"/>
        </w:rPr>
        <w:t xml:space="preserve">: (i) el señor </w:t>
      </w:r>
      <w:r w:rsidRPr="13FD442A" w:rsidR="04D2EEF5">
        <w:rPr>
          <w:rFonts w:ascii="Times New Roman" w:hAnsi="Times New Roman" w:eastAsia="Times New Roman" w:cs="Times New Roman"/>
          <w:sz w:val="24"/>
          <w:szCs w:val="24"/>
          <w:lang w:val="es-MX" w:eastAsia="ar-SA"/>
        </w:rPr>
        <w:t>.......................</w:t>
      </w:r>
      <w:r w:rsidRPr="13FD442A" w:rsidR="00C11BCB">
        <w:rPr>
          <w:rFonts w:ascii="Times New Roman" w:hAnsi="Times New Roman" w:eastAsia="Times New Roman" w:cs="Times New Roman"/>
          <w:sz w:val="24"/>
          <w:szCs w:val="24"/>
          <w:lang w:val="es-MX" w:eastAsia="ar-SA"/>
        </w:rPr>
        <w:t xml:space="preserve"> es considerado como “Riesgo Alto Medio”, según reporte de INFOCORP, de acuerdo a </w:t>
      </w:r>
      <w:r w:rsidRPr="13FD442A" w:rsidR="76C059A9">
        <w:rPr>
          <w:rFonts w:ascii="Times New Roman" w:hAnsi="Times New Roman" w:eastAsia="Times New Roman" w:cs="Times New Roman"/>
          <w:sz w:val="24"/>
          <w:szCs w:val="24"/>
          <w:lang w:val="es-MX" w:eastAsia="ar-SA"/>
        </w:rPr>
        <w:t>.....................................</w:t>
      </w:r>
      <w:r w:rsidRPr="13FD442A" w:rsidR="00C11BCB">
        <w:rPr>
          <w:rFonts w:ascii="Times New Roman" w:hAnsi="Times New Roman" w:eastAsia="Times New Roman" w:cs="Times New Roman"/>
          <w:sz w:val="24"/>
          <w:szCs w:val="24"/>
          <w:lang w:val="es-MX" w:eastAsia="ar-SA"/>
        </w:rPr>
        <w:t>, según reporte que se acompaña, (</w:t>
      </w:r>
      <w:r w:rsidRPr="13FD442A" w:rsidR="00C11BCB">
        <w:rPr>
          <w:rFonts w:ascii="Times New Roman" w:hAnsi="Times New Roman" w:eastAsia="Times New Roman" w:cs="Times New Roman"/>
          <w:sz w:val="24"/>
          <w:szCs w:val="24"/>
          <w:lang w:val="es-MX" w:eastAsia="ar-SA"/>
        </w:rPr>
        <w:t>ii</w:t>
      </w:r>
      <w:r w:rsidRPr="13FD442A" w:rsidR="00C11BCB">
        <w:rPr>
          <w:rFonts w:ascii="Times New Roman" w:hAnsi="Times New Roman" w:eastAsia="Times New Roman" w:cs="Times New Roman"/>
          <w:sz w:val="24"/>
          <w:szCs w:val="24"/>
          <w:lang w:val="es-MX" w:eastAsia="ar-SA"/>
        </w:rPr>
        <w:t xml:space="preserve">) el señor </w:t>
      </w:r>
      <w:r w:rsidRPr="13FD442A" w:rsidR="04D2EEF5">
        <w:rPr>
          <w:rFonts w:ascii="Times New Roman" w:hAnsi="Times New Roman" w:eastAsia="Times New Roman" w:cs="Times New Roman"/>
          <w:sz w:val="24"/>
          <w:szCs w:val="24"/>
          <w:lang w:val="es-MX" w:eastAsia="ar-SA"/>
        </w:rPr>
        <w:t>.......................</w:t>
      </w:r>
      <w:r w:rsidRPr="13FD442A" w:rsidR="00C11BCB">
        <w:rPr>
          <w:rFonts w:ascii="Times New Roman" w:hAnsi="Times New Roman" w:eastAsia="Times New Roman" w:cs="Times New Roman"/>
          <w:sz w:val="24"/>
          <w:szCs w:val="24"/>
          <w:lang w:val="es-MX" w:eastAsia="ar-SA"/>
        </w:rPr>
        <w:t xml:space="preserve"> se encuentra en reincidencia, porque evento semejante al reclamado ocurrió en el año 2016, siendo que la única prueba de lo sucedido fue su solo “dicho”, se acompaña documentación pertinente, y (</w:t>
      </w:r>
      <w:r w:rsidRPr="13FD442A" w:rsidR="00C11BCB">
        <w:rPr>
          <w:rFonts w:ascii="Times New Roman" w:hAnsi="Times New Roman" w:eastAsia="Times New Roman" w:cs="Times New Roman"/>
          <w:sz w:val="24"/>
          <w:szCs w:val="24"/>
          <w:lang w:val="es-MX" w:eastAsia="ar-SA"/>
        </w:rPr>
        <w:t>iii</w:t>
      </w:r>
      <w:r w:rsidRPr="13FD442A" w:rsidR="00C11BCB">
        <w:rPr>
          <w:rFonts w:ascii="Times New Roman" w:hAnsi="Times New Roman" w:eastAsia="Times New Roman" w:cs="Times New Roman"/>
          <w:sz w:val="24"/>
          <w:szCs w:val="24"/>
          <w:lang w:val="es-MX" w:eastAsia="ar-SA"/>
        </w:rPr>
        <w:t xml:space="preserve">) existen notorias irregularidades en los estados de cuenta del señor </w:t>
      </w:r>
      <w:r w:rsidRPr="13FD442A" w:rsidR="04D2EEF5">
        <w:rPr>
          <w:rFonts w:ascii="Times New Roman" w:hAnsi="Times New Roman" w:eastAsia="Times New Roman" w:cs="Times New Roman"/>
          <w:sz w:val="24"/>
          <w:szCs w:val="24"/>
          <w:lang w:val="es-MX" w:eastAsia="ar-SA"/>
        </w:rPr>
        <w:t>.......................</w:t>
      </w:r>
      <w:r w:rsidRPr="13FD442A" w:rsidR="00C11BCB">
        <w:rPr>
          <w:rFonts w:ascii="Times New Roman" w:hAnsi="Times New Roman" w:eastAsia="Times New Roman" w:cs="Times New Roman"/>
          <w:sz w:val="24"/>
          <w:szCs w:val="24"/>
          <w:lang w:val="es-MX" w:eastAsia="ar-SA"/>
        </w:rPr>
        <w:t>, ya que ingresa y retira dinero sin mayor sustento, siendo que en el caso del siniestro reclamado, en el mismo día del evento se aprecian transferencias entre cuentas propias del asegurado, se acompaña documentación pertinente, y b) En consecuencia, atendiendo a los medios probatorios aportados, están probadas las circunstancias que justificaban las dudas razonables sobre lo sucedido, motivo por el cual, sumado lo relativo a las conclusiones policiales y a los acuerdos plenarios en materia penal, se rechazó la cobertura reclamada;</w:t>
      </w:r>
    </w:p>
    <w:p w:rsidRPr="00C11BCB" w:rsidR="00C11BCB" w:rsidP="00C11BCB" w:rsidRDefault="00C11BCB" w14:paraId="4963D7B6"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C11BCB" w:rsidR="00C11BCB" w:rsidP="13FD442A" w:rsidRDefault="00C11BCB" w14:paraId="16572E12" w14:textId="18A75A54">
      <w:pPr>
        <w:suppressAutoHyphens/>
        <w:spacing w:after="0" w:line="240" w:lineRule="auto"/>
        <w:jc w:val="both"/>
        <w:rPr>
          <w:rFonts w:ascii="Times New Roman" w:hAnsi="Times New Roman" w:eastAsia="Times New Roman" w:cs="Times New Roman"/>
          <w:sz w:val="24"/>
          <w:szCs w:val="24"/>
          <w:lang w:val="es-MX" w:eastAsia="ar-SA"/>
        </w:rPr>
      </w:pPr>
      <w:r w:rsidRPr="13FD442A" w:rsidR="00C11BCB">
        <w:rPr>
          <w:rFonts w:ascii="Times New Roman" w:hAnsi="Times New Roman" w:eastAsia="Times New Roman" w:cs="Times New Roman"/>
          <w:sz w:val="24"/>
          <w:szCs w:val="24"/>
          <w:lang w:val="es-MX" w:eastAsia="ar-SA"/>
        </w:rPr>
        <w:t xml:space="preserve">Que, el señalado recurso impugnativo fue objeto de traslado al reclamante, quien absolvió el trámite el 18 de enero de 2021, solicitando que se desestime la impugnación, destacando principal y resumidamente lo siguiente: a) El recurso de impugnación ha sido presentado extemporáneamente, </w:t>
      </w:r>
      <w:r w:rsidRPr="13FD442A" w:rsidR="00C11BCB">
        <w:rPr>
          <w:rFonts w:ascii="Times New Roman" w:hAnsi="Times New Roman" w:eastAsia="Times New Roman" w:cs="Times New Roman"/>
          <w:sz w:val="24"/>
          <w:szCs w:val="24"/>
          <w:lang w:val="es-MX" w:eastAsia="ar-SA"/>
        </w:rPr>
        <w:t>inobservándose</w:t>
      </w:r>
      <w:r w:rsidRPr="13FD442A" w:rsidR="00C11BCB">
        <w:rPr>
          <w:rFonts w:ascii="Times New Roman" w:hAnsi="Times New Roman" w:eastAsia="Times New Roman" w:cs="Times New Roman"/>
          <w:sz w:val="24"/>
          <w:szCs w:val="24"/>
          <w:lang w:val="es-MX" w:eastAsia="ar-SA"/>
        </w:rPr>
        <w:t xml:space="preserve"> el plazo de 15 (quince) días hábiles establecido en la Ley Nro. 27444 – Ley del Procedimiento Administrativo General, por lo que debe ser declarado infundado, b) La aseguradora no señala la disposición de la cláusula que permite invocar que, estando calificado el asegurado como “Riesgo Alto Medio”, ello permite negar la cobertura, siendo más bien que </w:t>
      </w:r>
      <w:r w:rsidRPr="13FD442A" w:rsidR="2E8ECD5E">
        <w:rPr>
          <w:rFonts w:ascii="Times New Roman" w:hAnsi="Times New Roman" w:eastAsia="Times New Roman" w:cs="Times New Roman"/>
          <w:sz w:val="24"/>
          <w:szCs w:val="24"/>
          <w:lang w:val="es-MX" w:eastAsia="ar-SA"/>
        </w:rPr>
        <w:t>.....................................</w:t>
      </w:r>
      <w:r w:rsidRPr="13FD442A" w:rsidR="00C11BCB">
        <w:rPr>
          <w:rFonts w:ascii="Times New Roman" w:hAnsi="Times New Roman" w:eastAsia="Times New Roman" w:cs="Times New Roman"/>
          <w:sz w:val="24"/>
          <w:szCs w:val="24"/>
          <w:lang w:val="es-MX" w:eastAsia="ar-SA"/>
        </w:rPr>
        <w:t xml:space="preserve"> no quiere cumplir con la póliza, siendo más bien la aseguradora la de alto riesgo para la sociedad alno informar al Ministerio Público de las irregularidades incurridas por la Policía Nacional del Perú, respecto </w:t>
      </w:r>
      <w:r w:rsidRPr="13FD442A" w:rsidR="00C11BCB">
        <w:rPr>
          <w:rFonts w:ascii="Times New Roman" w:hAnsi="Times New Roman" w:eastAsia="Times New Roman" w:cs="Times New Roman"/>
          <w:sz w:val="24"/>
          <w:szCs w:val="24"/>
          <w:lang w:val="es-MX" w:eastAsia="ar-SA"/>
        </w:rPr>
        <w:t>de</w:t>
      </w:r>
      <w:r w:rsidRPr="13FD442A" w:rsidR="06B59B5A">
        <w:rPr>
          <w:rFonts w:ascii="Times New Roman" w:hAnsi="Times New Roman" w:eastAsia="Times New Roman" w:cs="Times New Roman"/>
          <w:sz w:val="24"/>
          <w:szCs w:val="24"/>
          <w:lang w:val="es-MX" w:eastAsia="ar-SA"/>
        </w:rPr>
        <w:t xml:space="preserve"> </w:t>
      </w:r>
      <w:r w:rsidRPr="13FD442A" w:rsidR="00C11BCB">
        <w:rPr>
          <w:rFonts w:ascii="Times New Roman" w:hAnsi="Times New Roman" w:eastAsia="Times New Roman" w:cs="Times New Roman"/>
          <w:sz w:val="24"/>
          <w:szCs w:val="24"/>
          <w:lang w:val="es-MX" w:eastAsia="ar-SA"/>
        </w:rPr>
        <w:t>la</w:t>
      </w:r>
      <w:r w:rsidRPr="13FD442A" w:rsidR="00C11BCB">
        <w:rPr>
          <w:rFonts w:ascii="Times New Roman" w:hAnsi="Times New Roman" w:eastAsia="Times New Roman" w:cs="Times New Roman"/>
          <w:sz w:val="24"/>
          <w:szCs w:val="24"/>
          <w:lang w:val="es-MX" w:eastAsia="ar-SA"/>
        </w:rPr>
        <w:t xml:space="preserve"> denuncia realizada, c) La aseguradora tampoco señala en qué parte de la póliza está contemplado que la “reincidencia” permite negar la cobertura, siendo más bien que </w:t>
      </w:r>
      <w:r w:rsidRPr="13FD442A" w:rsidR="2E8ECD5E">
        <w:rPr>
          <w:rFonts w:ascii="Times New Roman" w:hAnsi="Times New Roman" w:eastAsia="Times New Roman" w:cs="Times New Roman"/>
          <w:sz w:val="24"/>
          <w:szCs w:val="24"/>
          <w:lang w:val="es-MX" w:eastAsia="ar-SA"/>
        </w:rPr>
        <w:t>.....................................</w:t>
      </w:r>
      <w:r w:rsidRPr="13FD442A" w:rsidR="00C11BCB">
        <w:rPr>
          <w:rFonts w:ascii="Times New Roman" w:hAnsi="Times New Roman" w:eastAsia="Times New Roman" w:cs="Times New Roman"/>
          <w:sz w:val="24"/>
          <w:szCs w:val="24"/>
          <w:lang w:val="es-MX" w:eastAsia="ar-SA"/>
        </w:rPr>
        <w:t xml:space="preserve"> no quiere cumplir con la póliza, no habiendo presentado ningún documento penal que sustente su teoría, y d) Tratándose de lo que se denomina notorias irregularidades en los estados de cuenta, se aprecia que </w:t>
      </w:r>
      <w:r w:rsidRPr="13FD442A" w:rsidR="2E8ECD5E">
        <w:rPr>
          <w:rFonts w:ascii="Times New Roman" w:hAnsi="Times New Roman" w:eastAsia="Times New Roman" w:cs="Times New Roman"/>
          <w:sz w:val="24"/>
          <w:szCs w:val="24"/>
          <w:lang w:val="es-MX" w:eastAsia="ar-SA"/>
        </w:rPr>
        <w:t>.....................................</w:t>
      </w:r>
      <w:r w:rsidRPr="13FD442A" w:rsidR="00C11BCB">
        <w:rPr>
          <w:rFonts w:ascii="Times New Roman" w:hAnsi="Times New Roman" w:eastAsia="Times New Roman" w:cs="Times New Roman"/>
          <w:sz w:val="24"/>
          <w:szCs w:val="24"/>
          <w:lang w:val="es-MX" w:eastAsia="ar-SA"/>
        </w:rPr>
        <w:t xml:space="preserve"> pretende confundir a la DEFASEG para no cumplir con la póliza, pretendiendo sorprenderla, presentando pruebas que no tienen relevancia jurídica respecto al caso;</w:t>
      </w:r>
    </w:p>
    <w:p w:rsidRPr="00C11BCB" w:rsidR="00C11BCB" w:rsidP="00C11BCB" w:rsidRDefault="00C11BCB" w14:paraId="298F30EC"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C11BCB" w:rsidR="00C11BCB" w:rsidP="00C11BCB" w:rsidRDefault="00C11BCB" w14:paraId="7554930A" w14:textId="77777777">
      <w:pPr>
        <w:suppressAutoHyphens/>
        <w:spacing w:after="0" w:line="240" w:lineRule="auto"/>
        <w:jc w:val="both"/>
        <w:rPr>
          <w:rFonts w:ascii="Times New Roman" w:hAnsi="Times New Roman" w:cs="Times New Roman"/>
          <w:bCs/>
          <w:sz w:val="24"/>
          <w:szCs w:val="24"/>
          <w:lang w:val="es-ES"/>
        </w:rPr>
      </w:pPr>
      <w:r w:rsidRPr="00C11BCB">
        <w:rPr>
          <w:rFonts w:ascii="Times New Roman" w:hAnsi="Times New Roman" w:cs="Times New Roman"/>
          <w:bCs/>
          <w:sz w:val="24"/>
          <w:szCs w:val="24"/>
          <w:lang w:val="es-ES"/>
        </w:rPr>
        <w:lastRenderedPageBreak/>
        <w:t>Que, ambas partes han tenido la oportunidad para ejercer su derecho de defensa con relación a la impugnación de la resolución recurrida, siendo que este colegiado estima que está suficientemente informado para resolver de manera definitiva;</w:t>
      </w:r>
    </w:p>
    <w:p w:rsidRPr="00C11BCB" w:rsidR="00C11BCB" w:rsidP="00C11BCB" w:rsidRDefault="00C11BCB" w14:paraId="4899E782"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C11BCB" w:rsidR="00C11BCB" w:rsidP="00C11BCB" w:rsidRDefault="00C11BCB" w14:paraId="5353504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C11BCB" w:rsidR="00C11BCB" w:rsidP="00C11BCB" w:rsidRDefault="00C11BCB" w14:paraId="3E3A81EA"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C11BCB">
        <w:rPr>
          <w:rFonts w:ascii="Times New Roman" w:hAnsi="Times New Roman" w:eastAsia="Times New Roman" w:cs="Times New Roman"/>
          <w:b/>
          <w:bCs/>
          <w:sz w:val="24"/>
          <w:szCs w:val="24"/>
          <w:lang w:val="es-MX" w:eastAsia="ar-SA"/>
        </w:rPr>
        <w:t>Considerando:</w:t>
      </w:r>
    </w:p>
    <w:p w:rsidRPr="00C11BCB" w:rsidR="00C11BCB" w:rsidP="00C11BCB" w:rsidRDefault="00C11BCB" w14:paraId="6596BF9A" w14:textId="77777777">
      <w:pPr>
        <w:suppressAutoHyphens/>
        <w:spacing w:after="0" w:line="240" w:lineRule="auto"/>
        <w:jc w:val="both"/>
        <w:rPr>
          <w:rFonts w:ascii="Times New Roman" w:hAnsi="Times New Roman" w:eastAsia="Times New Roman" w:cs="Times New Roman"/>
          <w:sz w:val="24"/>
          <w:szCs w:val="24"/>
          <w:lang w:val="es-ES" w:eastAsia="ar-SA"/>
        </w:rPr>
      </w:pPr>
    </w:p>
    <w:p w:rsidRPr="00C11BCB" w:rsidR="00C11BCB" w:rsidP="00C11BCB" w:rsidRDefault="00C11BCB" w14:paraId="63416FBA" w14:textId="77777777">
      <w:pPr>
        <w:spacing w:after="0" w:line="240" w:lineRule="auto"/>
        <w:jc w:val="both"/>
        <w:rPr>
          <w:rFonts w:ascii="Times New Roman" w:hAnsi="Times New Roman" w:cs="Times New Roman"/>
          <w:sz w:val="24"/>
          <w:szCs w:val="24"/>
          <w:lang w:val="es-PE"/>
        </w:rPr>
      </w:pPr>
      <w:r w:rsidRPr="00C11BCB">
        <w:rPr>
          <w:rFonts w:ascii="Times New Roman" w:hAnsi="Times New Roman" w:cs="Times New Roman"/>
          <w:b/>
          <w:sz w:val="24"/>
          <w:szCs w:val="24"/>
          <w:u w:val="single"/>
          <w:lang w:val="es-PE"/>
        </w:rPr>
        <w:t>Primero</w:t>
      </w:r>
      <w:r w:rsidRPr="00C11BCB">
        <w:rPr>
          <w:rFonts w:ascii="Times New Roman" w:hAnsi="Times New Roman" w:cs="Times New Roman"/>
          <w:b/>
          <w:sz w:val="24"/>
          <w:szCs w:val="24"/>
          <w:lang w:val="es-PE"/>
        </w:rPr>
        <w:t>:</w:t>
      </w:r>
      <w:r w:rsidRPr="00C11BCB">
        <w:rPr>
          <w:rFonts w:ascii="Times New Roman" w:hAnsi="Times New Roman" w:cs="Times New Roman"/>
          <w:sz w:val="24"/>
          <w:szCs w:val="24"/>
          <w:lang w:val="es-PE"/>
        </w:rPr>
        <w:t xml:space="preserve"> El Reglamento de la DEFASEG </w:t>
      </w:r>
      <w:r w:rsidRPr="00C11BCB">
        <w:rPr>
          <w:rFonts w:ascii="Times New Roman" w:hAnsi="Times New Roman" w:eastAsia="Arial Unicode MS" w:cs="Times New Roman"/>
          <w:sz w:val="24"/>
          <w:szCs w:val="24"/>
          <w:lang w:val="es-PE"/>
        </w:rPr>
        <w:t xml:space="preserve">(http://www.defaseg.com.pe/reglamento), en su artículo 10, </w:t>
      </w:r>
      <w:r w:rsidRPr="00C11BCB">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C11BCB">
        <w:rPr>
          <w:rFonts w:ascii="Times New Roman" w:hAnsi="Times New Roman" w:cs="Times New Roman"/>
          <w:sz w:val="24"/>
          <w:szCs w:val="24"/>
          <w:lang w:val="es-ES"/>
        </w:rPr>
        <w:t>usuario de seguro recurre en forma voluntaria a la Defensoría, siendo que la presentación de una reclamación n</w:t>
      </w:r>
      <w:r w:rsidRPr="00C11BCB">
        <w:rPr>
          <w:rFonts w:ascii="Times New Roman" w:hAnsi="Times New Roman" w:cs="Times New Roman"/>
          <w:sz w:val="24"/>
          <w:szCs w:val="24"/>
          <w:lang w:val="es-PE"/>
        </w:rPr>
        <w:t>o limita su derecho a recurrir posteriormente ante el órgano administrativo o jurisdiccional que considere pertinente.  Conforme a lo anterior, si el asegurado no se encuentra conforme con lo que sea finalmente resuelto, la respectiva resolución no lo compromete ni le restringe la posibilidad de poder recurrir a las instancias correspondientes, a diferencia de la aseguradora que sí queda comprometida con lo resuelto por la DEFASEG.</w:t>
      </w:r>
    </w:p>
    <w:p w:rsidRPr="00C11BCB" w:rsidR="00C11BCB" w:rsidP="00C11BCB" w:rsidRDefault="00C11BCB" w14:paraId="60682B47" w14:textId="77777777">
      <w:pPr>
        <w:spacing w:after="0" w:line="240" w:lineRule="auto"/>
        <w:jc w:val="both"/>
        <w:rPr>
          <w:rFonts w:ascii="Times New Roman" w:hAnsi="Times New Roman" w:cs="Times New Roman"/>
          <w:sz w:val="24"/>
          <w:szCs w:val="24"/>
          <w:lang w:val="es-PE"/>
        </w:rPr>
      </w:pPr>
    </w:p>
    <w:p w:rsidRPr="00C11BCB" w:rsidR="00C11BCB" w:rsidP="00C11BCB" w:rsidRDefault="00C11BCB" w14:paraId="17513489" w14:textId="3B8930D4">
      <w:pPr>
        <w:tabs>
          <w:tab w:val="left" w:pos="2160"/>
        </w:tabs>
        <w:spacing w:after="0" w:line="240" w:lineRule="auto"/>
        <w:jc w:val="both"/>
        <w:rPr>
          <w:rFonts w:ascii="Times New Roman" w:hAnsi="Times New Roman" w:cs="Times New Roman"/>
          <w:sz w:val="24"/>
          <w:szCs w:val="24"/>
          <w:lang w:val="es-ES"/>
        </w:rPr>
      </w:pPr>
      <w:r w:rsidRPr="13FD442A" w:rsidR="00C11BCB">
        <w:rPr>
          <w:rFonts w:ascii="Times New Roman" w:hAnsi="Times New Roman" w:cs="Times New Roman"/>
          <w:b w:val="1"/>
          <w:bCs w:val="1"/>
          <w:sz w:val="24"/>
          <w:szCs w:val="24"/>
          <w:u w:val="single"/>
          <w:lang w:val="es-PE"/>
        </w:rPr>
        <w:t>Segundo</w:t>
      </w:r>
      <w:r w:rsidRPr="13FD442A" w:rsidR="00C11BCB">
        <w:rPr>
          <w:rFonts w:ascii="Times New Roman" w:hAnsi="Times New Roman" w:cs="Times New Roman"/>
          <w:b w:val="1"/>
          <w:bCs w:val="1"/>
          <w:sz w:val="24"/>
          <w:szCs w:val="24"/>
          <w:lang w:val="es-PE"/>
        </w:rPr>
        <w:t>:</w:t>
      </w:r>
      <w:r w:rsidRPr="13FD442A" w:rsidR="00C11BCB">
        <w:rPr>
          <w:rFonts w:ascii="Times New Roman" w:hAnsi="Times New Roman" w:cs="Times New Roman"/>
          <w:sz w:val="24"/>
          <w:szCs w:val="24"/>
          <w:lang w:val="es-PE"/>
        </w:rPr>
        <w:t xml:space="preserve"> D</w:t>
      </w:r>
      <w:r w:rsidRPr="13FD442A" w:rsidR="00C11BCB">
        <w:rPr>
          <w:rFonts w:ascii="Times New Roman" w:hAnsi="Times New Roman" w:cs="Times New Roman"/>
          <w:sz w:val="24"/>
          <w:szCs w:val="24"/>
          <w:lang w:val="es-ES"/>
        </w:rPr>
        <w:t>e</w:t>
      </w:r>
      <w:r w:rsidRPr="13FD442A" w:rsidR="00C11BCB">
        <w:rPr>
          <w:rFonts w:ascii="Times New Roman" w:hAnsi="Times New Roman" w:cs="Times New Roman"/>
          <w:sz w:val="24"/>
          <w:szCs w:val="24"/>
          <w:lang w:val="es-ES"/>
        </w:rPr>
        <w:t xml:space="preserve"> la fundamentación del recurso impugnativo interpuesto se aprecia que </w:t>
      </w:r>
      <w:r w:rsidRPr="13FD442A" w:rsidR="2E8ECD5E">
        <w:rPr>
          <w:rFonts w:ascii="Times New Roman" w:hAnsi="Times New Roman" w:cs="Times New Roman"/>
          <w:sz w:val="24"/>
          <w:szCs w:val="24"/>
          <w:lang w:val="es-ES"/>
        </w:rPr>
        <w:t>.....................................</w:t>
      </w:r>
      <w:r w:rsidRPr="13FD442A" w:rsidR="00C11BCB">
        <w:rPr>
          <w:rFonts w:ascii="Times New Roman" w:hAnsi="Times New Roman" w:cs="Times New Roman"/>
          <w:sz w:val="24"/>
          <w:szCs w:val="24"/>
          <w:lang w:val="es-ES"/>
        </w:rPr>
        <w:t xml:space="preserve"> manifiesta su desacuerdo con lo analizado y resuelto en su oportunidad, invocando una serie de argumentos que no fueron expuestos con ocasión del rechazo de cobertura, ni al formular sus descargos respecto de la reclamación interpuesta, de manera que los mismos que no pudieron ser materia de evaluación ni de calificación por el ORU de la DEFASEG en la resolución recurrida.</w:t>
      </w:r>
    </w:p>
    <w:p w:rsidRPr="00C11BCB" w:rsidR="00C11BCB" w:rsidP="00C11BCB" w:rsidRDefault="00C11BCB" w14:paraId="21593B45"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77439530" w14:textId="47871C4B">
      <w:pPr>
        <w:tabs>
          <w:tab w:val="left" w:pos="2160"/>
        </w:tabs>
        <w:spacing w:after="0" w:line="240" w:lineRule="auto"/>
        <w:jc w:val="both"/>
        <w:rPr>
          <w:rFonts w:ascii="Times New Roman" w:hAnsi="Times New Roman" w:eastAsia="Times New Roman" w:cs="Times New Roman"/>
          <w:sz w:val="24"/>
          <w:szCs w:val="24"/>
          <w:lang w:val="es-PE" w:eastAsia="es-ES"/>
        </w:rPr>
      </w:pPr>
      <w:r w:rsidRPr="13FD442A" w:rsidR="00C11BCB">
        <w:rPr>
          <w:rFonts w:ascii="Times New Roman" w:hAnsi="Times New Roman" w:cs="Times New Roman"/>
          <w:b w:val="1"/>
          <w:bCs w:val="1"/>
          <w:sz w:val="24"/>
          <w:szCs w:val="24"/>
          <w:u w:val="single"/>
          <w:lang w:val="es-ES"/>
        </w:rPr>
        <w:t>Tercer</w:t>
      </w:r>
      <w:r w:rsidRPr="13FD442A" w:rsidR="00C11BCB">
        <w:rPr>
          <w:rFonts w:ascii="Times New Roman" w:hAnsi="Times New Roman" w:cs="Times New Roman"/>
          <w:b w:val="1"/>
          <w:bCs w:val="1"/>
          <w:sz w:val="24"/>
          <w:szCs w:val="24"/>
          <w:u w:val="single"/>
          <w:lang w:val="es-PE"/>
        </w:rPr>
        <w:t>o</w:t>
      </w:r>
      <w:r w:rsidRPr="13FD442A" w:rsidR="00C11BCB">
        <w:rPr>
          <w:rFonts w:ascii="Times New Roman" w:hAnsi="Times New Roman" w:cs="Times New Roman"/>
          <w:b w:val="1"/>
          <w:bCs w:val="1"/>
          <w:sz w:val="24"/>
          <w:szCs w:val="24"/>
          <w:lang w:val="es-PE"/>
        </w:rPr>
        <w:t xml:space="preserve">: </w:t>
      </w:r>
      <w:r w:rsidRPr="13FD442A" w:rsidR="00C11BCB">
        <w:rPr>
          <w:rFonts w:ascii="Times New Roman" w:hAnsi="Times New Roman" w:cs="Times New Roman"/>
          <w:sz w:val="24"/>
          <w:szCs w:val="24"/>
          <w:lang w:val="es-PE"/>
        </w:rPr>
        <w:t xml:space="preserve">Este colegiado destaca que el rechazo de cobertura se fundamentó, </w:t>
      </w:r>
      <w:r w:rsidRPr="13FD442A" w:rsidR="00C11BCB">
        <w:rPr>
          <w:rFonts w:ascii="Times New Roman" w:hAnsi="Times New Roman" w:eastAsia="Times New Roman" w:cs="Times New Roman"/>
          <w:sz w:val="24"/>
          <w:szCs w:val="24"/>
          <w:lang w:val="es-PE" w:eastAsia="es-ES"/>
        </w:rPr>
        <w:t xml:space="preserve">conforme a lo comunicado por </w:t>
      </w:r>
      <w:r w:rsidRPr="13FD442A" w:rsidR="2E8ECD5E">
        <w:rPr>
          <w:rFonts w:ascii="Times New Roman" w:hAnsi="Times New Roman" w:eastAsia="Times New Roman" w:cs="Times New Roman"/>
          <w:sz w:val="24"/>
          <w:szCs w:val="24"/>
          <w:lang w:val="es-PE" w:eastAsia="es-ES"/>
        </w:rPr>
        <w:t>.....................................</w:t>
      </w:r>
      <w:r w:rsidRPr="13FD442A" w:rsidR="00C11BCB">
        <w:rPr>
          <w:rFonts w:ascii="Times New Roman" w:hAnsi="Times New Roman" w:eastAsia="Times New Roman" w:cs="Times New Roman"/>
          <w:sz w:val="24"/>
          <w:szCs w:val="24"/>
          <w:lang w:val="es-PE" w:eastAsia="es-ES"/>
        </w:rPr>
        <w:t xml:space="preserve"> en la carta GSIN-1007867/2020 de fecha 24 de febrero de 2020, en que, </w:t>
      </w:r>
      <w:r w:rsidRPr="13FD442A" w:rsidR="00C11BCB">
        <w:rPr>
          <w:rFonts w:ascii="Times New Roman" w:hAnsi="Times New Roman" w:eastAsia="Times New Roman" w:cs="Times New Roman"/>
          <w:sz w:val="24"/>
          <w:szCs w:val="24"/>
          <w:lang w:val="es-PE" w:eastAsia="es-ES"/>
        </w:rPr>
        <w:t>de acuerdo a</w:t>
      </w:r>
      <w:r w:rsidRPr="13FD442A" w:rsidR="00C11BCB">
        <w:rPr>
          <w:rFonts w:ascii="Times New Roman" w:hAnsi="Times New Roman" w:eastAsia="Times New Roman" w:cs="Times New Roman"/>
          <w:sz w:val="24"/>
          <w:szCs w:val="24"/>
          <w:lang w:val="es-PE" w:eastAsia="es-ES"/>
        </w:rPr>
        <w:t xml:space="preserve"> la investigación policial realizada, no estaba probada la ocurrencia del delito denunciado, del siniestro reclamado.</w:t>
      </w:r>
    </w:p>
    <w:p w:rsidRPr="00C11BCB" w:rsidR="00C11BCB" w:rsidP="00C11BCB" w:rsidRDefault="00C11BCB" w14:paraId="76BF4B72"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11BCB" w:rsidR="00C11BCB" w:rsidP="00C11BCB" w:rsidRDefault="00C11BCB" w14:paraId="23BE3BBE" w14:textId="77777777">
      <w:pPr>
        <w:tabs>
          <w:tab w:val="left" w:pos="2160"/>
        </w:tabs>
        <w:spacing w:after="0" w:line="240" w:lineRule="auto"/>
        <w:jc w:val="both"/>
        <w:rPr>
          <w:rFonts w:ascii="Times New Roman" w:hAnsi="Times New Roman" w:eastAsia="Times New Roman" w:cs="Times New Roman"/>
          <w:sz w:val="24"/>
          <w:szCs w:val="24"/>
          <w:lang w:val="es-PE" w:eastAsia="es-ES"/>
        </w:rPr>
      </w:pPr>
      <w:r w:rsidRPr="00C11BCB">
        <w:rPr>
          <w:rFonts w:ascii="Times New Roman" w:hAnsi="Times New Roman" w:eastAsia="Times New Roman" w:cs="Times New Roman"/>
          <w:sz w:val="24"/>
          <w:szCs w:val="24"/>
          <w:lang w:val="es-PE" w:eastAsia="es-ES"/>
        </w:rPr>
        <w:t>Dicho rechazo tuvo un antecedente, en donde la aseguradora expresó que se le habían generado dudas sobre lo sucedido, sobre la ocurrencia del siniestro, y por ello requirió al asegurado la presentación de la investigación policial:</w:t>
      </w:r>
    </w:p>
    <w:p w:rsidRPr="00C11BCB" w:rsidR="00C11BCB" w:rsidP="00C11BCB" w:rsidRDefault="00C11BCB" w14:paraId="5406AE15"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11BCB" w:rsidR="00C11BCB" w:rsidP="00C11BCB" w:rsidRDefault="00C11BCB" w14:paraId="1F512F1A" w14:textId="4CE8F8AF">
      <w:pPr>
        <w:tabs>
          <w:tab w:val="left" w:pos="2160"/>
        </w:tabs>
        <w:spacing w:after="0" w:line="240" w:lineRule="auto"/>
        <w:jc w:val="both"/>
      </w:pPr>
      <w:r w:rsidR="20126CEB">
        <w:rPr/>
        <w:t>.........................................................................................................................................................</w:t>
      </w:r>
    </w:p>
    <w:p w:rsidRPr="00C11BCB" w:rsidR="00C11BCB" w:rsidP="00C11BCB" w:rsidRDefault="00C11BCB" w14:paraId="0888B943"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11BCB" w:rsidR="00C11BCB" w:rsidP="00C11BCB" w:rsidRDefault="00C11BCB" w14:paraId="0037F764" w14:textId="77777777">
      <w:pPr>
        <w:tabs>
          <w:tab w:val="left" w:pos="2160"/>
        </w:tabs>
        <w:spacing w:after="0" w:line="240" w:lineRule="auto"/>
        <w:jc w:val="both"/>
        <w:rPr>
          <w:rFonts w:ascii="Times New Roman" w:hAnsi="Times New Roman" w:cs="Times New Roman"/>
          <w:bCs/>
          <w:sz w:val="24"/>
          <w:szCs w:val="24"/>
          <w:lang w:val="es-PE"/>
        </w:rPr>
      </w:pPr>
    </w:p>
    <w:p w:rsidRPr="00C11BCB" w:rsidR="00C11BCB" w:rsidP="00C11BCB" w:rsidRDefault="00C11BCB" w14:paraId="7E1A65B5" w14:textId="77777777">
      <w:pPr>
        <w:tabs>
          <w:tab w:val="left" w:pos="2160"/>
        </w:tabs>
        <w:spacing w:after="0" w:line="240" w:lineRule="auto"/>
        <w:jc w:val="both"/>
        <w:rPr>
          <w:rFonts w:ascii="Times New Roman" w:hAnsi="Times New Roman" w:cs="Times New Roman"/>
          <w:bCs/>
          <w:sz w:val="24"/>
          <w:szCs w:val="24"/>
          <w:lang w:val="es-PE"/>
        </w:rPr>
      </w:pPr>
      <w:r w:rsidRPr="00C11BCB">
        <w:rPr>
          <w:rFonts w:ascii="Times New Roman" w:hAnsi="Times New Roman" w:cs="Times New Roman"/>
          <w:bCs/>
          <w:sz w:val="24"/>
          <w:szCs w:val="24"/>
          <w:lang w:val="es-PE"/>
        </w:rPr>
        <w:t>Adviértase que las dudas que se habrían generado radicaban en los hechos efectivamente ocurridos, siendo que la aseguradora aprecia que se esclarecerán con los resultados de la investigación policial.</w:t>
      </w:r>
    </w:p>
    <w:p w:rsidRPr="00C11BCB" w:rsidR="00C11BCB" w:rsidP="00C11BCB" w:rsidRDefault="00C11BCB" w14:paraId="55BCBB4D" w14:textId="77777777">
      <w:pPr>
        <w:tabs>
          <w:tab w:val="left" w:pos="2160"/>
        </w:tabs>
        <w:spacing w:after="0" w:line="240" w:lineRule="auto"/>
        <w:jc w:val="both"/>
        <w:rPr>
          <w:rFonts w:ascii="Times New Roman" w:hAnsi="Times New Roman" w:cs="Times New Roman"/>
          <w:bCs/>
          <w:sz w:val="24"/>
          <w:szCs w:val="24"/>
          <w:lang w:val="es-PE"/>
        </w:rPr>
      </w:pPr>
    </w:p>
    <w:p w:rsidRPr="00C11BCB" w:rsidR="00C11BCB" w:rsidP="00C11BCB" w:rsidRDefault="00C11BCB" w14:paraId="446A6C70" w14:textId="77777777">
      <w:pPr>
        <w:tabs>
          <w:tab w:val="left" w:pos="2160"/>
        </w:tabs>
        <w:spacing w:after="0" w:line="240" w:lineRule="auto"/>
        <w:jc w:val="both"/>
        <w:rPr>
          <w:rFonts w:ascii="Times New Roman" w:hAnsi="Times New Roman" w:cs="Times New Roman"/>
          <w:bCs/>
          <w:sz w:val="24"/>
          <w:szCs w:val="24"/>
          <w:lang w:val="es-PE"/>
        </w:rPr>
      </w:pPr>
      <w:r w:rsidRPr="00C11BCB">
        <w:rPr>
          <w:rFonts w:ascii="Times New Roman" w:hAnsi="Times New Roman" w:cs="Times New Roman"/>
          <w:bCs/>
          <w:sz w:val="24"/>
          <w:szCs w:val="24"/>
          <w:lang w:val="es-PE"/>
        </w:rPr>
        <w:t xml:space="preserve">De manera posterior se verifica el rechazo, en los términos siguientes: </w:t>
      </w:r>
    </w:p>
    <w:p w:rsidRPr="00C11BCB" w:rsidR="00C11BCB" w:rsidP="00C11BCB" w:rsidRDefault="00C11BCB" w14:paraId="41CEDB01"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37B498CB"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26567F03" w14:textId="3874861C">
      <w:pPr>
        <w:tabs>
          <w:tab w:val="left" w:pos="2160"/>
        </w:tabs>
        <w:spacing w:after="0" w:line="240" w:lineRule="auto"/>
        <w:jc w:val="both"/>
      </w:pPr>
      <w:r w:rsidR="3F66147D">
        <w:rPr/>
        <w:t>...................................................................................................................................................</w:t>
      </w:r>
    </w:p>
    <w:p w:rsidRPr="00C11BCB" w:rsidR="00C11BCB" w:rsidP="00C11BCB" w:rsidRDefault="00C11BCB" w14:paraId="5F5352B5"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1A98C193"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7146D361" w14:textId="0636DED8">
      <w:pPr>
        <w:tabs>
          <w:tab w:val="left" w:pos="2160"/>
        </w:tabs>
        <w:spacing w:after="0" w:line="240" w:lineRule="auto"/>
        <w:jc w:val="both"/>
        <w:rPr>
          <w:rFonts w:ascii="Times New Roman" w:hAnsi="Times New Roman" w:cs="Times New Roman"/>
          <w:sz w:val="24"/>
          <w:szCs w:val="24"/>
          <w:lang w:val="es-ES"/>
        </w:rPr>
      </w:pPr>
      <w:r w:rsidRPr="13FD442A" w:rsidR="00C11BCB">
        <w:rPr>
          <w:rFonts w:ascii="Times New Roman" w:hAnsi="Times New Roman" w:cs="Times New Roman"/>
          <w:sz w:val="24"/>
          <w:szCs w:val="24"/>
          <w:lang w:val="es-ES"/>
        </w:rPr>
        <w:t xml:space="preserve">Esto es, el sustento del rechazo es que no se ha probado la ocurrencia del siniestro relatado por el asegurado.  </w:t>
      </w:r>
      <w:r w:rsidRPr="13FD442A" w:rsidR="2E8ECD5E">
        <w:rPr>
          <w:rFonts w:ascii="Times New Roman" w:hAnsi="Times New Roman" w:cs="Times New Roman"/>
          <w:sz w:val="24"/>
          <w:szCs w:val="24"/>
          <w:lang w:val="es-ES"/>
        </w:rPr>
        <w:t>.....................................</w:t>
      </w:r>
      <w:r w:rsidRPr="13FD442A" w:rsidR="00C11BCB">
        <w:rPr>
          <w:rFonts w:ascii="Times New Roman" w:hAnsi="Times New Roman" w:cs="Times New Roman"/>
          <w:sz w:val="24"/>
          <w:szCs w:val="24"/>
          <w:lang w:val="es-ES"/>
        </w:rPr>
        <w:t xml:space="preserve"> no invoca razón adicional alguna, ni refiere a que la reclamación sea fraudulenta o engañosa, menos indica otras dudas ajenas a lo que es materia de la investigación policial que habría sido realizada.</w:t>
      </w:r>
    </w:p>
    <w:p w:rsidRPr="00C11BCB" w:rsidR="00C11BCB" w:rsidP="00C11BCB" w:rsidRDefault="00C11BCB" w14:paraId="45282C2B"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3133583F" w14:textId="7AFA29B9">
      <w:pPr>
        <w:tabs>
          <w:tab w:val="left" w:pos="2160"/>
        </w:tabs>
        <w:spacing w:after="0" w:line="240" w:lineRule="auto"/>
        <w:jc w:val="both"/>
        <w:rPr>
          <w:rFonts w:ascii="Times New Roman" w:hAnsi="Times New Roman" w:cs="Times New Roman"/>
          <w:sz w:val="24"/>
          <w:szCs w:val="24"/>
          <w:lang w:val="es-ES"/>
        </w:rPr>
      </w:pPr>
      <w:r w:rsidRPr="13FD442A" w:rsidR="00C11BCB">
        <w:rPr>
          <w:rFonts w:ascii="Times New Roman" w:hAnsi="Times New Roman" w:cs="Times New Roman"/>
          <w:sz w:val="24"/>
          <w:szCs w:val="24"/>
          <w:lang w:val="es-ES"/>
        </w:rPr>
        <w:t xml:space="preserve">Ahora bien, con ocasión de sus descargos a la reclamación interpuesta, </w:t>
      </w:r>
      <w:r w:rsidRPr="13FD442A" w:rsidR="487C80E7">
        <w:rPr>
          <w:rFonts w:ascii="Times New Roman" w:hAnsi="Times New Roman" w:cs="Times New Roman"/>
          <w:sz w:val="24"/>
          <w:szCs w:val="24"/>
          <w:lang w:val="es-ES"/>
        </w:rPr>
        <w:t>.......................</w:t>
      </w:r>
      <w:r w:rsidRPr="13FD442A" w:rsidR="00C11BCB">
        <w:rPr>
          <w:rFonts w:ascii="Times New Roman" w:hAnsi="Times New Roman" w:cs="Times New Roman"/>
          <w:sz w:val="24"/>
          <w:szCs w:val="24"/>
          <w:lang w:val="es-ES"/>
        </w:rPr>
        <w:t xml:space="preserve"> justifica su rechazo en las investigaciones policiales que fueron infructuosas, lo cual está relacionado a lo siguiente:</w:t>
      </w:r>
    </w:p>
    <w:p w:rsidRPr="00C11BCB" w:rsidR="00C11BCB" w:rsidP="00C11BCB" w:rsidRDefault="00C11BCB" w14:paraId="19CD2E93"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6F806E07" w14:textId="4A6DCA22">
      <w:pPr>
        <w:tabs>
          <w:tab w:val="left" w:pos="2160"/>
        </w:tabs>
        <w:spacing w:after="0" w:line="240" w:lineRule="auto"/>
        <w:jc w:val="both"/>
      </w:pPr>
      <w:r w:rsidR="61E29A9E">
        <w:rPr/>
        <w:t>..........................................................................................................................................................</w:t>
      </w:r>
    </w:p>
    <w:p w:rsidRPr="00C11BCB" w:rsidR="00C11BCB" w:rsidP="00C11BCB" w:rsidRDefault="00C11BCB" w14:paraId="2D09FE53" w14:textId="5B2BBBD0">
      <w:pPr>
        <w:tabs>
          <w:tab w:val="left" w:pos="2160"/>
        </w:tabs>
        <w:spacing w:after="0" w:line="240" w:lineRule="auto"/>
        <w:ind w:left="-142"/>
        <w:jc w:val="both"/>
      </w:pPr>
    </w:p>
    <w:p w:rsidRPr="00C11BCB" w:rsidR="00C11BCB" w:rsidP="00C11BCB" w:rsidRDefault="00C11BCB" w14:paraId="736E92B0"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73FE5049" w14:textId="703A4004">
      <w:pPr>
        <w:tabs>
          <w:tab w:val="left" w:pos="2160"/>
        </w:tabs>
        <w:spacing w:after="0" w:line="240" w:lineRule="auto"/>
        <w:jc w:val="both"/>
        <w:rPr>
          <w:rFonts w:ascii="Times New Roman" w:hAnsi="Times New Roman" w:cs="Times New Roman"/>
          <w:sz w:val="24"/>
          <w:szCs w:val="24"/>
          <w:lang w:val="es-ES"/>
        </w:rPr>
      </w:pPr>
      <w:r w:rsidRPr="13FD442A" w:rsidR="00C11BCB">
        <w:rPr>
          <w:rFonts w:ascii="Times New Roman" w:hAnsi="Times New Roman" w:cs="Times New Roman"/>
          <w:sz w:val="24"/>
          <w:szCs w:val="24"/>
          <w:lang w:val="es-ES"/>
        </w:rPr>
        <w:t xml:space="preserve">Conforme a ello, a criterio de este colegiado, resulta inconsistente que, con ocasión del recurso impugnativo presentado, </w:t>
      </w:r>
      <w:r w:rsidRPr="13FD442A" w:rsidR="2E8ECD5E">
        <w:rPr>
          <w:rFonts w:ascii="Times New Roman" w:hAnsi="Times New Roman" w:cs="Times New Roman"/>
          <w:sz w:val="24"/>
          <w:szCs w:val="24"/>
          <w:lang w:val="es-ES"/>
        </w:rPr>
        <w:t>.....................................</w:t>
      </w:r>
      <w:r w:rsidRPr="13FD442A" w:rsidR="00C11BCB">
        <w:rPr>
          <w:rFonts w:ascii="Times New Roman" w:hAnsi="Times New Roman" w:cs="Times New Roman"/>
          <w:sz w:val="24"/>
          <w:szCs w:val="24"/>
          <w:lang w:val="es-ES"/>
        </w:rPr>
        <w:t xml:space="preserve"> invoque causas, razones o justificaciones que no fueron alegadas con anterioridad (pudiéndolo hacer, si fuese el caso), máxime cuando la aseguradora tuvo la oportunidad de realizar las investigaciones pertinentes para postular y plantear directamente un rechazo por pretendida reclamación fraudulenta, pero que no lo hizo dentro del plazo legal correspondiente.</w:t>
      </w:r>
    </w:p>
    <w:p w:rsidRPr="00C11BCB" w:rsidR="00C11BCB" w:rsidP="00C11BCB" w:rsidRDefault="00C11BCB" w14:paraId="7E5B0584"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04EF82AE" w14:textId="227EF13B">
      <w:pPr>
        <w:tabs>
          <w:tab w:val="left" w:pos="2160"/>
        </w:tabs>
        <w:spacing w:after="0" w:line="240" w:lineRule="auto"/>
        <w:jc w:val="both"/>
        <w:rPr>
          <w:rFonts w:ascii="Times New Roman" w:hAnsi="Times New Roman" w:cs="Times New Roman"/>
          <w:sz w:val="24"/>
          <w:szCs w:val="24"/>
          <w:lang w:val="es-ES"/>
        </w:rPr>
      </w:pPr>
      <w:r w:rsidRPr="13FD442A" w:rsidR="00C11BCB">
        <w:rPr>
          <w:rFonts w:ascii="Times New Roman" w:hAnsi="Times New Roman" w:cs="Times New Roman"/>
          <w:sz w:val="24"/>
          <w:szCs w:val="24"/>
          <w:lang w:val="es-ES"/>
        </w:rPr>
        <w:t xml:space="preserve">Sin perjuicio de ello, tratándose de los medios probatorios presentados con el recurso impugnativo bajo análisis, debe destacarse que todos los documentos que ofrece </w:t>
      </w:r>
      <w:r w:rsidRPr="13FD442A" w:rsidR="2E8ECD5E">
        <w:rPr>
          <w:rFonts w:ascii="Times New Roman" w:hAnsi="Times New Roman" w:cs="Times New Roman"/>
          <w:sz w:val="24"/>
          <w:szCs w:val="24"/>
          <w:lang w:val="es-ES"/>
        </w:rPr>
        <w:t>.....................................</w:t>
      </w:r>
      <w:r w:rsidRPr="13FD442A" w:rsidR="00C11BCB">
        <w:rPr>
          <w:rFonts w:ascii="Times New Roman" w:hAnsi="Times New Roman" w:cs="Times New Roman"/>
          <w:sz w:val="24"/>
          <w:szCs w:val="24"/>
          <w:lang w:val="es-ES"/>
        </w:rPr>
        <w:t xml:space="preserve"> como nuevo material probatorio, han sido generados de manera posterior al rechazo, o inclusive a la primera comunicación de la aseguradora en la cual expresa sus “dudas razonables sobre la veracidad del hecho”, sobre lo sucedido, dudas que pretende justificar actualmente invocando la calificación de riesgo del asegurado, o la circunstancia que en oportunidad anterior solicitó cobertura por una situación semejante, o porque afirma que existen irregularidades en los estados de cuenta, pero sin explicar en qué radica las “notorias irregularidades”, a pesar de que, conforme es destacado en la resolución ORU recurrida, la preexistencia del dinero fue finalmente probada.</w:t>
      </w:r>
    </w:p>
    <w:p w:rsidRPr="00C11BCB" w:rsidR="00C11BCB" w:rsidP="00C11BCB" w:rsidRDefault="00C11BCB" w14:paraId="73750C13"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6C5D1DF3" w14:textId="77777777">
      <w:pPr>
        <w:tabs>
          <w:tab w:val="left" w:pos="2160"/>
        </w:tabs>
        <w:spacing w:after="0" w:line="240" w:lineRule="auto"/>
        <w:jc w:val="both"/>
        <w:rPr>
          <w:rFonts w:ascii="Times New Roman" w:hAnsi="Times New Roman" w:cs="Times New Roman"/>
          <w:sz w:val="24"/>
          <w:szCs w:val="24"/>
          <w:lang w:val="es-ES"/>
        </w:rPr>
      </w:pPr>
      <w:r w:rsidRPr="00C11BCB">
        <w:rPr>
          <w:rFonts w:ascii="Times New Roman" w:hAnsi="Times New Roman" w:cs="Times New Roman"/>
          <w:sz w:val="24"/>
          <w:szCs w:val="24"/>
          <w:lang w:val="es-ES"/>
        </w:rPr>
        <w:t xml:space="preserve">Así, el reporte de riesgo es de enero el presente año, siendo que el siniestro se produjo en diciembre de 2019, y el rechazo, en febrero de 2020, siendo que dicho reporte no evidencia si a la fecha del rechazo el asegurado ya estaba en una situación de precariedad crediticia.  </w:t>
      </w:r>
    </w:p>
    <w:p w:rsidRPr="00C11BCB" w:rsidR="00C11BCB" w:rsidP="00C11BCB" w:rsidRDefault="00C11BCB" w14:paraId="4B52E697"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46651DAD" w14:textId="794A04AF">
      <w:pPr>
        <w:tabs>
          <w:tab w:val="left" w:pos="2160"/>
        </w:tabs>
        <w:spacing w:after="0" w:line="240" w:lineRule="auto"/>
        <w:jc w:val="both"/>
        <w:rPr>
          <w:rFonts w:ascii="Times New Roman" w:hAnsi="Times New Roman" w:cs="Times New Roman"/>
          <w:sz w:val="24"/>
          <w:szCs w:val="24"/>
          <w:lang w:val="es-ES"/>
        </w:rPr>
      </w:pPr>
      <w:r w:rsidRPr="13FD442A" w:rsidR="00C11BCB">
        <w:rPr>
          <w:rFonts w:ascii="Times New Roman" w:hAnsi="Times New Roman" w:cs="Times New Roman"/>
          <w:sz w:val="24"/>
          <w:szCs w:val="24"/>
          <w:lang w:val="es-ES"/>
        </w:rPr>
        <w:t xml:space="preserve">La supuesta reincidencia o </w:t>
      </w:r>
      <w:r w:rsidRPr="13FD442A" w:rsidR="00C11BCB">
        <w:rPr>
          <w:rFonts w:ascii="Times New Roman" w:hAnsi="Times New Roman" w:cs="Times New Roman"/>
          <w:sz w:val="24"/>
          <w:szCs w:val="24"/>
          <w:lang w:val="es-ES"/>
        </w:rPr>
        <w:t>reiterancia</w:t>
      </w:r>
      <w:r w:rsidRPr="13FD442A" w:rsidR="00C11BCB">
        <w:rPr>
          <w:rFonts w:ascii="Times New Roman" w:hAnsi="Times New Roman" w:cs="Times New Roman"/>
          <w:sz w:val="24"/>
          <w:szCs w:val="24"/>
          <w:lang w:val="es-ES"/>
        </w:rPr>
        <w:t xml:space="preserve"> de evento (sin entrar a calificar si tiene real sustento o respaldo contractual) pudo ser invocada desde un primer momento, porque se sustenta en </w:t>
      </w:r>
      <w:r w:rsidRPr="13FD442A" w:rsidR="00C11BCB">
        <w:rPr>
          <w:rFonts w:ascii="Times New Roman" w:hAnsi="Times New Roman" w:cs="Times New Roman"/>
          <w:sz w:val="24"/>
          <w:szCs w:val="24"/>
          <w:lang w:val="es-ES"/>
        </w:rPr>
        <w:t xml:space="preserve">información que se encontraba definitivamente bajo el dominio de </w:t>
      </w:r>
      <w:r w:rsidRPr="13FD442A" w:rsidR="2E8ECD5E">
        <w:rPr>
          <w:rFonts w:ascii="Times New Roman" w:hAnsi="Times New Roman" w:cs="Times New Roman"/>
          <w:sz w:val="24"/>
          <w:szCs w:val="24"/>
          <w:lang w:val="es-ES"/>
        </w:rPr>
        <w:t>.....................................</w:t>
      </w:r>
      <w:r w:rsidRPr="13FD442A" w:rsidR="00C11BCB">
        <w:rPr>
          <w:rFonts w:ascii="Times New Roman" w:hAnsi="Times New Roman" w:cs="Times New Roman"/>
          <w:sz w:val="24"/>
          <w:szCs w:val="24"/>
          <w:lang w:val="es-ES"/>
        </w:rPr>
        <w:t xml:space="preserve">, pero no ocurrió así.  </w:t>
      </w:r>
    </w:p>
    <w:p w:rsidRPr="00C11BCB" w:rsidR="00C11BCB" w:rsidP="00C11BCB" w:rsidRDefault="00C11BCB" w14:paraId="30304220"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46659C04" w14:textId="77777777">
      <w:pPr>
        <w:tabs>
          <w:tab w:val="left" w:pos="2160"/>
        </w:tabs>
        <w:spacing w:after="0" w:line="240" w:lineRule="auto"/>
        <w:jc w:val="both"/>
        <w:rPr>
          <w:rFonts w:ascii="Times New Roman" w:hAnsi="Times New Roman" w:eastAsia="Times New Roman" w:cs="Times New Roman"/>
          <w:bCs/>
          <w:sz w:val="24"/>
          <w:szCs w:val="24"/>
          <w:lang w:val="es-MX" w:eastAsia="ar-SA"/>
        </w:rPr>
      </w:pPr>
      <w:r w:rsidRPr="00C11BCB">
        <w:rPr>
          <w:rFonts w:ascii="Times New Roman" w:hAnsi="Times New Roman" w:cs="Times New Roman"/>
          <w:sz w:val="24"/>
          <w:szCs w:val="24"/>
          <w:lang w:val="es-ES"/>
        </w:rPr>
        <w:t xml:space="preserve">Y las “notorias irregularidades” en los estados de cuenta no han sido sustentadas en cuanto su contenido concreto, siendo que más allá que haya o no determinados movimientos y transferencias entre cuentas del asegurado (que es lo que señala la aseguradora, sin indicar qué es lo que se debe concluir de ello), el hecho es que está probada la preexistencia del dinero, no apreciándose sustento contractual para que los </w:t>
      </w:r>
      <w:r w:rsidRPr="00C11BCB">
        <w:rPr>
          <w:rFonts w:ascii="Times New Roman" w:hAnsi="Times New Roman" w:eastAsia="Times New Roman" w:cs="Times New Roman"/>
          <w:bCs/>
          <w:sz w:val="24"/>
          <w:szCs w:val="24"/>
          <w:lang w:val="es-MX" w:eastAsia="ar-SA"/>
        </w:rPr>
        <w:t>ingresos y retiros de dinero (que no se cuida además de identificar concretamente) deban tener un determinado sustento, bajo sanción de rechazo de cobertura.</w:t>
      </w:r>
    </w:p>
    <w:p w:rsidRPr="00C11BCB" w:rsidR="00C11BCB" w:rsidP="00C11BCB" w:rsidRDefault="00C11BCB" w14:paraId="431F2FDA"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1E7B9557" w14:textId="1731A3B5">
      <w:pPr>
        <w:tabs>
          <w:tab w:val="left" w:pos="2160"/>
        </w:tabs>
        <w:spacing w:after="0" w:line="240" w:lineRule="auto"/>
        <w:jc w:val="both"/>
        <w:rPr>
          <w:rFonts w:ascii="Times New Roman" w:hAnsi="Times New Roman" w:cs="Times New Roman"/>
          <w:sz w:val="24"/>
          <w:szCs w:val="24"/>
          <w:lang w:val="es-ES"/>
        </w:rPr>
      </w:pPr>
      <w:r w:rsidRPr="13FD442A" w:rsidR="00C11BCB">
        <w:rPr>
          <w:rFonts w:ascii="Times New Roman" w:hAnsi="Times New Roman" w:cs="Times New Roman"/>
          <w:sz w:val="24"/>
          <w:szCs w:val="24"/>
          <w:lang w:val="es-ES"/>
        </w:rPr>
        <w:t xml:space="preserve">Así planteadas las cosas, en opinión de este colegiado, si </w:t>
      </w:r>
      <w:r w:rsidRPr="13FD442A" w:rsidR="2E8ECD5E">
        <w:rPr>
          <w:rFonts w:ascii="Times New Roman" w:hAnsi="Times New Roman" w:cs="Times New Roman"/>
          <w:sz w:val="24"/>
          <w:szCs w:val="24"/>
          <w:lang w:val="es-ES"/>
        </w:rPr>
        <w:t>.....................................</w:t>
      </w:r>
      <w:r w:rsidRPr="13FD442A" w:rsidR="00C11BCB">
        <w:rPr>
          <w:rFonts w:ascii="Times New Roman" w:hAnsi="Times New Roman" w:cs="Times New Roman"/>
          <w:sz w:val="24"/>
          <w:szCs w:val="24"/>
          <w:lang w:val="es-ES"/>
        </w:rPr>
        <w:t xml:space="preserve"> tenía realmente dudas razonables y sustentables, aunque sea de manera indiciaria, sobre lo sucedido, o sobre la idoneidad de la conducta del asegurado, ello debió expresarlo oportunamente, invocando un rechazo por reclamación fraudulenta al amparo del artículo 73 de la Ley Nro. 29946 – Ley del Contrato de Seguro, lo cual no realizó, o no realizó oportunamente.  Resultaría arbitrario admitir que un rechazo pueda estar sustentado, en su momento, por supuestas dudas razonables que no fueron expresadas o justificadas, porque ello significaría colocar en indefensión al asegurado.</w:t>
      </w:r>
    </w:p>
    <w:p w:rsidRPr="00C11BCB" w:rsidR="00C11BCB" w:rsidP="00C11BCB" w:rsidRDefault="00C11BCB" w14:paraId="061CE79A"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1DEDACE1" w14:textId="77777777">
      <w:pPr>
        <w:tabs>
          <w:tab w:val="left" w:pos="2160"/>
        </w:tabs>
        <w:spacing w:after="0" w:line="240" w:lineRule="auto"/>
        <w:jc w:val="both"/>
        <w:rPr>
          <w:rFonts w:ascii="Times New Roman" w:hAnsi="Times New Roman" w:cs="Times New Roman"/>
          <w:sz w:val="24"/>
          <w:szCs w:val="24"/>
          <w:lang w:val="es-PE"/>
        </w:rPr>
      </w:pPr>
      <w:r w:rsidRPr="00C11BCB">
        <w:rPr>
          <w:rFonts w:ascii="Times New Roman" w:hAnsi="Times New Roman" w:cs="Times New Roman"/>
          <w:sz w:val="24"/>
          <w:szCs w:val="24"/>
          <w:lang w:val="es-ES"/>
        </w:rPr>
        <w:t>Por último, sin perjuicio del análisis realizado, s</w:t>
      </w:r>
      <w:proofErr w:type="spellStart"/>
      <w:r w:rsidRPr="00C11BCB">
        <w:rPr>
          <w:rFonts w:ascii="Times New Roman" w:hAnsi="Times New Roman" w:cs="Times New Roman"/>
          <w:sz w:val="24"/>
          <w:szCs w:val="24"/>
          <w:lang w:val="es-PE"/>
        </w:rPr>
        <w:t>e</w:t>
      </w:r>
      <w:proofErr w:type="spellEnd"/>
      <w:r w:rsidRPr="00C11BCB">
        <w:rPr>
          <w:rFonts w:ascii="Times New Roman" w:hAnsi="Times New Roman" w:cs="Times New Roman"/>
          <w:sz w:val="24"/>
          <w:szCs w:val="24"/>
          <w:lang w:val="es-PE"/>
        </w:rPr>
        <w:t xml:space="preserve"> deja constancia de la impertinencia de invocar la aplicación de las normas que regulan a los procedimientos administrativos, porque la DEFASEG es un organismo privado, que no se rige por la Ley del Procedimiento Administrativo General,  sin perjuicio de lo cual se señala que la DEFASEG suspendió sus actividades del 21 de diciembre de 2020 al 10 de enero de 2021 y por ende el recurso impugnatorio fue presentado dentro del plazo que su propio reglamento establece .</w:t>
      </w:r>
    </w:p>
    <w:p w:rsidRPr="00C11BCB" w:rsidR="00C11BCB" w:rsidP="00C11BCB" w:rsidRDefault="00C11BCB" w14:paraId="420DF47A" w14:textId="77777777">
      <w:pPr>
        <w:tabs>
          <w:tab w:val="left" w:pos="2160"/>
        </w:tabs>
        <w:spacing w:after="0" w:line="240" w:lineRule="auto"/>
        <w:jc w:val="both"/>
        <w:rPr>
          <w:rFonts w:ascii="Times New Roman" w:hAnsi="Times New Roman" w:cs="Times New Roman"/>
          <w:sz w:val="24"/>
          <w:szCs w:val="24"/>
          <w:lang w:val="es-ES"/>
        </w:rPr>
      </w:pPr>
    </w:p>
    <w:p w:rsidRPr="00C11BCB" w:rsidR="00C11BCB" w:rsidP="00C11BCB" w:rsidRDefault="00C11BCB" w14:paraId="2C68C3C3" w14:textId="77777777">
      <w:pPr>
        <w:tabs>
          <w:tab w:val="left" w:pos="2160"/>
        </w:tabs>
        <w:spacing w:after="0" w:line="240" w:lineRule="auto"/>
        <w:jc w:val="both"/>
        <w:rPr>
          <w:rFonts w:ascii="Times New Roman" w:hAnsi="Times New Roman" w:cs="Times New Roman"/>
          <w:sz w:val="24"/>
          <w:szCs w:val="24"/>
          <w:lang w:val="es-ES"/>
        </w:rPr>
      </w:pPr>
      <w:r w:rsidRPr="00C11BCB">
        <w:rPr>
          <w:rFonts w:ascii="Times New Roman" w:hAnsi="Times New Roman" w:cs="Times New Roman"/>
          <w:sz w:val="24"/>
          <w:szCs w:val="24"/>
          <w:lang w:val="es-ES"/>
        </w:rPr>
        <w:t>En atención a las consideraciones precedentes, este colegiado no aprecia mérito ni razón objetiva para revocar la resolución recurrida; por lo tanto,</w:t>
      </w:r>
    </w:p>
    <w:p w:rsidRPr="00C11BCB" w:rsidR="00C11BCB" w:rsidP="00C11BCB" w:rsidRDefault="00C11BCB" w14:paraId="4A2AE8B4" w14:textId="77777777">
      <w:pPr>
        <w:spacing w:after="0" w:line="240" w:lineRule="auto"/>
        <w:jc w:val="both"/>
        <w:rPr>
          <w:rFonts w:ascii="Times New Roman" w:hAnsi="Times New Roman" w:eastAsia="Times New Roman" w:cs="Times New Roman"/>
          <w:bCs/>
          <w:sz w:val="24"/>
          <w:szCs w:val="24"/>
          <w:lang w:val="es-ES" w:eastAsia="ar-SA"/>
        </w:rPr>
      </w:pPr>
    </w:p>
    <w:p w:rsidRPr="00C11BCB" w:rsidR="00C11BCB" w:rsidP="00C11BCB" w:rsidRDefault="00C11BCB" w14:paraId="6B2E2B90" w14:textId="77777777">
      <w:pPr>
        <w:spacing w:after="0" w:line="240" w:lineRule="auto"/>
        <w:jc w:val="both"/>
        <w:rPr>
          <w:rFonts w:ascii="Times New Roman" w:hAnsi="Times New Roman" w:cs="Times New Roman"/>
          <w:b/>
          <w:sz w:val="24"/>
          <w:szCs w:val="24"/>
          <w:lang w:val="es-PE"/>
        </w:rPr>
      </w:pPr>
      <w:r w:rsidRPr="00C11BCB">
        <w:rPr>
          <w:rFonts w:ascii="Times New Roman" w:hAnsi="Times New Roman" w:cs="Times New Roman"/>
          <w:b/>
          <w:sz w:val="24"/>
          <w:szCs w:val="24"/>
          <w:lang w:val="es-PE"/>
        </w:rPr>
        <w:t>Atendiendo a lo expresado, conforme a su Reglamento, este colegiado resuelve:</w:t>
      </w:r>
    </w:p>
    <w:p w:rsidRPr="00C11BCB" w:rsidR="00C11BCB" w:rsidP="00C11BCB" w:rsidRDefault="00C11BCB" w14:paraId="654A1BE9" w14:textId="77777777">
      <w:pPr>
        <w:spacing w:after="0" w:line="240" w:lineRule="auto"/>
        <w:jc w:val="both"/>
        <w:rPr>
          <w:rFonts w:ascii="Times New Roman" w:hAnsi="Times New Roman" w:eastAsia="Arial Unicode MS" w:cs="Times New Roman"/>
          <w:b/>
          <w:sz w:val="24"/>
          <w:szCs w:val="24"/>
          <w:lang w:val="es-PE"/>
        </w:rPr>
      </w:pPr>
    </w:p>
    <w:p w:rsidRPr="0041626C" w:rsidR="00707C99" w:rsidP="13FD442A" w:rsidRDefault="00C11BCB" w14:paraId="19FE0E96" w14:textId="6655D664">
      <w:pPr>
        <w:spacing w:after="0" w:line="240" w:lineRule="auto"/>
        <w:jc w:val="center"/>
        <w:rPr>
          <w:rFonts w:ascii="Times New Roman" w:hAnsi="Times New Roman" w:cs="Times New Roman"/>
          <w:b w:val="1"/>
          <w:bCs w:val="1"/>
          <w:sz w:val="24"/>
          <w:szCs w:val="24"/>
          <w:lang w:val="es-PE" w:eastAsia="ar-SA"/>
        </w:rPr>
      </w:pPr>
      <w:r w:rsidRPr="13FD442A" w:rsidR="00C11BCB">
        <w:rPr>
          <w:rFonts w:ascii="Times New Roman" w:hAnsi="Times New Roman" w:eastAsia="Arial Unicode MS" w:cs="Times New Roman"/>
          <w:b w:val="1"/>
          <w:bCs w:val="1"/>
          <w:sz w:val="24"/>
          <w:szCs w:val="24"/>
          <w:lang w:val="es-PE"/>
        </w:rPr>
        <w:t xml:space="preserve">Declarar INFUNDADO el recurso de impugnación </w:t>
      </w:r>
      <w:r w:rsidRPr="13FD442A" w:rsidR="00C11BCB">
        <w:rPr>
          <w:rFonts w:ascii="Times New Roman" w:hAnsi="Times New Roman" w:eastAsia="Arial Unicode MS" w:cs="Times New Roman"/>
          <w:sz w:val="24"/>
          <w:szCs w:val="24"/>
          <w:lang w:val="es-PE"/>
        </w:rPr>
        <w:t xml:space="preserve">interpuesto por </w:t>
      </w:r>
      <w:r w:rsidRPr="13FD442A" w:rsidR="2E8ECD5E">
        <w:rPr>
          <w:rFonts w:ascii="Times New Roman" w:hAnsi="Times New Roman" w:cs="Times New Roman"/>
          <w:sz w:val="24"/>
          <w:szCs w:val="24"/>
          <w:lang w:val="es-ES"/>
        </w:rPr>
        <w:t>.....................................</w:t>
      </w:r>
      <w:r w:rsidRPr="13FD442A" w:rsidR="00C11BCB">
        <w:rPr>
          <w:rFonts w:ascii="Times New Roman" w:hAnsi="Times New Roman" w:cs="Times New Roman"/>
          <w:sz w:val="24"/>
          <w:szCs w:val="24"/>
          <w:lang w:val="es-ES"/>
        </w:rPr>
        <w:t xml:space="preserve"> y, por consiguiente,</w:t>
      </w:r>
      <w:r w:rsidRPr="13FD442A" w:rsidR="00C11BCB">
        <w:rPr>
          <w:rFonts w:ascii="Times New Roman" w:hAnsi="Times New Roman" w:cs="Times New Roman"/>
          <w:sz w:val="24"/>
          <w:szCs w:val="24"/>
          <w:lang w:val="es-PE"/>
        </w:rPr>
        <w:t xml:space="preserve"> CONFIRMAR la</w:t>
      </w:r>
      <w:r w:rsidRPr="13FD442A" w:rsidR="00C11BCB">
        <w:rPr>
          <w:rFonts w:ascii="Times New Roman" w:hAnsi="Times New Roman" w:eastAsia="Times New Roman" w:cs="Times New Roman"/>
          <w:sz w:val="24"/>
          <w:szCs w:val="24"/>
          <w:lang w:val="es-ES" w:eastAsia="ar-SA"/>
        </w:rPr>
        <w:t xml:space="preserve"> Resolución Nro. 125/20, del 14 de diciembre de 2020</w:t>
      </w:r>
    </w:p>
    <w:p w:rsidR="00072C60" w:rsidP="00C11BCB" w:rsidRDefault="00072C60" w14:paraId="4E35F8B4" w14:textId="083EF333">
      <w:pPr>
        <w:suppressAutoHyphens/>
        <w:spacing w:after="0" w:line="240" w:lineRule="auto"/>
        <w:jc w:val="both"/>
        <w:outlineLvl w:val="0"/>
        <w:rPr>
          <w:rFonts w:ascii="Arial" w:hAnsi="Arial" w:eastAsia="Times New Roman" w:cs="Arial"/>
          <w:lang w:val="es-ES" w:eastAsia="ar-SA"/>
        </w:rPr>
      </w:pPr>
    </w:p>
    <w:p w:rsidRPr="00B115C4" w:rsidR="00C11BCB" w:rsidP="00C11BCB" w:rsidRDefault="00C11BCB" w14:paraId="6AE97D80"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B115C4" w:rsidR="00C671F5" w:rsidP="00CF22D3" w:rsidRDefault="0091528B" w14:paraId="486C3F46" w14:textId="1A16B6CC">
      <w:pPr>
        <w:suppressAutoHyphens/>
        <w:spacing w:after="0" w:line="240" w:lineRule="auto"/>
        <w:jc w:val="right"/>
        <w:outlineLvl w:val="0"/>
        <w:rPr>
          <w:rFonts w:ascii="Times New Roman" w:hAnsi="Times New Roman" w:eastAsia="Arial Unicode MS" w:cs="Times New Roman"/>
          <w:sz w:val="24"/>
          <w:szCs w:val="24"/>
          <w:lang w:val="es-PE" w:eastAsia="ar-SA"/>
        </w:rPr>
      </w:pPr>
      <w:r w:rsidRPr="00CF22D3">
        <w:rPr>
          <w:rFonts w:ascii="Times New Roman" w:hAnsi="Times New Roman" w:eastAsia="Arial Unicode MS" w:cs="Times New Roman"/>
          <w:sz w:val="24"/>
          <w:szCs w:val="24"/>
          <w:lang w:val="es-PE" w:eastAsia="ar-SA"/>
        </w:rPr>
        <w:t xml:space="preserve">Lima, </w:t>
      </w:r>
      <w:r w:rsidRPr="00CF22D3" w:rsidR="00CF22D3">
        <w:rPr>
          <w:rFonts w:ascii="Times New Roman" w:hAnsi="Times New Roman" w:eastAsia="Arial Unicode MS" w:cs="Times New Roman"/>
          <w:sz w:val="24"/>
          <w:szCs w:val="24"/>
          <w:lang w:val="es-PE" w:eastAsia="ar-SA"/>
        </w:rPr>
        <w:t>22</w:t>
      </w:r>
      <w:r w:rsidRPr="00CF22D3" w:rsidR="00707C99">
        <w:rPr>
          <w:rFonts w:ascii="Times New Roman" w:hAnsi="Times New Roman" w:eastAsia="Arial Unicode MS" w:cs="Times New Roman"/>
          <w:sz w:val="24"/>
          <w:szCs w:val="24"/>
          <w:lang w:val="es-PE" w:eastAsia="ar-SA"/>
        </w:rPr>
        <w:t xml:space="preserve"> de </w:t>
      </w:r>
      <w:r w:rsidRPr="00CF22D3" w:rsidR="00CF22D3">
        <w:rPr>
          <w:rFonts w:ascii="Times New Roman" w:hAnsi="Times New Roman" w:eastAsia="Arial Unicode MS" w:cs="Times New Roman"/>
          <w:sz w:val="24"/>
          <w:szCs w:val="24"/>
          <w:lang w:val="es-PE" w:eastAsia="ar-SA"/>
        </w:rPr>
        <w:t>enero</w:t>
      </w:r>
      <w:r w:rsidRPr="00CF22D3" w:rsidR="00F06498">
        <w:rPr>
          <w:rFonts w:ascii="Times New Roman" w:hAnsi="Times New Roman" w:eastAsia="Arial Unicode MS" w:cs="Times New Roman"/>
          <w:sz w:val="24"/>
          <w:szCs w:val="24"/>
          <w:lang w:val="es-PE" w:eastAsia="ar-SA"/>
        </w:rPr>
        <w:t xml:space="preserve"> de 202</w:t>
      </w:r>
      <w:r w:rsidRPr="00CF22D3" w:rsidR="00231C58">
        <w:rPr>
          <w:rFonts w:ascii="Times New Roman" w:hAnsi="Times New Roman" w:eastAsia="Arial Unicode MS" w:cs="Times New Roman"/>
          <w:sz w:val="24"/>
          <w:szCs w:val="24"/>
          <w:lang w:val="es-PE" w:eastAsia="ar-SA"/>
        </w:rPr>
        <w:t>1</w:t>
      </w:r>
      <w:r w:rsidRPr="00B115C4" w:rsidR="00707C99">
        <w:rPr>
          <w:rFonts w:ascii="Times New Roman" w:hAnsi="Times New Roman" w:eastAsia="Times New Roman" w:cs="Times New Roman"/>
          <w:sz w:val="24"/>
          <w:szCs w:val="24"/>
          <w:lang w:val="es-PE" w:eastAsia="ar-SA"/>
        </w:rPr>
        <w:t xml:space="preserve"> </w:t>
      </w:r>
    </w:p>
    <w:p w:rsidRPr="00B115C4"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B115C4"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B115C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115C4"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B115C4" w:rsidR="00C671F5" w:rsidP="00C671F5" w:rsidRDefault="00231C58" w14:paraId="548B3E5B" w14:textId="4CB8B7CC">
      <w:pPr>
        <w:spacing w:after="0" w:line="360" w:lineRule="auto"/>
        <w:jc w:val="center"/>
        <w:rPr>
          <w:rFonts w:ascii="Times New Roman" w:hAnsi="Times New Roman" w:cs="Times New Roman"/>
          <w:b/>
          <w:bCs/>
          <w:sz w:val="24"/>
          <w:szCs w:val="24"/>
          <w:lang w:val="es-PE"/>
        </w:rPr>
      </w:pPr>
      <w:r w:rsidRPr="00B115C4">
        <w:rPr>
          <w:rFonts w:ascii="Times New Roman" w:hAnsi="Times New Roman" w:cs="Times New Roman"/>
          <w:b/>
          <w:bCs/>
          <w:sz w:val="24"/>
          <w:szCs w:val="24"/>
          <w:lang w:val="es-PE"/>
        </w:rPr>
        <w:t xml:space="preserve">María Eugenia Valdez Fernández Baca </w:t>
      </w:r>
      <w:r w:rsidRPr="00B115C4" w:rsidR="00C671F5">
        <w:rPr>
          <w:rFonts w:ascii="Times New Roman" w:hAnsi="Times New Roman" w:cs="Times New Roman"/>
          <w:b/>
          <w:bCs/>
          <w:sz w:val="24"/>
          <w:szCs w:val="24"/>
          <w:lang w:val="es-PE"/>
        </w:rPr>
        <w:t xml:space="preserve">– </w:t>
      </w:r>
      <w:r w:rsidR="006A4B79">
        <w:rPr>
          <w:rFonts w:ascii="Times New Roman" w:hAnsi="Times New Roman" w:cs="Times New Roman"/>
          <w:b/>
          <w:bCs/>
          <w:sz w:val="24"/>
          <w:szCs w:val="24"/>
          <w:lang w:val="es-PE"/>
        </w:rPr>
        <w:t>Vocal</w:t>
      </w:r>
    </w:p>
    <w:p w:rsidRPr="00B115C4" w:rsidR="00292018" w:rsidP="00292018" w:rsidRDefault="00292018" w14:paraId="3006BA35" w14:textId="7871895F">
      <w:pPr>
        <w:spacing w:after="0" w:line="360" w:lineRule="auto"/>
        <w:jc w:val="center"/>
        <w:rPr>
          <w:rFonts w:ascii="Times New Roman" w:hAnsi="Times New Roman" w:cs="Times New Roman"/>
          <w:b/>
          <w:bCs/>
          <w:sz w:val="24"/>
          <w:szCs w:val="24"/>
          <w:lang w:val="es-PE"/>
        </w:rPr>
      </w:pPr>
      <w:r w:rsidRPr="00B115C4">
        <w:rPr>
          <w:rFonts w:ascii="Times New Roman" w:hAnsi="Times New Roman" w:cs="Times New Roman"/>
          <w:b/>
          <w:bCs/>
          <w:sz w:val="24"/>
          <w:szCs w:val="24"/>
          <w:lang w:val="es-PE"/>
        </w:rPr>
        <w:t xml:space="preserve">Rolando Eyzaguirre </w:t>
      </w:r>
      <w:proofErr w:type="spellStart"/>
      <w:r w:rsidRPr="00B115C4">
        <w:rPr>
          <w:rFonts w:ascii="Times New Roman" w:hAnsi="Times New Roman" w:cs="Times New Roman"/>
          <w:b/>
          <w:bCs/>
          <w:sz w:val="24"/>
          <w:szCs w:val="24"/>
          <w:lang w:val="es-PE"/>
        </w:rPr>
        <w:t>Maccan</w:t>
      </w:r>
      <w:proofErr w:type="spellEnd"/>
      <w:r w:rsidRPr="00B115C4">
        <w:rPr>
          <w:rFonts w:ascii="Times New Roman" w:hAnsi="Times New Roman" w:cs="Times New Roman"/>
          <w:b/>
          <w:bCs/>
          <w:sz w:val="24"/>
          <w:szCs w:val="24"/>
          <w:lang w:val="es-PE"/>
        </w:rPr>
        <w:t xml:space="preserve"> – Vocal</w:t>
      </w:r>
    </w:p>
    <w:p w:rsidRPr="00B115C4"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B115C4">
        <w:rPr>
          <w:rFonts w:ascii="Times New Roman" w:hAnsi="Times New Roman" w:cs="Times New Roman"/>
          <w:b/>
          <w:bCs/>
          <w:sz w:val="24"/>
          <w:szCs w:val="24"/>
          <w:lang w:val="es-PE"/>
        </w:rPr>
        <w:t xml:space="preserve">Gonzalo Abad del Busto </w:t>
      </w:r>
      <w:r w:rsidRPr="00B115C4" w:rsidR="00231C58">
        <w:rPr>
          <w:rFonts w:ascii="Times New Roman" w:hAnsi="Times New Roman" w:cs="Times New Roman"/>
          <w:b/>
          <w:bCs/>
          <w:sz w:val="24"/>
          <w:szCs w:val="24"/>
          <w:lang w:val="es-PE"/>
        </w:rPr>
        <w:t xml:space="preserve">– </w:t>
      </w:r>
      <w:r w:rsidRPr="00B115C4">
        <w:rPr>
          <w:rFonts w:ascii="Times New Roman" w:hAnsi="Times New Roman" w:cs="Times New Roman"/>
          <w:b/>
          <w:bCs/>
          <w:sz w:val="24"/>
          <w:szCs w:val="24"/>
          <w:lang w:val="es-PE"/>
        </w:rPr>
        <w:t>Vocal</w:t>
      </w:r>
    </w:p>
    <w:p w:rsidRPr="0061360C" w:rsidR="00C671F5" w:rsidP="00C671F5" w:rsidRDefault="00C671F5" w14:paraId="33E0FAB8" w14:textId="77777777">
      <w:pPr>
        <w:suppressAutoHyphens/>
        <w:spacing w:after="0" w:line="360" w:lineRule="auto"/>
        <w:outlineLvl w:val="0"/>
        <w:rPr>
          <w:rFonts w:ascii="Times New Roman" w:hAnsi="Times New Roman" w:eastAsia="Arial Unicode MS" w:cs="Times New Roman"/>
          <w:lang w:val="es-PE" w:eastAsia="ar-SA"/>
        </w:rPr>
      </w:pPr>
    </w:p>
    <w:p w:rsidRPr="0061360C"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61360C" w:rsidR="00C671F5" w:rsidSect="00077B6F">
      <w:headerReference w:type="default" r:id="rId12"/>
      <w:footerReference w:type="defaul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65367" w:rsidP="00784355" w:rsidRDefault="00465367" w14:paraId="6C578E75" w14:textId="77777777">
      <w:pPr>
        <w:spacing w:after="0" w:line="240" w:lineRule="auto"/>
      </w:pPr>
      <w:r>
        <w:separator/>
      </w:r>
    </w:p>
  </w:endnote>
  <w:endnote w:type="continuationSeparator" w:id="0">
    <w:p w:rsidR="00465367" w:rsidP="00784355" w:rsidRDefault="00465367" w14:paraId="21FE6EC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65367" w:rsidP="00784355" w:rsidRDefault="00465367" w14:paraId="5436312B" w14:textId="77777777">
      <w:pPr>
        <w:spacing w:after="0" w:line="240" w:lineRule="auto"/>
      </w:pPr>
      <w:r>
        <w:separator/>
      </w:r>
    </w:p>
  </w:footnote>
  <w:footnote w:type="continuationSeparator" w:id="0">
    <w:p w:rsidR="00465367" w:rsidP="00784355" w:rsidRDefault="00465367" w14:paraId="003B1EA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367"/>
    <w:rsid w:val="00465FB9"/>
    <w:rsid w:val="00466302"/>
    <w:rsid w:val="0047370C"/>
    <w:rsid w:val="0047522D"/>
    <w:rsid w:val="00476BA1"/>
    <w:rsid w:val="00496A1A"/>
    <w:rsid w:val="004A3E25"/>
    <w:rsid w:val="004B51ED"/>
    <w:rsid w:val="004C51EC"/>
    <w:rsid w:val="004E65DD"/>
    <w:rsid w:val="004F549E"/>
    <w:rsid w:val="004F6BA0"/>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A4B7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157"/>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3C96"/>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07A0"/>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90926"/>
    <w:rsid w:val="00A91DE9"/>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669CB"/>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6FFA"/>
    <w:rsid w:val="00BE7C72"/>
    <w:rsid w:val="00BF1421"/>
    <w:rsid w:val="00BF414E"/>
    <w:rsid w:val="00BF78BF"/>
    <w:rsid w:val="00C00BBF"/>
    <w:rsid w:val="00C04AA4"/>
    <w:rsid w:val="00C05445"/>
    <w:rsid w:val="00C11BCB"/>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22D3"/>
    <w:rsid w:val="00CF55D6"/>
    <w:rsid w:val="00CF78D3"/>
    <w:rsid w:val="00D006FE"/>
    <w:rsid w:val="00D01E70"/>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4D2EEF5"/>
    <w:rsid w:val="06B59B5A"/>
    <w:rsid w:val="0AC67435"/>
    <w:rsid w:val="13FD442A"/>
    <w:rsid w:val="20126CEB"/>
    <w:rsid w:val="2E8ECD5E"/>
    <w:rsid w:val="3F66147D"/>
    <w:rsid w:val="41A03CA9"/>
    <w:rsid w:val="487C80E7"/>
    <w:rsid w:val="49A919C3"/>
    <w:rsid w:val="61E29A9E"/>
    <w:rsid w:val="68158E9A"/>
    <w:rsid w:val="76C05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D731D9A-631C-4563-8294-79E82911302B}"/>
</file>

<file path=customXml/itemProps3.xml><?xml version="1.0" encoding="utf-8"?>
<ds:datastoreItem xmlns:ds="http://schemas.openxmlformats.org/officeDocument/2006/customXml" ds:itemID="{D1622803-42D6-41B8-A44A-576EC8BA9A41}"/>
</file>

<file path=customXml/itemProps4.xml><?xml version="1.0" encoding="utf-8"?>
<ds:datastoreItem xmlns:ds="http://schemas.openxmlformats.org/officeDocument/2006/customXml" ds:itemID="{49DD8329-B8DC-43BE-86B0-445AD870F5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28</cp:revision>
  <cp:lastPrinted>2021-02-15T19:54:00Z</cp:lastPrinted>
  <dcterms:created xsi:type="dcterms:W3CDTF">2020-12-18T20:17:00Z</dcterms:created>
  <dcterms:modified xsi:type="dcterms:W3CDTF">2026-01-27T20:42:07Z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