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4208BC96" w:rsidR="00707C99" w:rsidRPr="00BA1792" w:rsidRDefault="00201C0D" w:rsidP="00072C60">
      <w:pPr>
        <w:spacing w:after="0" w:line="240" w:lineRule="auto"/>
        <w:jc w:val="center"/>
        <w:rPr>
          <w:rFonts w:ascii="Times New Roman" w:hAnsi="Times New Roman" w:cs="Times New Roman"/>
          <w:b/>
          <w:sz w:val="24"/>
          <w:szCs w:val="24"/>
          <w:lang w:val="es-PE" w:eastAsia="ar-SA"/>
        </w:rPr>
      </w:pPr>
      <w:r w:rsidRPr="00BA1792">
        <w:rPr>
          <w:rFonts w:ascii="Times New Roman" w:hAnsi="Times New Roman" w:cs="Times New Roman"/>
          <w:b/>
          <w:sz w:val="24"/>
          <w:szCs w:val="24"/>
          <w:lang w:val="es-PE" w:eastAsia="ar-SA"/>
        </w:rPr>
        <w:t xml:space="preserve">RESOLUCIÓN DE RECURSO IMPUGNATIVO </w:t>
      </w:r>
      <w:proofErr w:type="spellStart"/>
      <w:r w:rsidR="00707C99" w:rsidRPr="00BA1792">
        <w:rPr>
          <w:rFonts w:ascii="Times New Roman" w:hAnsi="Times New Roman" w:cs="Times New Roman"/>
          <w:b/>
          <w:sz w:val="24"/>
          <w:szCs w:val="24"/>
          <w:lang w:val="es-PE" w:eastAsia="ar-SA"/>
        </w:rPr>
        <w:t>N°</w:t>
      </w:r>
      <w:proofErr w:type="spellEnd"/>
      <w:r w:rsidR="00707C99" w:rsidRPr="00BA1792">
        <w:rPr>
          <w:rFonts w:ascii="Times New Roman" w:hAnsi="Times New Roman" w:cs="Times New Roman"/>
          <w:b/>
          <w:sz w:val="24"/>
          <w:szCs w:val="24"/>
          <w:lang w:val="es-PE" w:eastAsia="ar-SA"/>
        </w:rPr>
        <w:t xml:space="preserve"> </w:t>
      </w:r>
      <w:r w:rsidR="00C671F5" w:rsidRPr="00BA1792">
        <w:rPr>
          <w:rFonts w:ascii="Times New Roman" w:hAnsi="Times New Roman" w:cs="Times New Roman"/>
          <w:b/>
          <w:sz w:val="24"/>
          <w:szCs w:val="24"/>
          <w:lang w:val="es-PE" w:eastAsia="ar-SA"/>
        </w:rPr>
        <w:t>0</w:t>
      </w:r>
      <w:r w:rsidR="000752E4" w:rsidRPr="00BA1792">
        <w:rPr>
          <w:rFonts w:ascii="Times New Roman" w:hAnsi="Times New Roman" w:cs="Times New Roman"/>
          <w:b/>
          <w:sz w:val="24"/>
          <w:szCs w:val="24"/>
          <w:lang w:val="es-PE" w:eastAsia="ar-SA"/>
        </w:rPr>
        <w:t>1</w:t>
      </w:r>
      <w:r w:rsidR="00BA1792" w:rsidRPr="00BA1792">
        <w:rPr>
          <w:rFonts w:ascii="Times New Roman" w:hAnsi="Times New Roman" w:cs="Times New Roman"/>
          <w:b/>
          <w:sz w:val="24"/>
          <w:szCs w:val="24"/>
          <w:lang w:val="es-PE" w:eastAsia="ar-SA"/>
        </w:rPr>
        <w:t>1</w:t>
      </w:r>
      <w:r w:rsidR="00C671F5" w:rsidRPr="00BA1792">
        <w:rPr>
          <w:rFonts w:ascii="Times New Roman" w:hAnsi="Times New Roman" w:cs="Times New Roman"/>
          <w:b/>
          <w:sz w:val="24"/>
          <w:szCs w:val="24"/>
          <w:lang w:val="es-PE" w:eastAsia="ar-SA"/>
        </w:rPr>
        <w:t>/2</w:t>
      </w:r>
      <w:r w:rsidR="00231C58" w:rsidRPr="00BA1792">
        <w:rPr>
          <w:rFonts w:ascii="Times New Roman" w:hAnsi="Times New Roman" w:cs="Times New Roman"/>
          <w:b/>
          <w:sz w:val="24"/>
          <w:szCs w:val="24"/>
          <w:lang w:val="es-PE" w:eastAsia="ar-SA"/>
        </w:rPr>
        <w:t>1</w:t>
      </w:r>
    </w:p>
    <w:p w14:paraId="428240E5" w14:textId="06F06948" w:rsidR="00707C99" w:rsidRPr="00BA1792"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500397C4" w14:textId="77777777" w:rsidR="00B32325" w:rsidRPr="00BA1792" w:rsidRDefault="00B32325"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59058574" w14:textId="77777777" w:rsidR="00BA1792" w:rsidRPr="00BA1792" w:rsidRDefault="00BA1792" w:rsidP="00BA1792">
      <w:pPr>
        <w:spacing w:after="0" w:line="240" w:lineRule="auto"/>
        <w:jc w:val="both"/>
        <w:rPr>
          <w:rFonts w:ascii="Times New Roman" w:hAnsi="Times New Roman" w:cs="Times New Roman"/>
          <w:sz w:val="24"/>
          <w:szCs w:val="24"/>
          <w:lang w:val="es-PE"/>
        </w:rPr>
      </w:pPr>
      <w:r w:rsidRPr="00BA1792">
        <w:rPr>
          <w:rFonts w:ascii="Times New Roman" w:hAnsi="Times New Roman" w:cs="Times New Roman"/>
          <w:b/>
          <w:sz w:val="24"/>
          <w:szCs w:val="24"/>
          <w:lang w:val="es-PE"/>
        </w:rPr>
        <w:t xml:space="preserve">Vistos: </w:t>
      </w:r>
    </w:p>
    <w:p w14:paraId="43DD8EA1" w14:textId="77777777" w:rsidR="00BA1792" w:rsidRPr="00BA1792" w:rsidRDefault="00BA1792" w:rsidP="00BA1792">
      <w:pPr>
        <w:spacing w:after="0" w:line="240" w:lineRule="auto"/>
        <w:jc w:val="both"/>
        <w:rPr>
          <w:rFonts w:ascii="Times New Roman" w:hAnsi="Times New Roman" w:cs="Times New Roman"/>
          <w:sz w:val="24"/>
          <w:szCs w:val="24"/>
          <w:lang w:val="es-PE"/>
        </w:rPr>
      </w:pPr>
    </w:p>
    <w:p w14:paraId="1C3DD8E6" w14:textId="77777777" w:rsidR="00FA7927" w:rsidRDefault="00BA1792" w:rsidP="00BA1792">
      <w:pPr>
        <w:spacing w:line="240" w:lineRule="auto"/>
        <w:jc w:val="both"/>
        <w:rPr>
          <w:rFonts w:ascii="Arial" w:hAnsi="Arial" w:cs="Arial"/>
          <w:sz w:val="24"/>
          <w:szCs w:val="24"/>
          <w:lang w:val="es-PE"/>
        </w:rPr>
      </w:pPr>
      <w:r w:rsidRPr="00BA1792">
        <w:rPr>
          <w:rFonts w:ascii="Times New Roman" w:hAnsi="Times New Roman" w:cs="Times New Roman"/>
          <w:sz w:val="24"/>
          <w:szCs w:val="24"/>
          <w:lang w:val="es-PE"/>
        </w:rPr>
        <w:t xml:space="preserve">El Recurso Impugnativo presentado el 21 de enero de 2021 por </w:t>
      </w:r>
      <w:r w:rsidR="00FA7927" w:rsidRPr="00A41A15">
        <w:rPr>
          <w:rFonts w:ascii="Arial" w:hAnsi="Arial" w:cs="Arial"/>
          <w:sz w:val="24"/>
          <w:szCs w:val="24"/>
          <w:lang w:val="es-PE"/>
        </w:rPr>
        <w:t>...................</w:t>
      </w:r>
      <w:r w:rsidRPr="00BA1792">
        <w:rPr>
          <w:rFonts w:ascii="Times New Roman" w:hAnsi="Times New Roman" w:cs="Times New Roman"/>
          <w:sz w:val="24"/>
          <w:szCs w:val="24"/>
          <w:lang w:val="es-PE"/>
        </w:rPr>
        <w:t xml:space="preserve">, respecto de la Resolución </w:t>
      </w:r>
      <w:proofErr w:type="spellStart"/>
      <w:r w:rsidRPr="00BA1792">
        <w:rPr>
          <w:rFonts w:ascii="Times New Roman" w:hAnsi="Times New Roman" w:cs="Times New Roman"/>
          <w:sz w:val="24"/>
          <w:szCs w:val="24"/>
          <w:lang w:val="es-PE"/>
        </w:rPr>
        <w:t>N°</w:t>
      </w:r>
      <w:proofErr w:type="spellEnd"/>
      <w:r w:rsidRPr="00BA1792">
        <w:rPr>
          <w:rFonts w:ascii="Times New Roman" w:hAnsi="Times New Roman" w:cs="Times New Roman"/>
          <w:sz w:val="24"/>
          <w:szCs w:val="24"/>
          <w:lang w:val="es-PE"/>
        </w:rPr>
        <w:t xml:space="preserve"> 003/21 emitida el 14 de enero de 2021 por esta Defensoría del Asegurado (DEFASEG) que declaró FUNDADA la reclamación interpuesta por </w:t>
      </w:r>
      <w:r w:rsidR="00FA7927" w:rsidRPr="00A41A15">
        <w:rPr>
          <w:rFonts w:ascii="Arial" w:hAnsi="Arial" w:cs="Arial"/>
          <w:sz w:val="24"/>
          <w:szCs w:val="24"/>
          <w:lang w:val="es-PE"/>
        </w:rPr>
        <w:t>...................</w:t>
      </w:r>
      <w:r w:rsidRPr="00BA1792">
        <w:rPr>
          <w:rFonts w:ascii="Times New Roman" w:hAnsi="Times New Roman" w:cs="Times New Roman"/>
          <w:sz w:val="24"/>
          <w:szCs w:val="24"/>
          <w:lang w:val="es-PE"/>
        </w:rPr>
        <w:t xml:space="preserve">, sobre otorgamiento de cobertura al siniestro ocurrido al vehículo de Placa de Rodaje </w:t>
      </w:r>
      <w:r w:rsidR="00FA7927" w:rsidRPr="00A41A15">
        <w:rPr>
          <w:rFonts w:ascii="Arial" w:hAnsi="Arial" w:cs="Arial"/>
          <w:sz w:val="24"/>
          <w:szCs w:val="24"/>
          <w:lang w:val="es-PE"/>
        </w:rPr>
        <w:t>...................</w:t>
      </w:r>
    </w:p>
    <w:p w14:paraId="402FA68B" w14:textId="058AA28D"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 xml:space="preserve">Que el señalado Recurso Impugnativo se fundamenta resumidamente en lo siguiente: 1) Que, en la Resolución objeto de impugnación la DEFASEG declara fundada la reclamación interpuesta por el señor </w:t>
      </w:r>
      <w:r w:rsidR="00FA7927" w:rsidRPr="00A41A15">
        <w:rPr>
          <w:rFonts w:ascii="Arial" w:hAnsi="Arial" w:cs="Arial"/>
          <w:sz w:val="24"/>
          <w:szCs w:val="24"/>
          <w:lang w:val="es-PE"/>
        </w:rPr>
        <w:t>...................</w:t>
      </w:r>
      <w:r w:rsidRPr="00BA1792">
        <w:rPr>
          <w:rFonts w:ascii="Times New Roman" w:hAnsi="Times New Roman" w:cs="Times New Roman"/>
          <w:sz w:val="24"/>
          <w:szCs w:val="24"/>
          <w:lang w:val="es-PE"/>
        </w:rPr>
        <w:t xml:space="preserve">, considerando que ante el rechazo de la cobertura por parte de </w:t>
      </w:r>
      <w:r w:rsidR="00FA7927" w:rsidRPr="00A41A15">
        <w:rPr>
          <w:rFonts w:ascii="Arial" w:hAnsi="Arial" w:cs="Arial"/>
          <w:sz w:val="24"/>
          <w:szCs w:val="24"/>
          <w:lang w:val="es-PE"/>
        </w:rPr>
        <w:t>...................</w:t>
      </w:r>
      <w:r w:rsidRPr="00BA1792">
        <w:rPr>
          <w:rFonts w:ascii="Times New Roman" w:hAnsi="Times New Roman" w:cs="Times New Roman"/>
          <w:sz w:val="24"/>
          <w:szCs w:val="24"/>
          <w:lang w:val="es-PE"/>
        </w:rPr>
        <w:t xml:space="preserve">, el asegurado al no estar de acuerdo con las conclusiones del primer Informe Policial, a través del Juzgado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solicitó en dos oportunidades un nuevo análisis del siniestro por la Comisaría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la misma que en los dos análisis solicitados por el Juzgado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concluyó en lo indicado en el Considerando Octavo de la Resolución recurrida y, como se puede apreciar dio la razón al asegurado sobre que conducía a una velocidad razonable  y permitida y que el choque se produjo fuera de los alcances de la señal reguladora de tránsito. 2) Que, así mismo, en el Considerando Décimo de la Resolución recurrida se indica que </w:t>
      </w:r>
      <w:r w:rsidR="00FB065F" w:rsidRPr="00A41A15">
        <w:rPr>
          <w:rFonts w:ascii="Arial" w:hAnsi="Arial" w:cs="Arial"/>
          <w:sz w:val="24"/>
          <w:szCs w:val="24"/>
          <w:lang w:val="es-PE"/>
        </w:rPr>
        <w:t>...................</w:t>
      </w:r>
      <w:r w:rsidR="00FB065F">
        <w:rPr>
          <w:rFonts w:ascii="Arial" w:hAnsi="Arial" w:cs="Arial"/>
          <w:sz w:val="24"/>
          <w:szCs w:val="24"/>
          <w:lang w:val="es-PE"/>
        </w:rPr>
        <w:t xml:space="preserve"> </w:t>
      </w:r>
      <w:r w:rsidRPr="00BA1792">
        <w:rPr>
          <w:rFonts w:ascii="Times New Roman" w:hAnsi="Times New Roman" w:cs="Times New Roman"/>
          <w:sz w:val="24"/>
          <w:szCs w:val="24"/>
          <w:lang w:val="es-PE"/>
        </w:rPr>
        <w:t xml:space="preserve">no ha presentado documentos que sustenten que los dos Informes Policiales adicionales y solicitados por el Juzgado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se encuentren errados y solo ha indicado que considera que el primer informe policiales correcto y que por lo tanto no puede otorgar la cobertura. 3) Que, al respecto se debe advertir el error en que incurre la DEFASEG en la evaluación del caso, sobre la base de dos informes policiales adicionales que no solo resultan contradictorios respecto al primer informe, sino que además ninguno de estos ha invalidado y/o dejado sin efecto de manera expresa las conclusiones emitidas en el primer informe. 4) Que, en línea con lo expuesto, se tiene que el artículo 7° del Reglamento Nacional de Tránsito, la Policía Nacional es la autoridad encargada de investigar y denunciar los accidentes de tránsito, </w:t>
      </w:r>
      <w:r w:rsidRPr="00BA1792">
        <w:rPr>
          <w:rFonts w:ascii="Times New Roman" w:hAnsi="Times New Roman" w:cs="Times New Roman"/>
          <w:b/>
          <w:bCs/>
          <w:sz w:val="24"/>
          <w:szCs w:val="24"/>
          <w:lang w:val="es-PE"/>
        </w:rPr>
        <w:t xml:space="preserve">razón por la cual la decisión de no cubrir el siniestro se encuentra sustentada estrictamente en el mérito de la investigación practicada por la autoridad competente, </w:t>
      </w:r>
      <w:r w:rsidRPr="00BA1792">
        <w:rPr>
          <w:rFonts w:ascii="Times New Roman" w:hAnsi="Times New Roman" w:cs="Times New Roman"/>
          <w:sz w:val="24"/>
          <w:szCs w:val="24"/>
          <w:lang w:val="es-PE"/>
        </w:rPr>
        <w:t xml:space="preserve">no correspondiendo a </w:t>
      </w:r>
      <w:r w:rsidR="00FB065F" w:rsidRPr="00A41A15">
        <w:rPr>
          <w:rFonts w:ascii="Arial" w:hAnsi="Arial" w:cs="Arial"/>
          <w:sz w:val="24"/>
          <w:szCs w:val="24"/>
          <w:lang w:val="es-PE"/>
        </w:rPr>
        <w:t>...................</w:t>
      </w:r>
      <w:r w:rsidR="00FB065F">
        <w:rPr>
          <w:rFonts w:ascii="Arial" w:hAnsi="Arial" w:cs="Arial"/>
          <w:sz w:val="24"/>
          <w:szCs w:val="24"/>
          <w:lang w:val="es-PE"/>
        </w:rPr>
        <w:t xml:space="preserve"> </w:t>
      </w:r>
      <w:r w:rsidRPr="00BA1792">
        <w:rPr>
          <w:rFonts w:ascii="Times New Roman" w:hAnsi="Times New Roman" w:cs="Times New Roman"/>
          <w:sz w:val="24"/>
          <w:szCs w:val="24"/>
          <w:lang w:val="es-PE"/>
        </w:rPr>
        <w:t xml:space="preserve">desvirtuarla o dejarla sin efecto, más aún si no se cuenta con un documento o informe emitido por la autoridad competente en tal sentido. 5) Que, ninguno de los informes adicionales presentados por el asegurado invalida o deja sin efecto la emisión del primer informe policial, siendo que de ninguna manera hacen referencia expresa a algún tipo de rectificación por parte de la autoridad policial. Que, en este contexto, ante las irregularidades cometidas, </w:t>
      </w:r>
      <w:r w:rsidR="00590C72" w:rsidRPr="00A41A15">
        <w:rPr>
          <w:rFonts w:ascii="Arial" w:hAnsi="Arial" w:cs="Arial"/>
          <w:sz w:val="24"/>
          <w:szCs w:val="24"/>
          <w:lang w:val="es-PE"/>
        </w:rPr>
        <w:t>...................</w:t>
      </w:r>
      <w:r w:rsidR="00590C72">
        <w:rPr>
          <w:rFonts w:ascii="Arial" w:hAnsi="Arial" w:cs="Arial"/>
          <w:sz w:val="24"/>
          <w:szCs w:val="24"/>
          <w:lang w:val="es-PE"/>
        </w:rPr>
        <w:t xml:space="preserve"> </w:t>
      </w:r>
      <w:r w:rsidRPr="00BA1792">
        <w:rPr>
          <w:rFonts w:ascii="Times New Roman" w:hAnsi="Times New Roman" w:cs="Times New Roman"/>
          <w:sz w:val="24"/>
          <w:szCs w:val="24"/>
          <w:lang w:val="es-PE"/>
        </w:rPr>
        <w:t>ha interpuesto una denuncia ante la Inspectoría General de la Policía Nacional del Perú contra los efectivos policiales que suscribieron los informes policiales, toda vez que en estos se evidencia una clara contradicción en sus conclusiones:</w:t>
      </w:r>
    </w:p>
    <w:p w14:paraId="7F14F8F6" w14:textId="77777777"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INFRACCION: REDACTAR INFORMES POLICIALES CON CONCLUSIONES CONTRARIAS.</w:t>
      </w:r>
    </w:p>
    <w:p w14:paraId="629FE6BB" w14:textId="77777777"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 xml:space="preserve">Que, la emisión de estos tres (3) informes policiales, emitidos por la Comisaría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generan una clara inseguridad legal, por lo que los hechos demuestran claramente que los efectivos policiales, pasado siete y nueve meses emiten informes policiales en contra del primer informe policial de la misma Comisaría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Que, lo antes dicho evidencia un claro </w:t>
      </w:r>
      <w:r w:rsidRPr="00BA1792">
        <w:rPr>
          <w:rFonts w:ascii="Times New Roman" w:hAnsi="Times New Roman" w:cs="Times New Roman"/>
          <w:sz w:val="24"/>
          <w:szCs w:val="24"/>
          <w:lang w:val="es-PE"/>
        </w:rPr>
        <w:lastRenderedPageBreak/>
        <w:t>incumplimiento de las funciones del personal policial, los cuales han actuado arbitrariamente faltando a la verdad buscando favorecer al propietario del vehículo asegurado.</w:t>
      </w:r>
    </w:p>
    <w:p w14:paraId="2B638D65" w14:textId="03F64C84"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 xml:space="preserve">Que, el asegurado </w:t>
      </w:r>
      <w:r w:rsidR="00590C72" w:rsidRPr="00A41A15">
        <w:rPr>
          <w:rFonts w:ascii="Arial" w:hAnsi="Arial" w:cs="Arial"/>
          <w:sz w:val="24"/>
          <w:szCs w:val="24"/>
          <w:lang w:val="es-PE"/>
        </w:rPr>
        <w:t>...................</w:t>
      </w:r>
      <w:r w:rsidRPr="00BA1792">
        <w:rPr>
          <w:rFonts w:ascii="Times New Roman" w:hAnsi="Times New Roman" w:cs="Times New Roman"/>
          <w:sz w:val="24"/>
          <w:szCs w:val="24"/>
          <w:lang w:val="es-PE"/>
        </w:rPr>
        <w:t xml:space="preserve">, con fecha 26 de enero de 2021, ha contestado el Recurso Impugnativo, manifestando resumidamente lo siguiente: 1) Que, el asegurado se ratifica en todos los términos contenidos en su escrito de reclamación. 2) Que, </w:t>
      </w:r>
      <w:r w:rsidR="00FB065F" w:rsidRPr="00A41A15">
        <w:rPr>
          <w:rFonts w:ascii="Arial" w:hAnsi="Arial" w:cs="Arial"/>
          <w:sz w:val="24"/>
          <w:szCs w:val="24"/>
          <w:lang w:val="es-PE"/>
        </w:rPr>
        <w:t>...................</w:t>
      </w:r>
      <w:r w:rsidR="00FB065F">
        <w:rPr>
          <w:rFonts w:ascii="Arial" w:hAnsi="Arial" w:cs="Arial"/>
          <w:sz w:val="24"/>
          <w:szCs w:val="24"/>
          <w:lang w:val="es-PE"/>
        </w:rPr>
        <w:t xml:space="preserve"> </w:t>
      </w:r>
      <w:r w:rsidRPr="00BA1792">
        <w:rPr>
          <w:rFonts w:ascii="Times New Roman" w:hAnsi="Times New Roman" w:cs="Times New Roman"/>
          <w:sz w:val="24"/>
          <w:szCs w:val="24"/>
          <w:lang w:val="es-PE"/>
        </w:rPr>
        <w:t>indicó al asegurado que “</w:t>
      </w:r>
      <w:r w:rsidR="00FB065F" w:rsidRPr="00A41A15">
        <w:rPr>
          <w:rFonts w:ascii="Arial" w:hAnsi="Arial" w:cs="Arial"/>
          <w:sz w:val="24"/>
          <w:szCs w:val="24"/>
          <w:lang w:val="es-PE"/>
        </w:rPr>
        <w:t>...................</w:t>
      </w:r>
      <w:r w:rsidR="00FB065F">
        <w:rPr>
          <w:rFonts w:ascii="Arial" w:hAnsi="Arial" w:cs="Arial"/>
          <w:sz w:val="24"/>
          <w:szCs w:val="24"/>
          <w:lang w:val="es-PE"/>
        </w:rPr>
        <w:t xml:space="preserve"> </w:t>
      </w:r>
      <w:r w:rsidRPr="00BA1792">
        <w:rPr>
          <w:rFonts w:ascii="Times New Roman" w:hAnsi="Times New Roman" w:cs="Times New Roman"/>
          <w:sz w:val="24"/>
          <w:szCs w:val="24"/>
          <w:lang w:val="es-PE"/>
        </w:rPr>
        <w:t xml:space="preserve">indica que la aseguradora no tiene la facultad de desvirtuar o dejar </w:t>
      </w:r>
      <w:proofErr w:type="spellStart"/>
      <w:r w:rsidRPr="00BA1792">
        <w:rPr>
          <w:rFonts w:ascii="Times New Roman" w:hAnsi="Times New Roman" w:cs="Times New Roman"/>
          <w:sz w:val="24"/>
          <w:szCs w:val="24"/>
          <w:lang w:val="es-PE"/>
        </w:rPr>
        <w:t>son</w:t>
      </w:r>
      <w:proofErr w:type="spellEnd"/>
      <w:r w:rsidRPr="00BA1792">
        <w:rPr>
          <w:rFonts w:ascii="Times New Roman" w:hAnsi="Times New Roman" w:cs="Times New Roman"/>
          <w:sz w:val="24"/>
          <w:szCs w:val="24"/>
          <w:lang w:val="es-PE"/>
        </w:rPr>
        <w:t xml:space="preserve"> efecto el mérito de la investigación policial, por lo cual el asegurado deberá acudir ante la autoridad competente a fin de hacer valer sus cuestionamientos u observaciones al respecto”.3) Que, ante la respuesta de </w:t>
      </w:r>
      <w:r w:rsidR="00FB065F" w:rsidRPr="00A41A15">
        <w:rPr>
          <w:rFonts w:ascii="Arial" w:hAnsi="Arial" w:cs="Arial"/>
          <w:sz w:val="24"/>
          <w:szCs w:val="24"/>
          <w:lang w:val="es-PE"/>
        </w:rPr>
        <w:t>...................</w:t>
      </w:r>
      <w:r w:rsidRPr="00BA1792">
        <w:rPr>
          <w:rFonts w:ascii="Times New Roman" w:hAnsi="Times New Roman" w:cs="Times New Roman"/>
          <w:sz w:val="24"/>
          <w:szCs w:val="24"/>
          <w:lang w:val="es-PE"/>
        </w:rPr>
        <w:t xml:space="preserve">, el asegurado a través del Juzgado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solicito que se realice nueva investigación del accidente por la Comisaría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4) Que, como resultado de lo solicitado, en dos oportunidades la Comisaría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concluyó en que el asegurado al momento del accidente se desplazaba a una velocidad razonable y dentro de los límites permitidos y, que el accidente se produjo fuera de los alcances de la señal reguladora del tránsito. 5) Que, ante tales conclusiones, es evidente que los dos informes adicionales dejaron sin efecto las conclusiones del primer informe policial que la aseguradora tomó en cuenta para el rechazo de la cobertura.</w:t>
      </w:r>
    </w:p>
    <w:p w14:paraId="25342007" w14:textId="77777777"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Que, atendiendo a lo expuesto, esta Defensoría resuelve finalmente lo siguiente:</w:t>
      </w:r>
    </w:p>
    <w:p w14:paraId="5BBD7931" w14:textId="5A4C7767"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b/>
          <w:sz w:val="24"/>
          <w:szCs w:val="24"/>
          <w:lang w:val="es-PE"/>
        </w:rPr>
        <w:t>PRIMERO:</w:t>
      </w:r>
      <w:r w:rsidRPr="00BA1792">
        <w:rPr>
          <w:rFonts w:ascii="Times New Roman" w:hAnsi="Times New Roman" w:cs="Times New Roman"/>
          <w:sz w:val="24"/>
          <w:szCs w:val="24"/>
          <w:lang w:val="es-PE"/>
        </w:rPr>
        <w:t xml:space="preserve"> Que el artículo 10 (Procedimiento) del Reglamento de la DEFASEG (</w:t>
      </w:r>
      <w:hyperlink r:id="rId8" w:history="1">
        <w:r w:rsidRPr="00BA1792">
          <w:rPr>
            <w:rStyle w:val="Hipervnculo"/>
            <w:rFonts w:ascii="Times New Roman" w:hAnsi="Times New Roman" w:cs="Times New Roman"/>
            <w:sz w:val="24"/>
            <w:szCs w:val="24"/>
            <w:lang w:val="es-PE"/>
          </w:rPr>
          <w:t>http://www.defaseg.com.pe/reglamento</w:t>
        </w:r>
      </w:hyperlink>
      <w:r w:rsidRPr="00BA1792">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00FB065F" w:rsidRPr="00A41A15">
        <w:rPr>
          <w:rFonts w:ascii="Arial" w:hAnsi="Arial" w:cs="Arial"/>
          <w:sz w:val="24"/>
          <w:szCs w:val="24"/>
          <w:lang w:val="es-PE"/>
        </w:rPr>
        <w:t>...................</w:t>
      </w:r>
      <w:r w:rsidRPr="00BA1792">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0EDF460A" w14:textId="77777777"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b/>
          <w:sz w:val="24"/>
          <w:szCs w:val="24"/>
          <w:lang w:val="es-PE"/>
        </w:rPr>
        <w:t>SEGUNDO:</w:t>
      </w:r>
      <w:r w:rsidRPr="00BA1792">
        <w:rPr>
          <w:rFonts w:ascii="Times New Roman" w:hAnsi="Times New Roman" w:cs="Times New Roman"/>
          <w:sz w:val="24"/>
          <w:szCs w:val="24"/>
          <w:lang w:val="es-PE"/>
        </w:rPr>
        <w:t xml:space="preserve"> Que, de la lectura del Recurso Impugnativo interpuesto se aprecia que la aseguradora insiste en lo ya expresado con ocasión de presentar su escrito de contestación a la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14:paraId="268E9D10" w14:textId="30576A93"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 xml:space="preserve">Sin perjuicio de lo anterior, la DEFASEG considera oportuno manifestar nuevamente que, </w:t>
      </w:r>
      <w:r w:rsidR="00FB065F" w:rsidRPr="00A41A15">
        <w:rPr>
          <w:rFonts w:ascii="Arial" w:hAnsi="Arial" w:cs="Arial"/>
          <w:sz w:val="24"/>
          <w:szCs w:val="24"/>
          <w:lang w:val="es-PE"/>
        </w:rPr>
        <w:t>...................</w:t>
      </w:r>
      <w:r w:rsidR="00FB065F">
        <w:rPr>
          <w:rFonts w:ascii="Arial" w:hAnsi="Arial" w:cs="Arial"/>
          <w:sz w:val="24"/>
          <w:szCs w:val="24"/>
          <w:lang w:val="es-PE"/>
        </w:rPr>
        <w:t xml:space="preserve"> </w:t>
      </w:r>
      <w:r w:rsidRPr="00BA1792">
        <w:rPr>
          <w:rFonts w:ascii="Times New Roman" w:hAnsi="Times New Roman" w:cs="Times New Roman"/>
          <w:sz w:val="24"/>
          <w:szCs w:val="24"/>
          <w:lang w:val="es-PE"/>
        </w:rPr>
        <w:t xml:space="preserve">no ha presentado documentación </w:t>
      </w:r>
      <w:proofErr w:type="spellStart"/>
      <w:r w:rsidRPr="00BA1792">
        <w:rPr>
          <w:rFonts w:ascii="Times New Roman" w:hAnsi="Times New Roman" w:cs="Times New Roman"/>
          <w:sz w:val="24"/>
          <w:szCs w:val="24"/>
          <w:lang w:val="es-PE"/>
        </w:rPr>
        <w:t>sustentatoria</w:t>
      </w:r>
      <w:proofErr w:type="spellEnd"/>
      <w:r w:rsidRPr="00BA1792">
        <w:rPr>
          <w:rFonts w:ascii="Times New Roman" w:hAnsi="Times New Roman" w:cs="Times New Roman"/>
          <w:sz w:val="24"/>
          <w:szCs w:val="24"/>
          <w:lang w:val="es-PE"/>
        </w:rPr>
        <w:t xml:space="preserve"> que contradiga las conclusiones de los dos informes policiales adicionales solicitados por el Juzgado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practicados por la Comisaría de </w:t>
      </w:r>
      <w:proofErr w:type="spellStart"/>
      <w:r w:rsidRPr="00BA1792">
        <w:rPr>
          <w:rFonts w:ascii="Times New Roman" w:hAnsi="Times New Roman" w:cs="Times New Roman"/>
          <w:sz w:val="24"/>
          <w:szCs w:val="24"/>
          <w:lang w:val="es-PE"/>
        </w:rPr>
        <w:t>Humay</w:t>
      </w:r>
      <w:proofErr w:type="spellEnd"/>
      <w:r w:rsidRPr="00BA1792">
        <w:rPr>
          <w:rFonts w:ascii="Times New Roman" w:hAnsi="Times New Roman" w:cs="Times New Roman"/>
          <w:sz w:val="24"/>
          <w:szCs w:val="24"/>
          <w:lang w:val="es-PE"/>
        </w:rPr>
        <w:t xml:space="preserve"> y presentados por el asegurado</w:t>
      </w:r>
    </w:p>
    <w:p w14:paraId="482C47D4" w14:textId="77777777"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Por consiguiente, este colegiado reitera su análisis contenido en la resolución recurrida.</w:t>
      </w:r>
    </w:p>
    <w:p w14:paraId="65CC61C3" w14:textId="77777777" w:rsidR="00BA1792" w:rsidRPr="00BA1792"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14:paraId="0A454EE8" w14:textId="77777777" w:rsidR="00BA1792" w:rsidRDefault="00BA1792" w:rsidP="00BA1792">
      <w:pPr>
        <w:spacing w:line="240" w:lineRule="auto"/>
        <w:jc w:val="both"/>
        <w:rPr>
          <w:rFonts w:ascii="Times New Roman" w:hAnsi="Times New Roman" w:cs="Times New Roman"/>
          <w:b/>
          <w:sz w:val="24"/>
          <w:szCs w:val="24"/>
          <w:lang w:val="es-PE"/>
        </w:rPr>
      </w:pPr>
    </w:p>
    <w:p w14:paraId="72888EDD" w14:textId="77777777" w:rsidR="00BA1792" w:rsidRDefault="00BA1792" w:rsidP="00BA1792">
      <w:pPr>
        <w:spacing w:line="240" w:lineRule="auto"/>
        <w:jc w:val="both"/>
        <w:rPr>
          <w:rFonts w:ascii="Times New Roman" w:hAnsi="Times New Roman" w:cs="Times New Roman"/>
          <w:b/>
          <w:sz w:val="24"/>
          <w:szCs w:val="24"/>
          <w:lang w:val="es-PE"/>
        </w:rPr>
      </w:pPr>
    </w:p>
    <w:p w14:paraId="6CCF5632" w14:textId="1FF0C37E" w:rsidR="00BA1792" w:rsidRPr="00BA1792" w:rsidRDefault="00BA1792" w:rsidP="00BA1792">
      <w:pPr>
        <w:spacing w:line="240" w:lineRule="auto"/>
        <w:jc w:val="both"/>
        <w:rPr>
          <w:rFonts w:ascii="Times New Roman" w:hAnsi="Times New Roman" w:cs="Times New Roman"/>
          <w:b/>
          <w:sz w:val="24"/>
          <w:szCs w:val="24"/>
          <w:lang w:val="es-PE"/>
        </w:rPr>
      </w:pPr>
      <w:r w:rsidRPr="00BA1792">
        <w:rPr>
          <w:rFonts w:ascii="Times New Roman" w:hAnsi="Times New Roman" w:cs="Times New Roman"/>
          <w:b/>
          <w:sz w:val="24"/>
          <w:szCs w:val="24"/>
          <w:lang w:val="es-PE"/>
        </w:rPr>
        <w:t xml:space="preserve">RESUELVE: </w:t>
      </w:r>
    </w:p>
    <w:p w14:paraId="4E35F8B4" w14:textId="6EB54F25" w:rsidR="00072C60" w:rsidRDefault="00BA1792" w:rsidP="00BA1792">
      <w:pPr>
        <w:spacing w:line="240" w:lineRule="auto"/>
        <w:jc w:val="both"/>
        <w:rPr>
          <w:rFonts w:ascii="Times New Roman" w:hAnsi="Times New Roman" w:cs="Times New Roman"/>
          <w:sz w:val="24"/>
          <w:szCs w:val="24"/>
          <w:lang w:val="es-PE"/>
        </w:rPr>
      </w:pPr>
      <w:r w:rsidRPr="00BA1792">
        <w:rPr>
          <w:rFonts w:ascii="Times New Roman" w:hAnsi="Times New Roman" w:cs="Times New Roman"/>
          <w:sz w:val="24"/>
          <w:szCs w:val="24"/>
          <w:lang w:val="es-PE"/>
        </w:rPr>
        <w:t xml:space="preserve">Declarar </w:t>
      </w:r>
      <w:r w:rsidRPr="00BA1792">
        <w:rPr>
          <w:rFonts w:ascii="Times New Roman" w:hAnsi="Times New Roman" w:cs="Times New Roman"/>
          <w:b/>
          <w:sz w:val="24"/>
          <w:szCs w:val="24"/>
          <w:lang w:val="es-PE"/>
        </w:rPr>
        <w:t>INFUNDADO</w:t>
      </w:r>
      <w:r w:rsidRPr="00BA1792">
        <w:rPr>
          <w:rFonts w:ascii="Times New Roman" w:hAnsi="Times New Roman" w:cs="Times New Roman"/>
          <w:sz w:val="24"/>
          <w:szCs w:val="24"/>
          <w:lang w:val="es-PE"/>
        </w:rPr>
        <w:t xml:space="preserve"> el Recurso Impugnativo interpuesto y, por consiguiente, RATIFICAR la Resolución </w:t>
      </w:r>
      <w:proofErr w:type="spellStart"/>
      <w:r w:rsidRPr="00BA1792">
        <w:rPr>
          <w:rFonts w:ascii="Times New Roman" w:hAnsi="Times New Roman" w:cs="Times New Roman"/>
          <w:sz w:val="24"/>
          <w:szCs w:val="24"/>
          <w:lang w:val="es-PE"/>
        </w:rPr>
        <w:t>N°</w:t>
      </w:r>
      <w:proofErr w:type="spellEnd"/>
      <w:r w:rsidRPr="00BA1792">
        <w:rPr>
          <w:rFonts w:ascii="Times New Roman" w:hAnsi="Times New Roman" w:cs="Times New Roman"/>
          <w:sz w:val="24"/>
          <w:szCs w:val="24"/>
          <w:lang w:val="es-PE"/>
        </w:rPr>
        <w:t xml:space="preserve"> </w:t>
      </w:r>
      <w:r w:rsidR="008C5D09">
        <w:rPr>
          <w:rFonts w:ascii="Times New Roman" w:hAnsi="Times New Roman" w:cs="Times New Roman"/>
          <w:sz w:val="24"/>
          <w:szCs w:val="24"/>
          <w:lang w:val="es-PE"/>
        </w:rPr>
        <w:t>0</w:t>
      </w:r>
      <w:r w:rsidRPr="00BA1792">
        <w:rPr>
          <w:rFonts w:ascii="Times New Roman" w:hAnsi="Times New Roman" w:cs="Times New Roman"/>
          <w:sz w:val="24"/>
          <w:szCs w:val="24"/>
          <w:lang w:val="es-PE"/>
        </w:rPr>
        <w:t xml:space="preserve">03/21 que declaró FUNDADA la reclamación interpuesta por </w:t>
      </w:r>
      <w:r w:rsidR="00590C72" w:rsidRPr="00A41A15">
        <w:rPr>
          <w:rFonts w:ascii="Arial" w:hAnsi="Arial" w:cs="Arial"/>
          <w:sz w:val="24"/>
          <w:szCs w:val="24"/>
          <w:lang w:val="es-PE"/>
        </w:rPr>
        <w:t>...................</w:t>
      </w:r>
      <w:r w:rsidRPr="00BA1792">
        <w:rPr>
          <w:rFonts w:ascii="Times New Roman" w:hAnsi="Times New Roman" w:cs="Times New Roman"/>
          <w:sz w:val="24"/>
          <w:szCs w:val="24"/>
          <w:lang w:val="es-PE"/>
        </w:rPr>
        <w:t xml:space="preserve">contra </w:t>
      </w:r>
      <w:r w:rsidR="00590C72" w:rsidRPr="00A41A15">
        <w:rPr>
          <w:rFonts w:ascii="Arial" w:hAnsi="Arial" w:cs="Arial"/>
          <w:sz w:val="24"/>
          <w:szCs w:val="24"/>
          <w:lang w:val="es-PE"/>
        </w:rPr>
        <w:t>...................</w:t>
      </w:r>
      <w:r w:rsidRPr="00BA1792">
        <w:rPr>
          <w:rFonts w:ascii="Times New Roman" w:hAnsi="Times New Roman" w:cs="Times New Roman"/>
          <w:sz w:val="24"/>
          <w:szCs w:val="24"/>
          <w:lang w:val="es-PE"/>
        </w:rPr>
        <w:t>.</w:t>
      </w:r>
    </w:p>
    <w:p w14:paraId="53E2169A" w14:textId="77777777" w:rsidR="00BA1792" w:rsidRPr="00BA1792" w:rsidRDefault="00BA1792" w:rsidP="00BA1792">
      <w:pPr>
        <w:spacing w:line="240" w:lineRule="auto"/>
        <w:jc w:val="both"/>
        <w:rPr>
          <w:rFonts w:ascii="Times New Roman" w:hAnsi="Times New Roman" w:cs="Times New Roman"/>
          <w:sz w:val="24"/>
          <w:szCs w:val="24"/>
          <w:lang w:val="es-PE"/>
        </w:rPr>
      </w:pPr>
    </w:p>
    <w:p w14:paraId="78A39B5B" w14:textId="7A2906D7" w:rsidR="00077B6F" w:rsidRPr="00BA1792"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BA1792">
        <w:rPr>
          <w:rFonts w:ascii="Times New Roman" w:eastAsia="Arial Unicode MS" w:hAnsi="Times New Roman" w:cs="Times New Roman"/>
          <w:sz w:val="24"/>
          <w:szCs w:val="24"/>
          <w:lang w:val="es-PE" w:eastAsia="ar-SA"/>
        </w:rPr>
        <w:t xml:space="preserve">Lima, </w:t>
      </w:r>
      <w:r w:rsidR="00BA1792" w:rsidRPr="00BA1792">
        <w:rPr>
          <w:rFonts w:ascii="Times New Roman" w:eastAsia="Arial Unicode MS" w:hAnsi="Times New Roman" w:cs="Times New Roman"/>
          <w:sz w:val="24"/>
          <w:szCs w:val="24"/>
          <w:lang w:val="es-PE" w:eastAsia="ar-SA"/>
        </w:rPr>
        <w:t>8</w:t>
      </w:r>
      <w:r w:rsidR="00707C99" w:rsidRPr="00BA1792">
        <w:rPr>
          <w:rFonts w:ascii="Times New Roman" w:eastAsia="Arial Unicode MS" w:hAnsi="Times New Roman" w:cs="Times New Roman"/>
          <w:sz w:val="24"/>
          <w:szCs w:val="24"/>
          <w:lang w:val="es-PE" w:eastAsia="ar-SA"/>
        </w:rPr>
        <w:t xml:space="preserve"> de </w:t>
      </w:r>
      <w:r w:rsidR="00AF16B6" w:rsidRPr="00BA1792">
        <w:rPr>
          <w:rFonts w:ascii="Times New Roman" w:eastAsia="Arial Unicode MS" w:hAnsi="Times New Roman" w:cs="Times New Roman"/>
          <w:sz w:val="24"/>
          <w:szCs w:val="24"/>
          <w:lang w:val="es-PE" w:eastAsia="ar-SA"/>
        </w:rPr>
        <w:t>febrero</w:t>
      </w:r>
      <w:r w:rsidR="00F06498" w:rsidRPr="00BA1792">
        <w:rPr>
          <w:rFonts w:ascii="Times New Roman" w:eastAsia="Arial Unicode MS" w:hAnsi="Times New Roman" w:cs="Times New Roman"/>
          <w:sz w:val="24"/>
          <w:szCs w:val="24"/>
          <w:lang w:val="es-PE" w:eastAsia="ar-SA"/>
        </w:rPr>
        <w:t xml:space="preserve"> de 202</w:t>
      </w:r>
      <w:r w:rsidR="00231C58" w:rsidRPr="00BA1792">
        <w:rPr>
          <w:rFonts w:ascii="Times New Roman" w:eastAsia="Arial Unicode MS" w:hAnsi="Times New Roman" w:cs="Times New Roman"/>
          <w:sz w:val="24"/>
          <w:szCs w:val="24"/>
          <w:lang w:val="es-PE" w:eastAsia="ar-SA"/>
        </w:rPr>
        <w:t>1</w:t>
      </w:r>
      <w:r w:rsidR="00707C99" w:rsidRPr="00BA1792">
        <w:rPr>
          <w:rFonts w:ascii="Times New Roman" w:eastAsia="Times New Roman" w:hAnsi="Times New Roman" w:cs="Times New Roman"/>
          <w:sz w:val="24"/>
          <w:szCs w:val="24"/>
          <w:lang w:val="es-PE" w:eastAsia="ar-SA"/>
        </w:rPr>
        <w:t xml:space="preserve"> </w:t>
      </w:r>
    </w:p>
    <w:p w14:paraId="486C3F46" w14:textId="3443E457" w:rsidR="00C671F5" w:rsidRPr="00BA1792"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BA1792"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BA1792" w:rsidRDefault="00C671F5" w:rsidP="00C671F5">
      <w:pPr>
        <w:spacing w:after="0" w:line="240" w:lineRule="auto"/>
        <w:jc w:val="both"/>
        <w:rPr>
          <w:rFonts w:ascii="Times New Roman" w:hAnsi="Times New Roman" w:cs="Times New Roman"/>
          <w:b/>
          <w:bCs/>
          <w:i/>
          <w:iCs/>
          <w:sz w:val="24"/>
          <w:szCs w:val="24"/>
          <w:lang w:val="es-PE"/>
        </w:rPr>
      </w:pPr>
      <w:r w:rsidRPr="00BA179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BA1792"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BA1792" w:rsidRDefault="00231C58" w:rsidP="00C671F5">
      <w:pPr>
        <w:spacing w:after="0" w:line="360" w:lineRule="auto"/>
        <w:jc w:val="center"/>
        <w:rPr>
          <w:rFonts w:ascii="Times New Roman" w:hAnsi="Times New Roman" w:cs="Times New Roman"/>
          <w:b/>
          <w:bCs/>
          <w:sz w:val="24"/>
          <w:szCs w:val="24"/>
          <w:lang w:val="es-PE"/>
        </w:rPr>
      </w:pPr>
      <w:r w:rsidRPr="00BA1792">
        <w:rPr>
          <w:rFonts w:ascii="Times New Roman" w:hAnsi="Times New Roman" w:cs="Times New Roman"/>
          <w:b/>
          <w:bCs/>
          <w:sz w:val="24"/>
          <w:szCs w:val="24"/>
          <w:lang w:val="es-PE"/>
        </w:rPr>
        <w:t xml:space="preserve">María Eugenia Valdez Fernández Baca </w:t>
      </w:r>
      <w:r w:rsidR="00C671F5" w:rsidRPr="00BA1792">
        <w:rPr>
          <w:rFonts w:ascii="Times New Roman" w:hAnsi="Times New Roman" w:cs="Times New Roman"/>
          <w:b/>
          <w:bCs/>
          <w:sz w:val="24"/>
          <w:szCs w:val="24"/>
          <w:lang w:val="es-PE"/>
        </w:rPr>
        <w:t xml:space="preserve">– </w:t>
      </w:r>
      <w:proofErr w:type="gramStart"/>
      <w:r w:rsidR="00C671F5" w:rsidRPr="00BA1792">
        <w:rPr>
          <w:rFonts w:ascii="Times New Roman" w:hAnsi="Times New Roman" w:cs="Times New Roman"/>
          <w:b/>
          <w:bCs/>
          <w:sz w:val="24"/>
          <w:szCs w:val="24"/>
          <w:lang w:val="es-PE"/>
        </w:rPr>
        <w:t>Presidente</w:t>
      </w:r>
      <w:proofErr w:type="gramEnd"/>
    </w:p>
    <w:p w14:paraId="55E7D9D7" w14:textId="724A8615" w:rsidR="00C671F5" w:rsidRPr="00BA1792" w:rsidRDefault="00C671F5" w:rsidP="00C671F5">
      <w:pPr>
        <w:spacing w:after="0" w:line="360" w:lineRule="auto"/>
        <w:jc w:val="center"/>
        <w:rPr>
          <w:rFonts w:ascii="Times New Roman" w:hAnsi="Times New Roman" w:cs="Times New Roman"/>
          <w:b/>
          <w:bCs/>
          <w:sz w:val="24"/>
          <w:szCs w:val="24"/>
          <w:lang w:val="es-PE"/>
        </w:rPr>
      </w:pPr>
      <w:r w:rsidRPr="00BA1792">
        <w:rPr>
          <w:rFonts w:ascii="Times New Roman" w:hAnsi="Times New Roman" w:cs="Times New Roman"/>
          <w:b/>
          <w:bCs/>
          <w:sz w:val="24"/>
          <w:szCs w:val="24"/>
          <w:lang w:val="es-PE"/>
        </w:rPr>
        <w:t>Marco Antonio Ortega Piana – Vocal</w:t>
      </w:r>
    </w:p>
    <w:p w14:paraId="3006BA35" w14:textId="7871895F" w:rsidR="00292018" w:rsidRPr="00BA1792" w:rsidRDefault="00292018" w:rsidP="00292018">
      <w:pPr>
        <w:spacing w:after="0" w:line="360" w:lineRule="auto"/>
        <w:jc w:val="center"/>
        <w:rPr>
          <w:rFonts w:ascii="Times New Roman" w:hAnsi="Times New Roman" w:cs="Times New Roman"/>
          <w:b/>
          <w:bCs/>
          <w:sz w:val="24"/>
          <w:szCs w:val="24"/>
          <w:lang w:val="es-PE"/>
        </w:rPr>
      </w:pPr>
      <w:r w:rsidRPr="00BA1792">
        <w:rPr>
          <w:rFonts w:ascii="Times New Roman" w:hAnsi="Times New Roman" w:cs="Times New Roman"/>
          <w:b/>
          <w:bCs/>
          <w:sz w:val="24"/>
          <w:szCs w:val="24"/>
          <w:lang w:val="es-PE"/>
        </w:rPr>
        <w:t xml:space="preserve">Rolando Eyzaguirre </w:t>
      </w:r>
      <w:proofErr w:type="spellStart"/>
      <w:r w:rsidRPr="00BA1792">
        <w:rPr>
          <w:rFonts w:ascii="Times New Roman" w:hAnsi="Times New Roman" w:cs="Times New Roman"/>
          <w:b/>
          <w:bCs/>
          <w:sz w:val="24"/>
          <w:szCs w:val="24"/>
          <w:lang w:val="es-PE"/>
        </w:rPr>
        <w:t>Maccan</w:t>
      </w:r>
      <w:proofErr w:type="spellEnd"/>
      <w:r w:rsidRPr="00BA1792">
        <w:rPr>
          <w:rFonts w:ascii="Times New Roman" w:hAnsi="Times New Roman" w:cs="Times New Roman"/>
          <w:b/>
          <w:bCs/>
          <w:sz w:val="24"/>
          <w:szCs w:val="24"/>
          <w:lang w:val="es-PE"/>
        </w:rPr>
        <w:t xml:space="preserve"> – Vocal</w:t>
      </w:r>
    </w:p>
    <w:p w14:paraId="3A9CFE9F" w14:textId="4DFF4426" w:rsidR="00C671F5" w:rsidRPr="00BA1792" w:rsidRDefault="00C671F5" w:rsidP="00C671F5">
      <w:pPr>
        <w:spacing w:after="0" w:line="360" w:lineRule="auto"/>
        <w:jc w:val="center"/>
        <w:rPr>
          <w:rFonts w:ascii="Times New Roman" w:hAnsi="Times New Roman" w:cs="Times New Roman"/>
          <w:sz w:val="24"/>
          <w:szCs w:val="24"/>
          <w:lang w:val="es-PE"/>
        </w:rPr>
      </w:pPr>
      <w:r w:rsidRPr="00BA1792">
        <w:rPr>
          <w:rFonts w:ascii="Times New Roman" w:hAnsi="Times New Roman" w:cs="Times New Roman"/>
          <w:b/>
          <w:bCs/>
          <w:sz w:val="24"/>
          <w:szCs w:val="24"/>
          <w:lang w:val="es-PE"/>
        </w:rPr>
        <w:t xml:space="preserve">Gonzalo Abad del Busto </w:t>
      </w:r>
      <w:r w:rsidR="00231C58" w:rsidRPr="00BA1792">
        <w:rPr>
          <w:rFonts w:ascii="Times New Roman" w:hAnsi="Times New Roman" w:cs="Times New Roman"/>
          <w:b/>
          <w:bCs/>
          <w:sz w:val="24"/>
          <w:szCs w:val="24"/>
          <w:lang w:val="es-PE"/>
        </w:rPr>
        <w:t xml:space="preserve">– </w:t>
      </w:r>
      <w:r w:rsidRPr="00BA1792">
        <w:rPr>
          <w:rFonts w:ascii="Times New Roman" w:hAnsi="Times New Roman" w:cs="Times New Roman"/>
          <w:b/>
          <w:bCs/>
          <w:sz w:val="24"/>
          <w:szCs w:val="24"/>
          <w:lang w:val="es-PE"/>
        </w:rPr>
        <w:t>Vocal</w:t>
      </w:r>
    </w:p>
    <w:p w14:paraId="33E0FAB8" w14:textId="77777777" w:rsidR="00C671F5" w:rsidRPr="000752E4" w:rsidRDefault="00C671F5" w:rsidP="00C671F5">
      <w:pPr>
        <w:suppressAutoHyphens/>
        <w:spacing w:after="0" w:line="360" w:lineRule="auto"/>
        <w:outlineLvl w:val="0"/>
        <w:rPr>
          <w:rFonts w:ascii="Times New Roman" w:eastAsia="Arial Unicode MS" w:hAnsi="Times New Roman" w:cs="Times New Roman"/>
          <w:lang w:val="es-PE" w:eastAsia="ar-SA"/>
        </w:rPr>
      </w:pPr>
    </w:p>
    <w:p w14:paraId="2C3A0205" w14:textId="77777777" w:rsidR="00C671F5" w:rsidRPr="000752E4" w:rsidRDefault="00C671F5" w:rsidP="00C671F5">
      <w:pPr>
        <w:rPr>
          <w:rFonts w:ascii="Times New Roman" w:eastAsia="Arial Unicode MS" w:hAnsi="Times New Roman" w:cs="Times New Roman"/>
          <w:sz w:val="24"/>
          <w:szCs w:val="24"/>
          <w:lang w:val="es-PE" w:eastAsia="ar-SA"/>
        </w:rPr>
      </w:pPr>
    </w:p>
    <w:sectPr w:rsidR="00C671F5" w:rsidRPr="000752E4"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C5EED" w14:textId="77777777" w:rsidR="006834B0" w:rsidRDefault="006834B0" w:rsidP="00784355">
      <w:pPr>
        <w:spacing w:after="0" w:line="240" w:lineRule="auto"/>
      </w:pPr>
      <w:r>
        <w:separator/>
      </w:r>
    </w:p>
  </w:endnote>
  <w:endnote w:type="continuationSeparator" w:id="0">
    <w:p w14:paraId="09BCCBC3" w14:textId="77777777" w:rsidR="006834B0" w:rsidRDefault="006834B0"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82AAE" w14:textId="77777777" w:rsidR="006834B0" w:rsidRDefault="006834B0" w:rsidP="00784355">
      <w:pPr>
        <w:spacing w:after="0" w:line="240" w:lineRule="auto"/>
      </w:pPr>
      <w:r>
        <w:separator/>
      </w:r>
    </w:p>
  </w:footnote>
  <w:footnote w:type="continuationSeparator" w:id="0">
    <w:p w14:paraId="1B991EC9" w14:textId="77777777" w:rsidR="006834B0" w:rsidRDefault="006834B0"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2ADF"/>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0C7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34B0"/>
    <w:rsid w:val="00686BB2"/>
    <w:rsid w:val="006878E1"/>
    <w:rsid w:val="0069304A"/>
    <w:rsid w:val="00697D6C"/>
    <w:rsid w:val="006A049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C5D09"/>
    <w:rsid w:val="008D6DDF"/>
    <w:rsid w:val="008F1161"/>
    <w:rsid w:val="008F479E"/>
    <w:rsid w:val="009011F1"/>
    <w:rsid w:val="009127A6"/>
    <w:rsid w:val="0091528B"/>
    <w:rsid w:val="009157B1"/>
    <w:rsid w:val="00917CAF"/>
    <w:rsid w:val="009272D7"/>
    <w:rsid w:val="00933532"/>
    <w:rsid w:val="00943343"/>
    <w:rsid w:val="00946694"/>
    <w:rsid w:val="00951B99"/>
    <w:rsid w:val="00954E74"/>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A1792"/>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A7927"/>
    <w:rsid w:val="00FB065F"/>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F415A96-4291-44E2-9FEC-E29746B9C947}"/>
</file>

<file path=customXml/itemProps3.xml><?xml version="1.0" encoding="utf-8"?>
<ds:datastoreItem xmlns:ds="http://schemas.openxmlformats.org/officeDocument/2006/customXml" ds:itemID="{1D174E00-F070-4D11-99F6-FCA2711D1956}"/>
</file>

<file path=customXml/itemProps4.xml><?xml version="1.0" encoding="utf-8"?>
<ds:datastoreItem xmlns:ds="http://schemas.openxmlformats.org/officeDocument/2006/customXml" ds:itemID="{8465C59E-9C62-4886-AFB7-D15C68AE3E97}"/>
</file>

<file path=docProps/app.xml><?xml version="1.0" encoding="utf-8"?>
<Properties xmlns="http://schemas.openxmlformats.org/officeDocument/2006/extended-properties" xmlns:vt="http://schemas.openxmlformats.org/officeDocument/2006/docPropsVTypes">
  <Template>Normal</Template>
  <TotalTime>134</TotalTime>
  <Pages>3</Pages>
  <Words>1213</Words>
  <Characters>6677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29</cp:revision>
  <cp:lastPrinted>2021-02-08T17:15:00Z</cp:lastPrinted>
  <dcterms:created xsi:type="dcterms:W3CDTF">2020-12-18T20:17:00Z</dcterms:created>
  <dcterms:modified xsi:type="dcterms:W3CDTF">2022-01-27T15:35:00Z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