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E0E96" w14:textId="106C832D" w:rsidR="00707C99" w:rsidRPr="004D6978" w:rsidRDefault="00201C0D" w:rsidP="00072C60">
      <w:pPr>
        <w:spacing w:after="0" w:line="240" w:lineRule="auto"/>
        <w:jc w:val="center"/>
        <w:rPr>
          <w:rFonts w:ascii="Times New Roman" w:hAnsi="Times New Roman" w:cs="Times New Roman"/>
          <w:b/>
          <w:sz w:val="24"/>
          <w:szCs w:val="24"/>
          <w:lang w:val="es-PE" w:eastAsia="ar-SA"/>
        </w:rPr>
      </w:pPr>
      <w:r w:rsidRPr="004D6978">
        <w:rPr>
          <w:rFonts w:ascii="Times New Roman" w:hAnsi="Times New Roman" w:cs="Times New Roman"/>
          <w:b/>
          <w:sz w:val="24"/>
          <w:szCs w:val="24"/>
          <w:lang w:val="es-PE" w:eastAsia="ar-SA"/>
        </w:rPr>
        <w:t xml:space="preserve">RESOLUCIÓN DE RECURSO IMPUGNATIVO </w:t>
      </w:r>
      <w:r w:rsidR="00707C99" w:rsidRPr="004D6978">
        <w:rPr>
          <w:rFonts w:ascii="Times New Roman" w:hAnsi="Times New Roman" w:cs="Times New Roman"/>
          <w:b/>
          <w:sz w:val="24"/>
          <w:szCs w:val="24"/>
          <w:lang w:val="es-PE" w:eastAsia="ar-SA"/>
        </w:rPr>
        <w:t xml:space="preserve">N° </w:t>
      </w:r>
      <w:r w:rsidR="00C671F5" w:rsidRPr="004D6978">
        <w:rPr>
          <w:rFonts w:ascii="Times New Roman" w:hAnsi="Times New Roman" w:cs="Times New Roman"/>
          <w:b/>
          <w:sz w:val="24"/>
          <w:szCs w:val="24"/>
          <w:lang w:val="es-PE" w:eastAsia="ar-SA"/>
        </w:rPr>
        <w:t>0</w:t>
      </w:r>
      <w:r w:rsidR="0033211B" w:rsidRPr="004D6978">
        <w:rPr>
          <w:rFonts w:ascii="Times New Roman" w:hAnsi="Times New Roman" w:cs="Times New Roman"/>
          <w:b/>
          <w:sz w:val="24"/>
          <w:szCs w:val="24"/>
          <w:lang w:val="es-PE" w:eastAsia="ar-SA"/>
        </w:rPr>
        <w:t>2</w:t>
      </w:r>
      <w:r w:rsidR="004D6978" w:rsidRPr="004D6978">
        <w:rPr>
          <w:rFonts w:ascii="Times New Roman" w:hAnsi="Times New Roman" w:cs="Times New Roman"/>
          <w:b/>
          <w:sz w:val="24"/>
          <w:szCs w:val="24"/>
          <w:lang w:val="es-PE" w:eastAsia="ar-SA"/>
        </w:rPr>
        <w:t>4</w:t>
      </w:r>
      <w:r w:rsidR="00C671F5" w:rsidRPr="004D6978">
        <w:rPr>
          <w:rFonts w:ascii="Times New Roman" w:hAnsi="Times New Roman" w:cs="Times New Roman"/>
          <w:b/>
          <w:sz w:val="24"/>
          <w:szCs w:val="24"/>
          <w:lang w:val="es-PE" w:eastAsia="ar-SA"/>
        </w:rPr>
        <w:t>/2</w:t>
      </w:r>
      <w:r w:rsidR="00231C58" w:rsidRPr="004D6978">
        <w:rPr>
          <w:rFonts w:ascii="Times New Roman" w:hAnsi="Times New Roman" w:cs="Times New Roman"/>
          <w:b/>
          <w:sz w:val="24"/>
          <w:szCs w:val="24"/>
          <w:lang w:val="es-PE" w:eastAsia="ar-SA"/>
        </w:rPr>
        <w:t>1</w:t>
      </w:r>
    </w:p>
    <w:p w14:paraId="428240E5" w14:textId="06F06948" w:rsidR="00707C99" w:rsidRPr="004D6978" w:rsidRDefault="00707C99" w:rsidP="00072C60">
      <w:pPr>
        <w:suppressAutoHyphens/>
        <w:spacing w:after="0" w:line="240" w:lineRule="auto"/>
        <w:jc w:val="both"/>
        <w:rPr>
          <w:rFonts w:ascii="Times New Roman" w:eastAsia="Times New Roman" w:hAnsi="Times New Roman" w:cs="Times New Roman"/>
          <w:b/>
          <w:bCs/>
          <w:sz w:val="24"/>
          <w:szCs w:val="24"/>
          <w:lang w:val="es-PE" w:eastAsia="ar-SA"/>
        </w:rPr>
      </w:pPr>
    </w:p>
    <w:p w14:paraId="1132310D" w14:textId="77777777" w:rsidR="00224CEE" w:rsidRPr="004D6978" w:rsidRDefault="00224CEE" w:rsidP="00224CEE">
      <w:pPr>
        <w:suppressAutoHyphens/>
        <w:spacing w:after="0" w:line="240" w:lineRule="auto"/>
        <w:jc w:val="center"/>
        <w:rPr>
          <w:rFonts w:ascii="Times New Roman" w:eastAsia="Times New Roman" w:hAnsi="Times New Roman" w:cs="Times New Roman"/>
          <w:b/>
          <w:bCs/>
          <w:sz w:val="24"/>
          <w:szCs w:val="24"/>
          <w:lang w:val="es-PE" w:eastAsia="ar-SA"/>
        </w:rPr>
      </w:pPr>
    </w:p>
    <w:p w14:paraId="45DC10B4" w14:textId="77777777" w:rsidR="004D6978" w:rsidRPr="004D6978" w:rsidRDefault="004D6978" w:rsidP="004D6978">
      <w:pPr>
        <w:spacing w:after="0" w:line="240" w:lineRule="auto"/>
        <w:jc w:val="both"/>
        <w:rPr>
          <w:rFonts w:ascii="Times New Roman" w:hAnsi="Times New Roman" w:cs="Times New Roman"/>
          <w:sz w:val="24"/>
          <w:szCs w:val="24"/>
          <w:lang w:val="es-PE"/>
        </w:rPr>
      </w:pPr>
      <w:r w:rsidRPr="004D6978">
        <w:rPr>
          <w:rFonts w:ascii="Times New Roman" w:hAnsi="Times New Roman" w:cs="Times New Roman"/>
          <w:b/>
          <w:sz w:val="24"/>
          <w:szCs w:val="24"/>
          <w:lang w:val="es-PE"/>
        </w:rPr>
        <w:t xml:space="preserve">Vistos: </w:t>
      </w:r>
    </w:p>
    <w:p w14:paraId="2679A75A" w14:textId="77777777" w:rsidR="004D6978" w:rsidRPr="004D6978" w:rsidRDefault="004D6978" w:rsidP="004D6978">
      <w:pPr>
        <w:spacing w:after="0" w:line="240" w:lineRule="auto"/>
        <w:jc w:val="both"/>
        <w:rPr>
          <w:rFonts w:ascii="Times New Roman" w:hAnsi="Times New Roman" w:cs="Times New Roman"/>
          <w:sz w:val="24"/>
          <w:szCs w:val="24"/>
          <w:lang w:val="es-PE"/>
        </w:rPr>
      </w:pPr>
    </w:p>
    <w:p w14:paraId="2415F8FF" w14:textId="3160076C" w:rsidR="004D6978" w:rsidRPr="004D6978" w:rsidRDefault="004D6978" w:rsidP="004D6978">
      <w:pPr>
        <w:spacing w:line="240" w:lineRule="auto"/>
        <w:jc w:val="both"/>
        <w:rPr>
          <w:rFonts w:ascii="Times New Roman" w:hAnsi="Times New Roman" w:cs="Times New Roman"/>
          <w:sz w:val="24"/>
          <w:szCs w:val="24"/>
          <w:lang w:val="es-PE"/>
        </w:rPr>
      </w:pPr>
      <w:r w:rsidRPr="004D6978">
        <w:rPr>
          <w:rFonts w:ascii="Times New Roman" w:hAnsi="Times New Roman" w:cs="Times New Roman"/>
          <w:sz w:val="24"/>
          <w:szCs w:val="24"/>
          <w:lang w:val="es-PE"/>
        </w:rPr>
        <w:t xml:space="preserve">El Recurso Impugnativo presentado el 08 de marzo de 2021 por </w:t>
      </w:r>
      <w:r w:rsidR="00C33A7F">
        <w:rPr>
          <w:rFonts w:ascii="Arial" w:hAnsi="Arial" w:cs="Arial"/>
          <w:lang w:val="es-PE"/>
        </w:rPr>
        <w:t>..................</w:t>
      </w:r>
      <w:r w:rsidRPr="004D6978">
        <w:rPr>
          <w:rFonts w:ascii="Times New Roman" w:hAnsi="Times New Roman" w:cs="Times New Roman"/>
          <w:sz w:val="24"/>
          <w:szCs w:val="24"/>
          <w:lang w:val="es-PE"/>
        </w:rPr>
        <w:t xml:space="preserve">, respecto de la Resolución N° 022/21 emitida el 01 de marzo de 2021 por esta Defensoría del Asegurado (DEFASEG) que declaró FUNDADA la reclamación interpuesta por </w:t>
      </w:r>
      <w:r w:rsidR="00C33A7F">
        <w:rPr>
          <w:rFonts w:ascii="Arial" w:hAnsi="Arial" w:cs="Arial"/>
          <w:lang w:val="es-PE"/>
        </w:rPr>
        <w:t>..................</w:t>
      </w:r>
      <w:r w:rsidRPr="004D6978">
        <w:rPr>
          <w:rFonts w:ascii="Times New Roman" w:hAnsi="Times New Roman" w:cs="Times New Roman"/>
          <w:sz w:val="24"/>
          <w:szCs w:val="24"/>
          <w:lang w:val="es-PE"/>
        </w:rPr>
        <w:t>, sobre otorgamiento de cobertura al siniestro ocurrido al vehículo asegurado</w:t>
      </w:r>
    </w:p>
    <w:p w14:paraId="79FE052E" w14:textId="7F617571" w:rsidR="004D6978" w:rsidRPr="004D6978" w:rsidRDefault="004D6978" w:rsidP="004D6978">
      <w:pPr>
        <w:spacing w:line="240" w:lineRule="auto"/>
        <w:jc w:val="both"/>
        <w:rPr>
          <w:rFonts w:ascii="Times New Roman" w:hAnsi="Times New Roman" w:cs="Times New Roman"/>
          <w:sz w:val="24"/>
          <w:szCs w:val="24"/>
          <w:lang w:val="es-PE"/>
        </w:rPr>
      </w:pPr>
      <w:r w:rsidRPr="004D6978">
        <w:rPr>
          <w:rFonts w:ascii="Times New Roman" w:hAnsi="Times New Roman" w:cs="Times New Roman"/>
          <w:sz w:val="24"/>
          <w:szCs w:val="24"/>
          <w:lang w:val="es-PE"/>
        </w:rPr>
        <w:t xml:space="preserve">Que el señalado Recurso Impugnativo se fundamenta resumidamente en lo siguiente: 1) Que, en la resolución objeto de la impugnación, la Defensoría declara fundada la reclamación interpuesta por la señora </w:t>
      </w:r>
      <w:r w:rsidR="00C33A7F">
        <w:rPr>
          <w:rFonts w:ascii="Arial" w:hAnsi="Arial" w:cs="Arial"/>
          <w:lang w:val="es-PE"/>
        </w:rPr>
        <w:t>..................</w:t>
      </w:r>
      <w:r w:rsidRPr="004D6978">
        <w:rPr>
          <w:rFonts w:ascii="Times New Roman" w:hAnsi="Times New Roman" w:cs="Times New Roman"/>
          <w:sz w:val="24"/>
          <w:szCs w:val="24"/>
          <w:lang w:val="es-PE"/>
        </w:rPr>
        <w:t xml:space="preserve"> contra </w:t>
      </w:r>
      <w:r w:rsidR="00C33A7F">
        <w:rPr>
          <w:rFonts w:ascii="Arial" w:hAnsi="Arial" w:cs="Arial"/>
          <w:lang w:val="es-PE"/>
        </w:rPr>
        <w:t>..................</w:t>
      </w:r>
      <w:r w:rsidRPr="004D6978">
        <w:rPr>
          <w:rFonts w:ascii="Times New Roman" w:hAnsi="Times New Roman" w:cs="Times New Roman"/>
          <w:sz w:val="24"/>
          <w:szCs w:val="24"/>
          <w:lang w:val="es-PE"/>
        </w:rPr>
        <w:t>, bajo las siguientes consideraciones:</w:t>
      </w:r>
    </w:p>
    <w:p w14:paraId="2119BEE8" w14:textId="40B91BE6" w:rsidR="004D6978" w:rsidRPr="004D6978" w:rsidRDefault="004D6978" w:rsidP="004D6978">
      <w:pPr>
        <w:pStyle w:val="Prrafodelista"/>
        <w:numPr>
          <w:ilvl w:val="0"/>
          <w:numId w:val="8"/>
        </w:numPr>
        <w:spacing w:after="200" w:line="240" w:lineRule="auto"/>
        <w:jc w:val="both"/>
        <w:rPr>
          <w:rFonts w:ascii="Times New Roman" w:hAnsi="Times New Roman" w:cs="Times New Roman"/>
          <w:sz w:val="24"/>
          <w:szCs w:val="24"/>
          <w:lang w:val="es-PE"/>
        </w:rPr>
      </w:pPr>
      <w:r w:rsidRPr="004D6978">
        <w:rPr>
          <w:rFonts w:ascii="Times New Roman" w:hAnsi="Times New Roman" w:cs="Times New Roman"/>
          <w:sz w:val="24"/>
          <w:szCs w:val="24"/>
          <w:lang w:val="es-PE"/>
        </w:rPr>
        <w:t xml:space="preserve">Que, el informe inicial del procurador de </w:t>
      </w:r>
      <w:r w:rsidR="00C33A7F">
        <w:rPr>
          <w:rFonts w:ascii="Arial" w:hAnsi="Arial" w:cs="Arial"/>
          <w:lang w:val="es-PE"/>
        </w:rPr>
        <w:t>..................</w:t>
      </w:r>
      <w:r w:rsidRPr="004D6978">
        <w:rPr>
          <w:rFonts w:ascii="Times New Roman" w:hAnsi="Times New Roman" w:cs="Times New Roman"/>
          <w:sz w:val="24"/>
          <w:szCs w:val="24"/>
          <w:lang w:val="es-PE"/>
        </w:rPr>
        <w:t>, se indica que los daños causados a los cables fueron “Cables roídos inyectores”.</w:t>
      </w:r>
    </w:p>
    <w:p w14:paraId="73BD943C" w14:textId="77777777" w:rsidR="004D6978" w:rsidRPr="004D6978" w:rsidRDefault="004D6978" w:rsidP="004D6978">
      <w:pPr>
        <w:pStyle w:val="Prrafodelista"/>
        <w:numPr>
          <w:ilvl w:val="0"/>
          <w:numId w:val="8"/>
        </w:numPr>
        <w:spacing w:after="200" w:line="240" w:lineRule="auto"/>
        <w:jc w:val="both"/>
        <w:rPr>
          <w:rFonts w:ascii="Times New Roman" w:hAnsi="Times New Roman" w:cs="Times New Roman"/>
          <w:sz w:val="24"/>
          <w:szCs w:val="24"/>
          <w:lang w:val="es-PE"/>
        </w:rPr>
      </w:pPr>
      <w:r w:rsidRPr="004D6978">
        <w:rPr>
          <w:rFonts w:ascii="Times New Roman" w:hAnsi="Times New Roman" w:cs="Times New Roman"/>
          <w:sz w:val="24"/>
          <w:szCs w:val="24"/>
          <w:lang w:val="es-PE"/>
        </w:rPr>
        <w:t>Que, en un correo del taller Derco, el miso expresa “</w:t>
      </w:r>
      <w:proofErr w:type="gramStart"/>
      <w:r w:rsidRPr="004D6978">
        <w:rPr>
          <w:rFonts w:ascii="Times New Roman" w:hAnsi="Times New Roman" w:cs="Times New Roman"/>
          <w:sz w:val="24"/>
          <w:szCs w:val="24"/>
          <w:lang w:val="es-PE"/>
        </w:rPr>
        <w:t>De acuerdo a</w:t>
      </w:r>
      <w:proofErr w:type="gramEnd"/>
      <w:r w:rsidRPr="004D6978">
        <w:rPr>
          <w:rFonts w:ascii="Times New Roman" w:hAnsi="Times New Roman" w:cs="Times New Roman"/>
          <w:sz w:val="24"/>
          <w:szCs w:val="24"/>
          <w:lang w:val="es-PE"/>
        </w:rPr>
        <w:t xml:space="preserve"> lo solicitado, adjunto imagen de los daños que presenta su unidad ocasionados por roedores”.</w:t>
      </w:r>
    </w:p>
    <w:p w14:paraId="4AECA65A" w14:textId="77777777" w:rsidR="004D6978" w:rsidRPr="004D6978" w:rsidRDefault="004D6978" w:rsidP="004D6978">
      <w:pPr>
        <w:pStyle w:val="Prrafodelista"/>
        <w:numPr>
          <w:ilvl w:val="0"/>
          <w:numId w:val="8"/>
        </w:numPr>
        <w:spacing w:after="200" w:line="240" w:lineRule="auto"/>
        <w:jc w:val="both"/>
        <w:rPr>
          <w:rFonts w:ascii="Times New Roman" w:hAnsi="Times New Roman" w:cs="Times New Roman"/>
          <w:sz w:val="24"/>
          <w:szCs w:val="24"/>
          <w:lang w:val="es-PE"/>
        </w:rPr>
      </w:pPr>
      <w:r w:rsidRPr="004D6978">
        <w:rPr>
          <w:rFonts w:ascii="Times New Roman" w:hAnsi="Times New Roman" w:cs="Times New Roman"/>
          <w:sz w:val="24"/>
          <w:szCs w:val="24"/>
          <w:lang w:val="es-PE"/>
        </w:rPr>
        <w:t>Que, en lo que se refiere a las coberturas, en las Condiciones Particulares, se expresa la frase “pero no limitado” estableciéndose que la cobertura no es solo para los riesgos detallados.</w:t>
      </w:r>
    </w:p>
    <w:p w14:paraId="73B69B8A" w14:textId="03F435C1" w:rsidR="004D6978" w:rsidRPr="004D6978" w:rsidRDefault="004D6978" w:rsidP="004D6978">
      <w:pPr>
        <w:spacing w:line="240" w:lineRule="auto"/>
        <w:jc w:val="both"/>
        <w:rPr>
          <w:rFonts w:ascii="Times New Roman" w:hAnsi="Times New Roman" w:cs="Times New Roman"/>
          <w:sz w:val="24"/>
          <w:szCs w:val="24"/>
          <w:lang w:val="es-PE"/>
        </w:rPr>
      </w:pPr>
      <w:r w:rsidRPr="004D6978">
        <w:rPr>
          <w:rFonts w:ascii="Times New Roman" w:hAnsi="Times New Roman" w:cs="Times New Roman"/>
          <w:sz w:val="24"/>
          <w:szCs w:val="24"/>
          <w:lang w:val="es-PE"/>
        </w:rPr>
        <w:t xml:space="preserve">2) Que, al respecto, en principio se debe advertir que el colegiado ha concluido de manera implícita que el siniestro fue causado por la presencia de “roedores”, basándose únicamente en el correo electrónico del taller en el que, si bien se adjunta fotos del vehículo, del contenido </w:t>
      </w:r>
      <w:proofErr w:type="gramStart"/>
      <w:r w:rsidRPr="004D6978">
        <w:rPr>
          <w:rFonts w:ascii="Times New Roman" w:hAnsi="Times New Roman" w:cs="Times New Roman"/>
          <w:sz w:val="24"/>
          <w:szCs w:val="24"/>
          <w:lang w:val="es-PE"/>
        </w:rPr>
        <w:t>del mismo</w:t>
      </w:r>
      <w:proofErr w:type="gramEnd"/>
      <w:r w:rsidRPr="004D6978">
        <w:rPr>
          <w:rFonts w:ascii="Times New Roman" w:hAnsi="Times New Roman" w:cs="Times New Roman"/>
          <w:sz w:val="24"/>
          <w:szCs w:val="24"/>
          <w:lang w:val="es-PE"/>
        </w:rPr>
        <w:t xml:space="preserve"> no se evidencia que se haya elaborado un informe técnico que acredite dicha situación. 3) Que, de esta manera, se advierte el error del colegiado al momento de resolver, toda vez que toma como valido un documento que carece de todo sustento, y no solo ello, sino que conforme se podrá apreciar, en ningún numeral de la resolución apelada se ha expresado que el siniestro fue ocasionado por presencia de “roedores”. 4) Que, lo antes expresado cobra sentido en la medida que dicha situación no se encuentra acreditada; en este punto es preciso hacer referencia a lo dispuesto en el artículo 77 de la Ley de Contrato de Seguro, en el que dispone la carga que le asiste al asegurado de demostrar la ocurrencia del siniestro. Que, de esta manera, se verifica que la aseguradora ha efectuado el rechazo de la cobertura de manera justificada, toda vez que la unidad asegurada sufrió desgaste en los ramales del motor y que, según lo manifestado al momento de la atención con el procurador de </w:t>
      </w:r>
      <w:r w:rsidR="00C33A7F">
        <w:rPr>
          <w:rFonts w:ascii="Arial" w:hAnsi="Arial" w:cs="Arial"/>
          <w:lang w:val="es-PE"/>
        </w:rPr>
        <w:t>..................</w:t>
      </w:r>
      <w:r w:rsidR="00C33A7F">
        <w:rPr>
          <w:rFonts w:ascii="Arial" w:hAnsi="Arial" w:cs="Arial"/>
          <w:lang w:val="es-PE"/>
        </w:rPr>
        <w:t xml:space="preserve"> </w:t>
      </w:r>
      <w:r w:rsidRPr="004D6978">
        <w:rPr>
          <w:rFonts w:ascii="Times New Roman" w:hAnsi="Times New Roman" w:cs="Times New Roman"/>
          <w:sz w:val="24"/>
          <w:szCs w:val="24"/>
          <w:lang w:val="es-PE"/>
        </w:rPr>
        <w:t xml:space="preserve">y según consta en el presupuesto del taller, donde piden el cambio del ramal del motor por desgaste. 5) Que, sin perjuicio de lo antes indicado, se tiene que dicha situación no se enmarca como un supuesto de cobertura, en tanto la póliza no cubre cualquier daño producido al vehículo asegurado, sino solo aquellos que se encuentren dentro del ámbito de cobertura definido por el propio contrato de seguro. Que, así las cosas, es importante precisar que el contrato de seguro vehicular define como accidente de tránsito: choque, atropello, vuelco o despeño que ocasione daños al vehículo asegurado y/o personas o cosas que se encuentren fuera del vehículo asegurado y/o a los ocupantes del vehículo asegurado. </w:t>
      </w:r>
    </w:p>
    <w:p w14:paraId="3F79FCF6" w14:textId="51C48E21" w:rsidR="004D6978" w:rsidRPr="004D6978" w:rsidRDefault="004D6978" w:rsidP="004D6978">
      <w:pPr>
        <w:spacing w:line="240" w:lineRule="auto"/>
        <w:jc w:val="both"/>
        <w:rPr>
          <w:rFonts w:ascii="Times New Roman" w:hAnsi="Times New Roman" w:cs="Times New Roman"/>
          <w:sz w:val="24"/>
          <w:szCs w:val="24"/>
          <w:lang w:val="es-PE"/>
        </w:rPr>
      </w:pPr>
      <w:r w:rsidRPr="004D6978">
        <w:rPr>
          <w:rFonts w:ascii="Times New Roman" w:hAnsi="Times New Roman" w:cs="Times New Roman"/>
          <w:sz w:val="24"/>
          <w:szCs w:val="24"/>
          <w:lang w:val="es-PE"/>
        </w:rPr>
        <w:t xml:space="preserve">Que, habiéndose corrido traslado a </w:t>
      </w:r>
      <w:r w:rsidR="00C33A7F">
        <w:rPr>
          <w:rFonts w:ascii="Arial" w:hAnsi="Arial" w:cs="Arial"/>
          <w:lang w:val="es-PE"/>
        </w:rPr>
        <w:t>..................</w:t>
      </w:r>
      <w:r w:rsidR="00C33A7F">
        <w:rPr>
          <w:rFonts w:ascii="Arial" w:hAnsi="Arial" w:cs="Arial"/>
          <w:lang w:val="es-PE"/>
        </w:rPr>
        <w:t xml:space="preserve"> </w:t>
      </w:r>
      <w:r w:rsidRPr="004D6978">
        <w:rPr>
          <w:rFonts w:ascii="Times New Roman" w:hAnsi="Times New Roman" w:cs="Times New Roman"/>
          <w:sz w:val="24"/>
          <w:szCs w:val="24"/>
          <w:lang w:val="es-PE"/>
        </w:rPr>
        <w:t>del referido Recurso impugnatorio, la asegurada con fecha 16 de marzo de 2021, expresa lo siguiente: 1) Que, la aseguradora solo repite los argumentos ya presentados y debatidos, sin rebatir ninguno de los argumentos del reclamo, sin tener en cuenta lo siguiente:</w:t>
      </w:r>
    </w:p>
    <w:p w14:paraId="45EA3EB6" w14:textId="062819B8" w:rsidR="004D6978" w:rsidRPr="004D6978" w:rsidRDefault="004D6978" w:rsidP="004D6978">
      <w:pPr>
        <w:pStyle w:val="Prrafodelista"/>
        <w:numPr>
          <w:ilvl w:val="0"/>
          <w:numId w:val="9"/>
        </w:numPr>
        <w:spacing w:after="200" w:line="240" w:lineRule="auto"/>
        <w:jc w:val="both"/>
        <w:rPr>
          <w:rFonts w:ascii="Times New Roman" w:hAnsi="Times New Roman" w:cs="Times New Roman"/>
          <w:sz w:val="24"/>
          <w:szCs w:val="24"/>
          <w:lang w:val="es-PE"/>
        </w:rPr>
      </w:pPr>
      <w:r w:rsidRPr="004D6978">
        <w:rPr>
          <w:rFonts w:ascii="Times New Roman" w:hAnsi="Times New Roman" w:cs="Times New Roman"/>
          <w:sz w:val="24"/>
          <w:szCs w:val="24"/>
          <w:lang w:val="es-PE"/>
        </w:rPr>
        <w:lastRenderedPageBreak/>
        <w:t xml:space="preserve">Que, el siniestro fue causado por los cables </w:t>
      </w:r>
      <w:r w:rsidRPr="004D6978">
        <w:rPr>
          <w:rFonts w:ascii="Times New Roman" w:hAnsi="Times New Roman" w:cs="Times New Roman"/>
          <w:b/>
          <w:bCs/>
          <w:sz w:val="24"/>
          <w:szCs w:val="24"/>
          <w:lang w:val="es-PE"/>
        </w:rPr>
        <w:t xml:space="preserve">roídos </w:t>
      </w:r>
      <w:r w:rsidRPr="004D6978">
        <w:rPr>
          <w:rFonts w:ascii="Times New Roman" w:hAnsi="Times New Roman" w:cs="Times New Roman"/>
          <w:sz w:val="24"/>
          <w:szCs w:val="24"/>
          <w:lang w:val="es-PE"/>
        </w:rPr>
        <w:t xml:space="preserve">a los inyectores, tal como lo indica el procurador de </w:t>
      </w:r>
      <w:r w:rsidR="00C33A7F">
        <w:rPr>
          <w:rFonts w:ascii="Arial" w:hAnsi="Arial" w:cs="Arial"/>
          <w:lang w:val="es-PE"/>
        </w:rPr>
        <w:t>..................</w:t>
      </w:r>
      <w:r w:rsidR="00C33A7F">
        <w:rPr>
          <w:rFonts w:ascii="Arial" w:hAnsi="Arial" w:cs="Arial"/>
          <w:lang w:val="es-PE"/>
        </w:rPr>
        <w:t xml:space="preserve"> </w:t>
      </w:r>
      <w:r w:rsidRPr="004D6978">
        <w:rPr>
          <w:rFonts w:ascii="Times New Roman" w:hAnsi="Times New Roman" w:cs="Times New Roman"/>
          <w:sz w:val="24"/>
          <w:szCs w:val="24"/>
          <w:lang w:val="es-PE"/>
        </w:rPr>
        <w:t>en su informe. Que, así mismo, el taller DERCO también indica que los daños fueron causados por roedores.</w:t>
      </w:r>
    </w:p>
    <w:p w14:paraId="4674A1AF" w14:textId="77777777" w:rsidR="004D6978" w:rsidRPr="004D6978" w:rsidRDefault="004D6978" w:rsidP="004D6978">
      <w:pPr>
        <w:pStyle w:val="Prrafodelista"/>
        <w:numPr>
          <w:ilvl w:val="0"/>
          <w:numId w:val="9"/>
        </w:numPr>
        <w:spacing w:after="200" w:line="240" w:lineRule="auto"/>
        <w:jc w:val="both"/>
        <w:rPr>
          <w:rFonts w:ascii="Times New Roman" w:hAnsi="Times New Roman" w:cs="Times New Roman"/>
          <w:sz w:val="24"/>
          <w:szCs w:val="24"/>
          <w:lang w:val="es-PE"/>
        </w:rPr>
      </w:pPr>
      <w:r w:rsidRPr="004D6978">
        <w:rPr>
          <w:rFonts w:ascii="Times New Roman" w:hAnsi="Times New Roman" w:cs="Times New Roman"/>
          <w:sz w:val="24"/>
          <w:szCs w:val="24"/>
          <w:lang w:val="es-PE"/>
        </w:rPr>
        <w:t>Que, insisten también en que es obligación del asegurado demostrar la causa del siniestro y hacen referencia al artículo 77 de la Ley del Contrato de Seguro, aunque no lo citan en su totalidad.</w:t>
      </w:r>
    </w:p>
    <w:p w14:paraId="036BA10D" w14:textId="77777777" w:rsidR="004D6978" w:rsidRPr="004D6978" w:rsidRDefault="004D6978" w:rsidP="004D6978">
      <w:pPr>
        <w:pStyle w:val="Prrafodelista"/>
        <w:numPr>
          <w:ilvl w:val="0"/>
          <w:numId w:val="9"/>
        </w:numPr>
        <w:spacing w:after="200" w:line="240" w:lineRule="auto"/>
        <w:jc w:val="both"/>
        <w:rPr>
          <w:rFonts w:ascii="Times New Roman" w:hAnsi="Times New Roman" w:cs="Times New Roman"/>
          <w:sz w:val="24"/>
          <w:szCs w:val="24"/>
          <w:lang w:val="es-PE"/>
        </w:rPr>
      </w:pPr>
      <w:r w:rsidRPr="004D6978">
        <w:rPr>
          <w:rFonts w:ascii="Times New Roman" w:hAnsi="Times New Roman" w:cs="Times New Roman"/>
          <w:sz w:val="24"/>
          <w:szCs w:val="24"/>
          <w:lang w:val="es-PE"/>
        </w:rPr>
        <w:t>Que, por otro lado, la Ley de Contrato de Seguro indica que es una estipulación prohibida cualquiera que pretenda invertir la carga de la prueba en perjuicio del asegurado.</w:t>
      </w:r>
    </w:p>
    <w:p w14:paraId="530E2778" w14:textId="77777777" w:rsidR="004D6978" w:rsidRPr="004D6978" w:rsidRDefault="004D6978" w:rsidP="004D6978">
      <w:pPr>
        <w:pStyle w:val="Prrafodelista"/>
        <w:numPr>
          <w:ilvl w:val="0"/>
          <w:numId w:val="9"/>
        </w:numPr>
        <w:spacing w:after="200" w:line="240" w:lineRule="auto"/>
        <w:jc w:val="both"/>
        <w:rPr>
          <w:rFonts w:ascii="Times New Roman" w:hAnsi="Times New Roman" w:cs="Times New Roman"/>
          <w:sz w:val="24"/>
          <w:szCs w:val="24"/>
          <w:lang w:val="es-PE"/>
        </w:rPr>
      </w:pPr>
      <w:r w:rsidRPr="004D6978">
        <w:rPr>
          <w:rFonts w:ascii="Times New Roman" w:hAnsi="Times New Roman" w:cs="Times New Roman"/>
          <w:sz w:val="24"/>
          <w:szCs w:val="24"/>
          <w:lang w:val="es-PE"/>
        </w:rPr>
        <w:t>Que, indican que el siniestro ocurrido no se enmarca como un supuesto de cobertura, manifestando solo parte de las coberturas de la póliza referidas a accidentes de tránsito.</w:t>
      </w:r>
    </w:p>
    <w:p w14:paraId="610D05D3" w14:textId="77777777" w:rsidR="004D6978" w:rsidRPr="004D6978" w:rsidRDefault="004D6978" w:rsidP="004D6978">
      <w:pPr>
        <w:spacing w:line="240" w:lineRule="auto"/>
        <w:jc w:val="both"/>
        <w:rPr>
          <w:rFonts w:ascii="Times New Roman" w:hAnsi="Times New Roman" w:cs="Times New Roman"/>
          <w:sz w:val="24"/>
          <w:szCs w:val="24"/>
          <w:lang w:val="es-PE"/>
        </w:rPr>
      </w:pPr>
      <w:r w:rsidRPr="004D6978">
        <w:rPr>
          <w:rFonts w:ascii="Times New Roman" w:hAnsi="Times New Roman" w:cs="Times New Roman"/>
          <w:sz w:val="24"/>
          <w:szCs w:val="24"/>
          <w:lang w:val="es-PE"/>
        </w:rPr>
        <w:t>Que, atendiendo a lo expuesto, esta Defensoría resuelve finalmente lo siguiente:</w:t>
      </w:r>
    </w:p>
    <w:p w14:paraId="4BA56AAF" w14:textId="078E274E" w:rsidR="004D6978" w:rsidRPr="004D6978" w:rsidRDefault="004D6978" w:rsidP="004D6978">
      <w:pPr>
        <w:spacing w:line="240" w:lineRule="auto"/>
        <w:jc w:val="both"/>
        <w:rPr>
          <w:rFonts w:ascii="Times New Roman" w:hAnsi="Times New Roman" w:cs="Times New Roman"/>
          <w:sz w:val="24"/>
          <w:szCs w:val="24"/>
          <w:lang w:val="es-PE"/>
        </w:rPr>
      </w:pPr>
      <w:r w:rsidRPr="004D6978">
        <w:rPr>
          <w:rFonts w:ascii="Times New Roman" w:hAnsi="Times New Roman" w:cs="Times New Roman"/>
          <w:b/>
          <w:sz w:val="24"/>
          <w:szCs w:val="24"/>
          <w:lang w:val="es-PE"/>
        </w:rPr>
        <w:t>PRIMERO:</w:t>
      </w:r>
      <w:r w:rsidRPr="004D6978">
        <w:rPr>
          <w:rFonts w:ascii="Times New Roman" w:hAnsi="Times New Roman" w:cs="Times New Roman"/>
          <w:sz w:val="24"/>
          <w:szCs w:val="24"/>
          <w:lang w:val="es-PE"/>
        </w:rPr>
        <w:t xml:space="preserve"> Que el artículo 10 (Procedimiento) del Reglamento de la DEFASEG (</w:t>
      </w:r>
      <w:hyperlink r:id="rId8" w:history="1">
        <w:r w:rsidRPr="004D6978">
          <w:rPr>
            <w:rStyle w:val="Hipervnculo"/>
            <w:rFonts w:ascii="Times New Roman" w:hAnsi="Times New Roman" w:cs="Times New Roman"/>
            <w:sz w:val="24"/>
            <w:szCs w:val="24"/>
            <w:lang w:val="es-PE"/>
          </w:rPr>
          <w:t>http://www.defaseg.com.pe/reglamento</w:t>
        </w:r>
      </w:hyperlink>
      <w:r w:rsidRPr="004D6978">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00C33A7F">
        <w:rPr>
          <w:rFonts w:ascii="Arial" w:hAnsi="Arial" w:cs="Arial"/>
          <w:lang w:val="es-PE"/>
        </w:rPr>
        <w:t>..................</w:t>
      </w:r>
      <w:r w:rsidRPr="004D6978">
        <w:rPr>
          <w:rFonts w:ascii="Times New Roman" w:hAnsi="Times New Roman" w:cs="Times New Roman"/>
          <w:sz w:val="24"/>
          <w:szCs w:val="24"/>
          <w:lang w:val="es-PE"/>
        </w:rPr>
        <w:t>, al interponer el Recurso Impugnativo, ha ejercido formalmente su derecho a contradecir lo resuelto por la Defensoría, aunque se espera razonablemente que sustente objetivamente la razón de su desacuerdo, destacando el vicio o error en que se habría incurrido y que permitiría fundamentar que lo resuelto no se ajusta a derecho ni a los correspondientes actuados.</w:t>
      </w:r>
    </w:p>
    <w:p w14:paraId="23FA9F28" w14:textId="77777777" w:rsidR="004D6978" w:rsidRPr="004D6978" w:rsidRDefault="004D6978" w:rsidP="004D6978">
      <w:pPr>
        <w:spacing w:line="240" w:lineRule="auto"/>
        <w:jc w:val="both"/>
        <w:rPr>
          <w:rFonts w:ascii="Times New Roman" w:hAnsi="Times New Roman" w:cs="Times New Roman"/>
          <w:sz w:val="24"/>
          <w:szCs w:val="24"/>
          <w:lang w:val="es-PE"/>
        </w:rPr>
      </w:pPr>
      <w:r w:rsidRPr="004D6978">
        <w:rPr>
          <w:rFonts w:ascii="Times New Roman" w:hAnsi="Times New Roman" w:cs="Times New Roman"/>
          <w:b/>
          <w:sz w:val="24"/>
          <w:szCs w:val="24"/>
          <w:lang w:val="es-PE"/>
        </w:rPr>
        <w:t>SEGUNDO:</w:t>
      </w:r>
      <w:r w:rsidRPr="004D6978">
        <w:rPr>
          <w:rFonts w:ascii="Times New Roman" w:hAnsi="Times New Roman" w:cs="Times New Roman"/>
          <w:sz w:val="24"/>
          <w:szCs w:val="24"/>
          <w:lang w:val="es-PE"/>
        </w:rPr>
        <w:t xml:space="preserve"> Que, de la lectura del Recurso Impugnativo interpuesto se aprecia que la asegurada insiste en lo ya expresado con ocasión de presentar su escrito de reclamación, argumentos que ya fueron debidamente analizados en los Considerandos, Sétimo, Octavo y Noveno de la Resolución recurrida.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 la aseguradora que este colegiado no comparte, pero sin aportar argumento o medio probatorio alguno que permita objetivamente a este colegiado apreciar que habría incurrido efectivamente en un error o vicio al momento de resolver.</w:t>
      </w:r>
    </w:p>
    <w:p w14:paraId="60B8845E" w14:textId="77777777" w:rsidR="004D6978" w:rsidRPr="004D6978" w:rsidRDefault="004D6978" w:rsidP="004D6978">
      <w:pPr>
        <w:spacing w:line="240" w:lineRule="auto"/>
        <w:jc w:val="both"/>
        <w:rPr>
          <w:rFonts w:ascii="Times New Roman" w:hAnsi="Times New Roman" w:cs="Times New Roman"/>
          <w:sz w:val="24"/>
          <w:szCs w:val="24"/>
          <w:lang w:val="es-PE"/>
        </w:rPr>
      </w:pPr>
      <w:r w:rsidRPr="004D6978">
        <w:rPr>
          <w:rFonts w:ascii="Times New Roman" w:hAnsi="Times New Roman" w:cs="Times New Roman"/>
          <w:sz w:val="24"/>
          <w:szCs w:val="24"/>
          <w:lang w:val="es-PE"/>
        </w:rPr>
        <w:t>Sin perjuicio de lo anterior, la DEFASEG considera oportuno manifestar lo siguiente:</w:t>
      </w:r>
    </w:p>
    <w:p w14:paraId="21BAE4E4" w14:textId="510ED9A9" w:rsidR="004D6978" w:rsidRPr="004D6978" w:rsidRDefault="004D6978" w:rsidP="004D6978">
      <w:pPr>
        <w:pStyle w:val="Prrafodelista"/>
        <w:numPr>
          <w:ilvl w:val="0"/>
          <w:numId w:val="10"/>
        </w:numPr>
        <w:spacing w:after="200" w:line="240" w:lineRule="auto"/>
        <w:jc w:val="both"/>
        <w:rPr>
          <w:rFonts w:ascii="Times New Roman" w:hAnsi="Times New Roman" w:cs="Times New Roman"/>
          <w:sz w:val="24"/>
          <w:szCs w:val="24"/>
          <w:lang w:val="es-PE"/>
        </w:rPr>
      </w:pPr>
      <w:r w:rsidRPr="004D6978">
        <w:rPr>
          <w:rFonts w:ascii="Times New Roman" w:hAnsi="Times New Roman" w:cs="Times New Roman"/>
          <w:sz w:val="24"/>
          <w:szCs w:val="24"/>
          <w:lang w:val="es-PE"/>
        </w:rPr>
        <w:t xml:space="preserve">Que, la asegurada ha presentado como prueba de la causa del siniestro, un informe del procurador de </w:t>
      </w:r>
      <w:r w:rsidR="00C33A7F">
        <w:rPr>
          <w:rFonts w:ascii="Arial" w:hAnsi="Arial" w:cs="Arial"/>
          <w:lang w:val="es-PE"/>
        </w:rPr>
        <w:t>..................</w:t>
      </w:r>
      <w:r w:rsidR="00C33A7F">
        <w:rPr>
          <w:rFonts w:ascii="Arial" w:hAnsi="Arial" w:cs="Arial"/>
          <w:lang w:val="es-PE"/>
        </w:rPr>
        <w:t xml:space="preserve"> </w:t>
      </w:r>
      <w:r w:rsidRPr="004D6978">
        <w:rPr>
          <w:rFonts w:ascii="Times New Roman" w:hAnsi="Times New Roman" w:cs="Times New Roman"/>
          <w:sz w:val="24"/>
          <w:szCs w:val="24"/>
          <w:lang w:val="es-PE"/>
        </w:rPr>
        <w:t xml:space="preserve">que indica que los cables dañados se encontraban </w:t>
      </w:r>
      <w:r w:rsidRPr="004D6978">
        <w:rPr>
          <w:rFonts w:ascii="Times New Roman" w:hAnsi="Times New Roman" w:cs="Times New Roman"/>
          <w:b/>
          <w:bCs/>
          <w:sz w:val="24"/>
          <w:szCs w:val="24"/>
          <w:lang w:val="es-PE"/>
        </w:rPr>
        <w:t xml:space="preserve">roídos. </w:t>
      </w:r>
      <w:r w:rsidRPr="004D6978">
        <w:rPr>
          <w:rFonts w:ascii="Times New Roman" w:hAnsi="Times New Roman" w:cs="Times New Roman"/>
          <w:sz w:val="24"/>
          <w:szCs w:val="24"/>
          <w:lang w:val="es-PE"/>
        </w:rPr>
        <w:t>Que, así mismo, en un correo del taller DERCO, al presentar el presupuesto de reparación, indicó que los daños que presente la unidad fueron ocasionados por roedores.</w:t>
      </w:r>
    </w:p>
    <w:p w14:paraId="19EBB108" w14:textId="6CED8FDB" w:rsidR="004D6978" w:rsidRPr="004D6978" w:rsidRDefault="004D6978" w:rsidP="004D6978">
      <w:pPr>
        <w:pStyle w:val="Prrafodelista"/>
        <w:numPr>
          <w:ilvl w:val="0"/>
          <w:numId w:val="10"/>
        </w:numPr>
        <w:spacing w:after="200" w:line="240" w:lineRule="auto"/>
        <w:jc w:val="both"/>
        <w:rPr>
          <w:rFonts w:ascii="Times New Roman" w:hAnsi="Times New Roman" w:cs="Times New Roman"/>
          <w:sz w:val="24"/>
          <w:szCs w:val="24"/>
          <w:lang w:val="es-PE"/>
        </w:rPr>
      </w:pPr>
      <w:r w:rsidRPr="004D6978">
        <w:rPr>
          <w:rFonts w:ascii="Times New Roman" w:hAnsi="Times New Roman" w:cs="Times New Roman"/>
          <w:sz w:val="24"/>
          <w:szCs w:val="24"/>
          <w:lang w:val="es-PE"/>
        </w:rPr>
        <w:t xml:space="preserve">Que, ante lo indicado por la aseguradora de que los daños de los cables fueron ocasionados por desgaste, la DEFASEG otorgó un plazo adicional a </w:t>
      </w:r>
      <w:r w:rsidR="00C33A7F">
        <w:rPr>
          <w:rFonts w:ascii="Arial" w:hAnsi="Arial" w:cs="Arial"/>
          <w:lang w:val="es-PE"/>
        </w:rPr>
        <w:t>..................</w:t>
      </w:r>
      <w:r w:rsidR="00C33A7F">
        <w:rPr>
          <w:rFonts w:ascii="Arial" w:hAnsi="Arial" w:cs="Arial"/>
          <w:lang w:val="es-PE"/>
        </w:rPr>
        <w:t xml:space="preserve"> </w:t>
      </w:r>
      <w:r w:rsidRPr="004D6978">
        <w:rPr>
          <w:rFonts w:ascii="Times New Roman" w:hAnsi="Times New Roman" w:cs="Times New Roman"/>
          <w:sz w:val="24"/>
          <w:szCs w:val="24"/>
          <w:lang w:val="es-PE"/>
        </w:rPr>
        <w:t>para que presente un análisis realizado por una empresa especialista que determine la causa de los daños a los mencionados cables. Que, sin embargo, el plazo otorgado a la aseguradora venció sin que haya presentado lo solicitado.</w:t>
      </w:r>
    </w:p>
    <w:p w14:paraId="01F34E36" w14:textId="77777777" w:rsidR="004D6978" w:rsidRPr="004D6978" w:rsidRDefault="004D6978" w:rsidP="004D6978">
      <w:pPr>
        <w:pStyle w:val="Prrafodelista"/>
        <w:numPr>
          <w:ilvl w:val="0"/>
          <w:numId w:val="10"/>
        </w:numPr>
        <w:spacing w:after="200" w:line="240" w:lineRule="auto"/>
        <w:jc w:val="both"/>
        <w:rPr>
          <w:rFonts w:ascii="Times New Roman" w:hAnsi="Times New Roman" w:cs="Times New Roman"/>
          <w:sz w:val="24"/>
          <w:szCs w:val="24"/>
          <w:lang w:val="es-PE"/>
        </w:rPr>
      </w:pPr>
      <w:r w:rsidRPr="004D6978">
        <w:rPr>
          <w:rFonts w:ascii="Times New Roman" w:hAnsi="Times New Roman" w:cs="Times New Roman"/>
          <w:sz w:val="24"/>
          <w:szCs w:val="24"/>
          <w:lang w:val="es-PE"/>
        </w:rPr>
        <w:t xml:space="preserve">Que, si bien es cierto que el artículo N° 2, inciso A, numeral 1 a) y 1 b) de las Condiciones Generales del Seguro Vehicular, indica como Riesgos Cubiertos los causados por accidentes de tránsito, no es menos cierto que en las Condiciones </w:t>
      </w:r>
      <w:r w:rsidRPr="004D6978">
        <w:rPr>
          <w:rFonts w:ascii="Times New Roman" w:hAnsi="Times New Roman" w:cs="Times New Roman"/>
          <w:sz w:val="24"/>
          <w:szCs w:val="24"/>
          <w:lang w:val="es-PE"/>
        </w:rPr>
        <w:lastRenderedPageBreak/>
        <w:t xml:space="preserve">Particulares de la póliza contratada (que tienen prevalencia sobre las Condiciones Generales), se establece la Cobertura de Daño Propio – Todo Riesgo </w:t>
      </w:r>
      <w:r w:rsidRPr="004D6978">
        <w:rPr>
          <w:rFonts w:ascii="Times New Roman" w:hAnsi="Times New Roman" w:cs="Times New Roman"/>
          <w:b/>
          <w:bCs/>
          <w:sz w:val="24"/>
          <w:szCs w:val="24"/>
          <w:lang w:val="es-PE"/>
        </w:rPr>
        <w:t>“pero no limitado” a Accidente y/o choque, vuelco, incendio, (…)</w:t>
      </w:r>
    </w:p>
    <w:p w14:paraId="6E0C19F9" w14:textId="77777777" w:rsidR="004D6978" w:rsidRPr="004D6978" w:rsidRDefault="004D6978" w:rsidP="004D6978">
      <w:pPr>
        <w:pStyle w:val="Prrafodelista"/>
        <w:numPr>
          <w:ilvl w:val="0"/>
          <w:numId w:val="10"/>
        </w:numPr>
        <w:spacing w:after="200" w:line="240" w:lineRule="auto"/>
        <w:jc w:val="both"/>
        <w:rPr>
          <w:rFonts w:ascii="Times New Roman" w:hAnsi="Times New Roman" w:cs="Times New Roman"/>
          <w:sz w:val="24"/>
          <w:szCs w:val="24"/>
          <w:lang w:val="es-PE"/>
        </w:rPr>
      </w:pPr>
      <w:r w:rsidRPr="004D6978">
        <w:rPr>
          <w:rFonts w:ascii="Times New Roman" w:hAnsi="Times New Roman" w:cs="Times New Roman"/>
          <w:sz w:val="24"/>
          <w:szCs w:val="24"/>
          <w:lang w:val="es-PE"/>
        </w:rPr>
        <w:t>Que, como se puede apreciar, al haberse incluido la frase “</w:t>
      </w:r>
      <w:r w:rsidRPr="004D6978">
        <w:rPr>
          <w:rFonts w:ascii="Times New Roman" w:hAnsi="Times New Roman" w:cs="Times New Roman"/>
          <w:b/>
          <w:bCs/>
          <w:sz w:val="24"/>
          <w:szCs w:val="24"/>
          <w:lang w:val="es-PE"/>
        </w:rPr>
        <w:t>pero no limitado”,</w:t>
      </w:r>
      <w:r w:rsidRPr="004D6978">
        <w:rPr>
          <w:rFonts w:ascii="Times New Roman" w:hAnsi="Times New Roman" w:cs="Times New Roman"/>
          <w:sz w:val="24"/>
          <w:szCs w:val="24"/>
          <w:lang w:val="es-PE"/>
        </w:rPr>
        <w:t xml:space="preserve"> se está estableciendo la cobertura no solamente para los riesgos detallados anteriormente.</w:t>
      </w:r>
    </w:p>
    <w:p w14:paraId="614D53AD" w14:textId="77777777" w:rsidR="004D6978" w:rsidRPr="004D6978" w:rsidRDefault="004D6978" w:rsidP="004D6978">
      <w:pPr>
        <w:spacing w:line="240" w:lineRule="auto"/>
        <w:jc w:val="both"/>
        <w:rPr>
          <w:rFonts w:ascii="Times New Roman" w:hAnsi="Times New Roman" w:cs="Times New Roman"/>
          <w:sz w:val="24"/>
          <w:szCs w:val="24"/>
          <w:lang w:val="es-PE"/>
        </w:rPr>
      </w:pPr>
      <w:r w:rsidRPr="004D6978">
        <w:rPr>
          <w:rFonts w:ascii="Times New Roman" w:hAnsi="Times New Roman" w:cs="Times New Roman"/>
          <w:sz w:val="24"/>
          <w:szCs w:val="24"/>
          <w:lang w:val="es-PE"/>
        </w:rPr>
        <w:t>Los resaltados son nuestros</w:t>
      </w:r>
    </w:p>
    <w:p w14:paraId="6E900C1B" w14:textId="77777777" w:rsidR="004D6978" w:rsidRPr="004D6978" w:rsidRDefault="004D6978" w:rsidP="004D6978">
      <w:pPr>
        <w:spacing w:line="240" w:lineRule="auto"/>
        <w:jc w:val="both"/>
        <w:rPr>
          <w:rFonts w:ascii="Times New Roman" w:hAnsi="Times New Roman" w:cs="Times New Roman"/>
          <w:sz w:val="24"/>
          <w:szCs w:val="24"/>
          <w:lang w:val="es-PE"/>
        </w:rPr>
      </w:pPr>
      <w:r w:rsidRPr="004D6978">
        <w:rPr>
          <w:rFonts w:ascii="Times New Roman" w:hAnsi="Times New Roman" w:cs="Times New Roman"/>
          <w:sz w:val="24"/>
          <w:szCs w:val="24"/>
          <w:lang w:val="es-PE"/>
        </w:rPr>
        <w:t>Por consiguiente, este colegiado reitera su análisis contenido en la resolución recurrida.</w:t>
      </w:r>
    </w:p>
    <w:p w14:paraId="272D561B" w14:textId="77777777" w:rsidR="004D6978" w:rsidRPr="004D6978" w:rsidRDefault="004D6978" w:rsidP="004D6978">
      <w:pPr>
        <w:spacing w:line="240" w:lineRule="auto"/>
        <w:jc w:val="both"/>
        <w:rPr>
          <w:rFonts w:ascii="Times New Roman" w:hAnsi="Times New Roman" w:cs="Times New Roman"/>
          <w:sz w:val="24"/>
          <w:szCs w:val="24"/>
          <w:lang w:val="es-PE"/>
        </w:rPr>
      </w:pPr>
      <w:r w:rsidRPr="004D6978">
        <w:rPr>
          <w:rFonts w:ascii="Times New Roman" w:hAnsi="Times New Roman" w:cs="Times New Roman"/>
          <w:sz w:val="24"/>
          <w:szCs w:val="24"/>
          <w:lang w:val="es-PE"/>
        </w:rPr>
        <w:t>En atención a las consideraciones precedentes, este colegiado no aprecia mérito ni razón objetiva para revocar la resolución recurrida y, por lo tanto</w:t>
      </w:r>
    </w:p>
    <w:p w14:paraId="114D0BAC" w14:textId="77777777" w:rsidR="004D6978" w:rsidRPr="004D6978" w:rsidRDefault="004D6978" w:rsidP="004D6978">
      <w:pPr>
        <w:spacing w:line="240" w:lineRule="auto"/>
        <w:jc w:val="both"/>
        <w:rPr>
          <w:rFonts w:ascii="Times New Roman" w:hAnsi="Times New Roman" w:cs="Times New Roman"/>
          <w:b/>
          <w:sz w:val="24"/>
          <w:szCs w:val="24"/>
          <w:lang w:val="es-PE"/>
        </w:rPr>
      </w:pPr>
      <w:r w:rsidRPr="004D6978">
        <w:rPr>
          <w:rFonts w:ascii="Times New Roman" w:hAnsi="Times New Roman" w:cs="Times New Roman"/>
          <w:b/>
          <w:sz w:val="24"/>
          <w:szCs w:val="24"/>
          <w:lang w:val="es-PE"/>
        </w:rPr>
        <w:t xml:space="preserve">RESUELVE: </w:t>
      </w:r>
    </w:p>
    <w:p w14:paraId="64C8A1D6" w14:textId="467D5352" w:rsidR="003657C9" w:rsidRPr="004D6978" w:rsidRDefault="004D6978" w:rsidP="004D6978">
      <w:pPr>
        <w:spacing w:line="240" w:lineRule="auto"/>
        <w:jc w:val="both"/>
        <w:rPr>
          <w:rFonts w:ascii="Times New Roman" w:hAnsi="Times New Roman" w:cs="Times New Roman"/>
          <w:sz w:val="24"/>
          <w:szCs w:val="24"/>
          <w:lang w:val="es-PE"/>
        </w:rPr>
      </w:pPr>
      <w:r w:rsidRPr="004D6978">
        <w:rPr>
          <w:rFonts w:ascii="Times New Roman" w:hAnsi="Times New Roman" w:cs="Times New Roman"/>
          <w:sz w:val="24"/>
          <w:szCs w:val="24"/>
          <w:lang w:val="es-PE"/>
        </w:rPr>
        <w:t xml:space="preserve">Declarar </w:t>
      </w:r>
      <w:r w:rsidRPr="004D6978">
        <w:rPr>
          <w:rFonts w:ascii="Times New Roman" w:hAnsi="Times New Roman" w:cs="Times New Roman"/>
          <w:b/>
          <w:sz w:val="24"/>
          <w:szCs w:val="24"/>
          <w:lang w:val="es-PE"/>
        </w:rPr>
        <w:t>INFUNDADO</w:t>
      </w:r>
      <w:r w:rsidRPr="004D6978">
        <w:rPr>
          <w:rFonts w:ascii="Times New Roman" w:hAnsi="Times New Roman" w:cs="Times New Roman"/>
          <w:sz w:val="24"/>
          <w:szCs w:val="24"/>
          <w:lang w:val="es-PE"/>
        </w:rPr>
        <w:t xml:space="preserve"> el Recurso Impugnativo interpuesto y, por consiguiente, RATIFICAR la Resolución N° 022/21 que declaró FUNDADA la reclamación interpuesta por </w:t>
      </w:r>
      <w:r w:rsidR="00C33A7F">
        <w:rPr>
          <w:rFonts w:ascii="Arial" w:hAnsi="Arial" w:cs="Arial"/>
          <w:lang w:val="es-PE"/>
        </w:rPr>
        <w:t>..................</w:t>
      </w:r>
      <w:r w:rsidRPr="004D6978">
        <w:rPr>
          <w:rFonts w:ascii="Times New Roman" w:hAnsi="Times New Roman" w:cs="Times New Roman"/>
          <w:sz w:val="24"/>
          <w:szCs w:val="24"/>
          <w:lang w:val="es-PE"/>
        </w:rPr>
        <w:t xml:space="preserve">, contra </w:t>
      </w:r>
      <w:r w:rsidR="00C33A7F">
        <w:rPr>
          <w:rFonts w:ascii="Arial" w:hAnsi="Arial" w:cs="Arial"/>
          <w:lang w:val="es-PE"/>
        </w:rPr>
        <w:t>..................</w:t>
      </w:r>
      <w:r w:rsidRPr="004D6978">
        <w:rPr>
          <w:rFonts w:ascii="Times New Roman" w:hAnsi="Times New Roman" w:cs="Times New Roman"/>
          <w:sz w:val="24"/>
          <w:szCs w:val="24"/>
          <w:lang w:val="es-PE"/>
        </w:rPr>
        <w:t>.</w:t>
      </w:r>
    </w:p>
    <w:p w14:paraId="78A39B5B" w14:textId="60D35694" w:rsidR="00077B6F" w:rsidRPr="005A4C4E" w:rsidRDefault="0091528B" w:rsidP="003657C9">
      <w:pPr>
        <w:suppressAutoHyphens/>
        <w:spacing w:after="0" w:line="240" w:lineRule="auto"/>
        <w:jc w:val="right"/>
        <w:outlineLvl w:val="0"/>
        <w:rPr>
          <w:rFonts w:ascii="Times New Roman" w:eastAsia="Arial Unicode MS" w:hAnsi="Times New Roman" w:cs="Times New Roman"/>
          <w:sz w:val="24"/>
          <w:szCs w:val="24"/>
          <w:lang w:val="es-PE" w:eastAsia="ar-SA"/>
        </w:rPr>
      </w:pPr>
      <w:r w:rsidRPr="005A4C4E">
        <w:rPr>
          <w:rFonts w:ascii="Times New Roman" w:eastAsia="Arial Unicode MS" w:hAnsi="Times New Roman" w:cs="Times New Roman"/>
          <w:sz w:val="24"/>
          <w:szCs w:val="24"/>
          <w:lang w:val="es-PE" w:eastAsia="ar-SA"/>
        </w:rPr>
        <w:t xml:space="preserve">Lima, </w:t>
      </w:r>
      <w:r w:rsidR="004D6978">
        <w:rPr>
          <w:rFonts w:ascii="Times New Roman" w:eastAsia="Arial Unicode MS" w:hAnsi="Times New Roman" w:cs="Times New Roman"/>
          <w:sz w:val="24"/>
          <w:szCs w:val="24"/>
          <w:lang w:val="es-PE" w:eastAsia="ar-SA"/>
        </w:rPr>
        <w:t>22</w:t>
      </w:r>
      <w:r w:rsidR="00707C99" w:rsidRPr="005A4C4E">
        <w:rPr>
          <w:rFonts w:ascii="Times New Roman" w:eastAsia="Arial Unicode MS" w:hAnsi="Times New Roman" w:cs="Times New Roman"/>
          <w:sz w:val="24"/>
          <w:szCs w:val="24"/>
          <w:lang w:val="es-PE" w:eastAsia="ar-SA"/>
        </w:rPr>
        <w:t xml:space="preserve"> de </w:t>
      </w:r>
      <w:r w:rsidR="00BF5A34" w:rsidRPr="005A4C4E">
        <w:rPr>
          <w:rFonts w:ascii="Times New Roman" w:eastAsia="Arial Unicode MS" w:hAnsi="Times New Roman" w:cs="Times New Roman"/>
          <w:sz w:val="24"/>
          <w:szCs w:val="24"/>
          <w:lang w:val="es-PE" w:eastAsia="ar-SA"/>
        </w:rPr>
        <w:t>marzo</w:t>
      </w:r>
      <w:r w:rsidR="00F06498" w:rsidRPr="005A4C4E">
        <w:rPr>
          <w:rFonts w:ascii="Times New Roman" w:eastAsia="Arial Unicode MS" w:hAnsi="Times New Roman" w:cs="Times New Roman"/>
          <w:sz w:val="24"/>
          <w:szCs w:val="24"/>
          <w:lang w:val="es-PE" w:eastAsia="ar-SA"/>
        </w:rPr>
        <w:t xml:space="preserve"> de 202</w:t>
      </w:r>
      <w:r w:rsidR="00231C58" w:rsidRPr="005A4C4E">
        <w:rPr>
          <w:rFonts w:ascii="Times New Roman" w:eastAsia="Arial Unicode MS" w:hAnsi="Times New Roman" w:cs="Times New Roman"/>
          <w:sz w:val="24"/>
          <w:szCs w:val="24"/>
          <w:lang w:val="es-PE" w:eastAsia="ar-SA"/>
        </w:rPr>
        <w:t>1</w:t>
      </w:r>
      <w:r w:rsidR="00707C99" w:rsidRPr="005A4C4E">
        <w:rPr>
          <w:rFonts w:ascii="Times New Roman" w:eastAsia="Times New Roman" w:hAnsi="Times New Roman" w:cs="Times New Roman"/>
          <w:sz w:val="24"/>
          <w:szCs w:val="24"/>
          <w:lang w:val="es-PE" w:eastAsia="ar-SA"/>
        </w:rPr>
        <w:t xml:space="preserve"> </w:t>
      </w:r>
    </w:p>
    <w:p w14:paraId="486C3F46" w14:textId="3443E457" w:rsidR="00C671F5" w:rsidRPr="005A4C4E"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B9BAAC8" w14:textId="77777777" w:rsidR="00231C58" w:rsidRPr="005A4C4E" w:rsidRDefault="00231C58" w:rsidP="00C671F5">
      <w:pPr>
        <w:suppressAutoHyphens/>
        <w:spacing w:after="0" w:line="240" w:lineRule="auto"/>
        <w:outlineLvl w:val="0"/>
        <w:rPr>
          <w:rFonts w:ascii="Times New Roman" w:eastAsia="Times New Roman" w:hAnsi="Times New Roman" w:cs="Times New Roman"/>
          <w:sz w:val="24"/>
          <w:szCs w:val="24"/>
          <w:lang w:val="es-PE" w:eastAsia="ar-SA"/>
        </w:rPr>
      </w:pPr>
    </w:p>
    <w:p w14:paraId="7BC448E0" w14:textId="77777777" w:rsidR="00C671F5" w:rsidRPr="005A4C4E" w:rsidRDefault="00C671F5" w:rsidP="00C671F5">
      <w:pPr>
        <w:spacing w:after="0" w:line="240" w:lineRule="auto"/>
        <w:jc w:val="both"/>
        <w:rPr>
          <w:rFonts w:ascii="Times New Roman" w:hAnsi="Times New Roman" w:cs="Times New Roman"/>
          <w:b/>
          <w:bCs/>
          <w:i/>
          <w:iCs/>
          <w:sz w:val="24"/>
          <w:szCs w:val="24"/>
          <w:lang w:val="es-PE"/>
        </w:rPr>
      </w:pPr>
      <w:r w:rsidRPr="005A4C4E">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408E6CE" w14:textId="77777777" w:rsidR="00C671F5" w:rsidRPr="005A4C4E" w:rsidRDefault="00C671F5" w:rsidP="00C671F5">
      <w:pPr>
        <w:spacing w:after="0" w:line="360" w:lineRule="auto"/>
        <w:jc w:val="both"/>
        <w:rPr>
          <w:rFonts w:ascii="Times New Roman" w:hAnsi="Times New Roman" w:cs="Times New Roman"/>
          <w:b/>
          <w:bCs/>
          <w:i/>
          <w:iCs/>
          <w:sz w:val="24"/>
          <w:szCs w:val="24"/>
          <w:lang w:val="es-PE"/>
        </w:rPr>
      </w:pPr>
    </w:p>
    <w:p w14:paraId="548B3E5B" w14:textId="47A8BA49" w:rsidR="00C671F5" w:rsidRPr="005A4C4E" w:rsidRDefault="00231C58" w:rsidP="00C671F5">
      <w:pPr>
        <w:spacing w:after="0" w:line="360" w:lineRule="auto"/>
        <w:jc w:val="center"/>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t xml:space="preserve">María Eugenia Valdez Fernández Baca </w:t>
      </w:r>
      <w:r w:rsidR="00C671F5" w:rsidRPr="005A4C4E">
        <w:rPr>
          <w:rFonts w:ascii="Times New Roman" w:hAnsi="Times New Roman" w:cs="Times New Roman"/>
          <w:b/>
          <w:bCs/>
          <w:sz w:val="24"/>
          <w:szCs w:val="24"/>
          <w:lang w:val="es-PE"/>
        </w:rPr>
        <w:t xml:space="preserve">– </w:t>
      </w:r>
      <w:proofErr w:type="gramStart"/>
      <w:r w:rsidR="00C671F5" w:rsidRPr="005A4C4E">
        <w:rPr>
          <w:rFonts w:ascii="Times New Roman" w:hAnsi="Times New Roman" w:cs="Times New Roman"/>
          <w:b/>
          <w:bCs/>
          <w:sz w:val="24"/>
          <w:szCs w:val="24"/>
          <w:lang w:val="es-PE"/>
        </w:rPr>
        <w:t>Presidente</w:t>
      </w:r>
      <w:proofErr w:type="gramEnd"/>
    </w:p>
    <w:p w14:paraId="55E7D9D7" w14:textId="724A8615" w:rsidR="00C671F5" w:rsidRPr="005A4C4E" w:rsidRDefault="00C671F5" w:rsidP="00C671F5">
      <w:pPr>
        <w:spacing w:after="0" w:line="360" w:lineRule="auto"/>
        <w:jc w:val="center"/>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t>Marco Antonio Ortega Piana – Vocal</w:t>
      </w:r>
    </w:p>
    <w:p w14:paraId="3006BA35" w14:textId="7871895F" w:rsidR="00292018" w:rsidRPr="005A4C4E" w:rsidRDefault="00292018" w:rsidP="00292018">
      <w:pPr>
        <w:spacing w:after="0" w:line="360" w:lineRule="auto"/>
        <w:jc w:val="center"/>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t>Rolando Eyzaguirre Maccan – Vocal</w:t>
      </w:r>
    </w:p>
    <w:p w14:paraId="3A9CFE9F" w14:textId="4DFF4426" w:rsidR="00C671F5" w:rsidRPr="005A4C4E" w:rsidRDefault="00C671F5" w:rsidP="00C671F5">
      <w:pPr>
        <w:spacing w:after="0" w:line="360" w:lineRule="auto"/>
        <w:jc w:val="center"/>
        <w:rPr>
          <w:rFonts w:ascii="Times New Roman" w:hAnsi="Times New Roman" w:cs="Times New Roman"/>
          <w:sz w:val="24"/>
          <w:szCs w:val="24"/>
          <w:lang w:val="es-PE"/>
        </w:rPr>
      </w:pPr>
      <w:r w:rsidRPr="005A4C4E">
        <w:rPr>
          <w:rFonts w:ascii="Times New Roman" w:hAnsi="Times New Roman" w:cs="Times New Roman"/>
          <w:b/>
          <w:bCs/>
          <w:sz w:val="24"/>
          <w:szCs w:val="24"/>
          <w:lang w:val="es-PE"/>
        </w:rPr>
        <w:t xml:space="preserve">Gonzalo Abad del Busto </w:t>
      </w:r>
      <w:r w:rsidR="00231C58" w:rsidRPr="005A4C4E">
        <w:rPr>
          <w:rFonts w:ascii="Times New Roman" w:hAnsi="Times New Roman" w:cs="Times New Roman"/>
          <w:b/>
          <w:bCs/>
          <w:sz w:val="24"/>
          <w:szCs w:val="24"/>
          <w:lang w:val="es-PE"/>
        </w:rPr>
        <w:t xml:space="preserve">– </w:t>
      </w:r>
      <w:r w:rsidRPr="005A4C4E">
        <w:rPr>
          <w:rFonts w:ascii="Times New Roman" w:hAnsi="Times New Roman" w:cs="Times New Roman"/>
          <w:b/>
          <w:bCs/>
          <w:sz w:val="24"/>
          <w:szCs w:val="24"/>
          <w:lang w:val="es-PE"/>
        </w:rPr>
        <w:t>Vocal</w:t>
      </w:r>
    </w:p>
    <w:p w14:paraId="33E0FAB8" w14:textId="77777777" w:rsidR="00C671F5" w:rsidRPr="005A4C4E" w:rsidRDefault="00C671F5" w:rsidP="00C671F5">
      <w:pPr>
        <w:suppressAutoHyphens/>
        <w:spacing w:after="0" w:line="360" w:lineRule="auto"/>
        <w:outlineLvl w:val="0"/>
        <w:rPr>
          <w:rFonts w:ascii="Times New Roman" w:eastAsia="Arial Unicode MS" w:hAnsi="Times New Roman" w:cs="Times New Roman"/>
          <w:sz w:val="24"/>
          <w:szCs w:val="24"/>
          <w:lang w:val="es-PE" w:eastAsia="ar-SA"/>
        </w:rPr>
      </w:pPr>
    </w:p>
    <w:p w14:paraId="2C3A0205" w14:textId="77777777" w:rsidR="00C671F5" w:rsidRPr="005A4C4E" w:rsidRDefault="00C671F5" w:rsidP="00C671F5">
      <w:pPr>
        <w:rPr>
          <w:rFonts w:ascii="Times New Roman" w:eastAsia="Arial Unicode MS" w:hAnsi="Times New Roman" w:cs="Times New Roman"/>
          <w:sz w:val="24"/>
          <w:szCs w:val="24"/>
          <w:lang w:val="es-PE" w:eastAsia="ar-SA"/>
        </w:rPr>
      </w:pPr>
    </w:p>
    <w:sectPr w:rsidR="00C671F5" w:rsidRPr="005A4C4E" w:rsidSect="00077B6F">
      <w:headerReference w:type="default" r:id="rId9"/>
      <w:footerReference w:type="default" r:id="rId10"/>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D51189" w14:textId="77777777" w:rsidR="004352EA" w:rsidRDefault="004352EA" w:rsidP="00784355">
      <w:pPr>
        <w:spacing w:after="0" w:line="240" w:lineRule="auto"/>
      </w:pPr>
      <w:r>
        <w:separator/>
      </w:r>
    </w:p>
  </w:endnote>
  <w:endnote w:type="continuationSeparator" w:id="0">
    <w:p w14:paraId="3A10A87A" w14:textId="77777777" w:rsidR="004352EA" w:rsidRDefault="004352EA"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14:paraId="1A7D4DE2" w14:textId="27FEA839" w:rsidR="00C671F5" w:rsidRDefault="00C671F5">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568CB" w14:textId="77777777" w:rsidR="004352EA" w:rsidRDefault="004352EA" w:rsidP="00784355">
      <w:pPr>
        <w:spacing w:after="0" w:line="240" w:lineRule="auto"/>
      </w:pPr>
      <w:r>
        <w:separator/>
      </w:r>
    </w:p>
  </w:footnote>
  <w:footnote w:type="continuationSeparator" w:id="0">
    <w:p w14:paraId="5879AE16" w14:textId="77777777" w:rsidR="004352EA" w:rsidRDefault="004352EA"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BC29" w14:textId="579E5393" w:rsidR="00C671F5" w:rsidRDefault="00C671F5">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52A8D4E0" w14:textId="77777777" w:rsidR="00C671F5" w:rsidRDefault="00C671F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EE5617D"/>
    <w:multiLevelType w:val="hybridMultilevel"/>
    <w:tmpl w:val="B164D5D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433E757B"/>
    <w:multiLevelType w:val="hybridMultilevel"/>
    <w:tmpl w:val="FCAAC25E"/>
    <w:lvl w:ilvl="0" w:tplc="DA58179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8DE0505"/>
    <w:multiLevelType w:val="hybridMultilevel"/>
    <w:tmpl w:val="3A8C86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5A7F0944"/>
    <w:multiLevelType w:val="hybridMultilevel"/>
    <w:tmpl w:val="2798554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7"/>
  </w:num>
  <w:num w:numId="3">
    <w:abstractNumId w:val="5"/>
  </w:num>
  <w:num w:numId="4">
    <w:abstractNumId w:val="4"/>
  </w:num>
  <w:num w:numId="5">
    <w:abstractNumId w:val="6"/>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2"/>
  </w:num>
  <w:num w:numId="8">
    <w:abstractNumId w:val="3"/>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4480C"/>
    <w:rsid w:val="00053D16"/>
    <w:rsid w:val="00056D9F"/>
    <w:rsid w:val="00062040"/>
    <w:rsid w:val="00063183"/>
    <w:rsid w:val="0006548C"/>
    <w:rsid w:val="00070DB6"/>
    <w:rsid w:val="00071A25"/>
    <w:rsid w:val="00072C60"/>
    <w:rsid w:val="000752E4"/>
    <w:rsid w:val="00076E73"/>
    <w:rsid w:val="00077B6F"/>
    <w:rsid w:val="00080A9A"/>
    <w:rsid w:val="000835CB"/>
    <w:rsid w:val="00083D69"/>
    <w:rsid w:val="00083F50"/>
    <w:rsid w:val="00084148"/>
    <w:rsid w:val="00092684"/>
    <w:rsid w:val="000A274F"/>
    <w:rsid w:val="000A5666"/>
    <w:rsid w:val="000A5CAA"/>
    <w:rsid w:val="000B19A0"/>
    <w:rsid w:val="000B58D8"/>
    <w:rsid w:val="000C0734"/>
    <w:rsid w:val="000D0DFE"/>
    <w:rsid w:val="000E1B0F"/>
    <w:rsid w:val="000E1E6F"/>
    <w:rsid w:val="000F6340"/>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81908"/>
    <w:rsid w:val="00181DCE"/>
    <w:rsid w:val="00187BFD"/>
    <w:rsid w:val="001A008A"/>
    <w:rsid w:val="001A3395"/>
    <w:rsid w:val="001A44E1"/>
    <w:rsid w:val="001B1E59"/>
    <w:rsid w:val="001B58A3"/>
    <w:rsid w:val="001D0EED"/>
    <w:rsid w:val="001D59D9"/>
    <w:rsid w:val="001D6136"/>
    <w:rsid w:val="001E119C"/>
    <w:rsid w:val="00201C0D"/>
    <w:rsid w:val="00204407"/>
    <w:rsid w:val="0020749F"/>
    <w:rsid w:val="002108AD"/>
    <w:rsid w:val="00211977"/>
    <w:rsid w:val="002130B0"/>
    <w:rsid w:val="0021627D"/>
    <w:rsid w:val="00224CEE"/>
    <w:rsid w:val="00225288"/>
    <w:rsid w:val="00227D02"/>
    <w:rsid w:val="00231C58"/>
    <w:rsid w:val="002331C3"/>
    <w:rsid w:val="00241719"/>
    <w:rsid w:val="00243F6B"/>
    <w:rsid w:val="00256592"/>
    <w:rsid w:val="0027261F"/>
    <w:rsid w:val="00272F4F"/>
    <w:rsid w:val="0027301E"/>
    <w:rsid w:val="00274985"/>
    <w:rsid w:val="002768C6"/>
    <w:rsid w:val="00276A92"/>
    <w:rsid w:val="00277667"/>
    <w:rsid w:val="00290CA4"/>
    <w:rsid w:val="00292018"/>
    <w:rsid w:val="0029331C"/>
    <w:rsid w:val="002A31D3"/>
    <w:rsid w:val="002A3E88"/>
    <w:rsid w:val="002A7E2E"/>
    <w:rsid w:val="002B726E"/>
    <w:rsid w:val="002C2A0F"/>
    <w:rsid w:val="002D0DB0"/>
    <w:rsid w:val="002D3B01"/>
    <w:rsid w:val="002E1221"/>
    <w:rsid w:val="002E17F9"/>
    <w:rsid w:val="002F09CA"/>
    <w:rsid w:val="002F35F0"/>
    <w:rsid w:val="003045E3"/>
    <w:rsid w:val="00310DD6"/>
    <w:rsid w:val="00313D12"/>
    <w:rsid w:val="0032132E"/>
    <w:rsid w:val="0033211B"/>
    <w:rsid w:val="00340E4B"/>
    <w:rsid w:val="00345DF0"/>
    <w:rsid w:val="00345F7F"/>
    <w:rsid w:val="00347D7E"/>
    <w:rsid w:val="00353092"/>
    <w:rsid w:val="003544B1"/>
    <w:rsid w:val="00357D70"/>
    <w:rsid w:val="00362449"/>
    <w:rsid w:val="00364E0F"/>
    <w:rsid w:val="003657C9"/>
    <w:rsid w:val="00366842"/>
    <w:rsid w:val="00367746"/>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14F05"/>
    <w:rsid w:val="0041626C"/>
    <w:rsid w:val="00417E23"/>
    <w:rsid w:val="00425F75"/>
    <w:rsid w:val="004352EA"/>
    <w:rsid w:val="00440BC2"/>
    <w:rsid w:val="00444232"/>
    <w:rsid w:val="00460C30"/>
    <w:rsid w:val="00465FB9"/>
    <w:rsid w:val="00466302"/>
    <w:rsid w:val="0047370C"/>
    <w:rsid w:val="0047522D"/>
    <w:rsid w:val="00476BA1"/>
    <w:rsid w:val="00482259"/>
    <w:rsid w:val="00496A1A"/>
    <w:rsid w:val="004A3E25"/>
    <w:rsid w:val="004B51ED"/>
    <w:rsid w:val="004C51EC"/>
    <w:rsid w:val="004C6983"/>
    <w:rsid w:val="004D6978"/>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2924"/>
    <w:rsid w:val="005C524E"/>
    <w:rsid w:val="005C5AB9"/>
    <w:rsid w:val="005D3E68"/>
    <w:rsid w:val="005E0EC2"/>
    <w:rsid w:val="005E2CBE"/>
    <w:rsid w:val="005E4870"/>
    <w:rsid w:val="005F4C97"/>
    <w:rsid w:val="00605902"/>
    <w:rsid w:val="00606105"/>
    <w:rsid w:val="0061360C"/>
    <w:rsid w:val="00613A39"/>
    <w:rsid w:val="00622ABC"/>
    <w:rsid w:val="00623204"/>
    <w:rsid w:val="00624034"/>
    <w:rsid w:val="006442E0"/>
    <w:rsid w:val="0064607A"/>
    <w:rsid w:val="00652672"/>
    <w:rsid w:val="0065542B"/>
    <w:rsid w:val="0065594D"/>
    <w:rsid w:val="00655A90"/>
    <w:rsid w:val="00655BA3"/>
    <w:rsid w:val="00657AD2"/>
    <w:rsid w:val="00671DB5"/>
    <w:rsid w:val="00680C36"/>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4A95"/>
    <w:rsid w:val="00706392"/>
    <w:rsid w:val="00706EB2"/>
    <w:rsid w:val="00707038"/>
    <w:rsid w:val="00707C99"/>
    <w:rsid w:val="0072050F"/>
    <w:rsid w:val="00720DBC"/>
    <w:rsid w:val="0072240A"/>
    <w:rsid w:val="007261FD"/>
    <w:rsid w:val="007300C4"/>
    <w:rsid w:val="00744447"/>
    <w:rsid w:val="00760034"/>
    <w:rsid w:val="007703E9"/>
    <w:rsid w:val="007708AB"/>
    <w:rsid w:val="00771625"/>
    <w:rsid w:val="00781235"/>
    <w:rsid w:val="00782FF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290A"/>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C6A59"/>
    <w:rsid w:val="008D55AF"/>
    <w:rsid w:val="008D6DDF"/>
    <w:rsid w:val="008F1161"/>
    <w:rsid w:val="008F479E"/>
    <w:rsid w:val="009011F1"/>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97863"/>
    <w:rsid w:val="009A28B5"/>
    <w:rsid w:val="009A5B27"/>
    <w:rsid w:val="009A6404"/>
    <w:rsid w:val="009A701F"/>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A02104"/>
    <w:rsid w:val="00A02270"/>
    <w:rsid w:val="00A077D2"/>
    <w:rsid w:val="00A14F48"/>
    <w:rsid w:val="00A16942"/>
    <w:rsid w:val="00A17A72"/>
    <w:rsid w:val="00A23996"/>
    <w:rsid w:val="00A25F51"/>
    <w:rsid w:val="00A30393"/>
    <w:rsid w:val="00A32246"/>
    <w:rsid w:val="00A328C0"/>
    <w:rsid w:val="00A3714C"/>
    <w:rsid w:val="00A427D6"/>
    <w:rsid w:val="00A46E96"/>
    <w:rsid w:val="00A51F2A"/>
    <w:rsid w:val="00A62BEC"/>
    <w:rsid w:val="00A658C1"/>
    <w:rsid w:val="00A734AD"/>
    <w:rsid w:val="00A837A0"/>
    <w:rsid w:val="00A83AB0"/>
    <w:rsid w:val="00A83D6A"/>
    <w:rsid w:val="00A90926"/>
    <w:rsid w:val="00A97287"/>
    <w:rsid w:val="00AA2DED"/>
    <w:rsid w:val="00AB1C66"/>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D797F"/>
    <w:rsid w:val="00BE1470"/>
    <w:rsid w:val="00BE6FFA"/>
    <w:rsid w:val="00BE7C72"/>
    <w:rsid w:val="00BF1421"/>
    <w:rsid w:val="00BF414E"/>
    <w:rsid w:val="00BF5A34"/>
    <w:rsid w:val="00BF78BF"/>
    <w:rsid w:val="00C00BBF"/>
    <w:rsid w:val="00C04AA4"/>
    <w:rsid w:val="00C05445"/>
    <w:rsid w:val="00C12CBD"/>
    <w:rsid w:val="00C134DB"/>
    <w:rsid w:val="00C25B78"/>
    <w:rsid w:val="00C32068"/>
    <w:rsid w:val="00C33A7F"/>
    <w:rsid w:val="00C33FEF"/>
    <w:rsid w:val="00C35DA4"/>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55D6"/>
    <w:rsid w:val="00CF78D3"/>
    <w:rsid w:val="00D01E70"/>
    <w:rsid w:val="00D10B27"/>
    <w:rsid w:val="00D12CFF"/>
    <w:rsid w:val="00D156AF"/>
    <w:rsid w:val="00D16367"/>
    <w:rsid w:val="00D2092C"/>
    <w:rsid w:val="00D22AA1"/>
    <w:rsid w:val="00D22DC3"/>
    <w:rsid w:val="00D25683"/>
    <w:rsid w:val="00D27042"/>
    <w:rsid w:val="00D35EC2"/>
    <w:rsid w:val="00D4253A"/>
    <w:rsid w:val="00D50B42"/>
    <w:rsid w:val="00D57228"/>
    <w:rsid w:val="00D61C6D"/>
    <w:rsid w:val="00D64034"/>
    <w:rsid w:val="00D67F30"/>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865E7"/>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952A585B-C62D-4444-81A9-FE6F0245C3B3}"/>
</file>

<file path=customXml/itemProps3.xml><?xml version="1.0" encoding="utf-8"?>
<ds:datastoreItem xmlns:ds="http://schemas.openxmlformats.org/officeDocument/2006/customXml" ds:itemID="{C9ACAB79-A279-4BAC-A56C-1FE30B15D9E4}"/>
</file>

<file path=customXml/itemProps4.xml><?xml version="1.0" encoding="utf-8"?>
<ds:datastoreItem xmlns:ds="http://schemas.openxmlformats.org/officeDocument/2006/customXml" ds:itemID="{4FA1DC26-F8ED-45D7-8A56-C341CED5F844}"/>
</file>

<file path=docProps/app.xml><?xml version="1.0" encoding="utf-8"?>
<Properties xmlns="http://schemas.openxmlformats.org/officeDocument/2006/extended-properties" xmlns:vt="http://schemas.openxmlformats.org/officeDocument/2006/docPropsVTypes">
  <Template>Normal</Template>
  <TotalTime>191</TotalTime>
  <Pages>3</Pages>
  <Words>1272</Words>
  <Characters>6999</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48</cp:revision>
  <cp:lastPrinted>2021-03-23T15:17:00Z</cp:lastPrinted>
  <dcterms:created xsi:type="dcterms:W3CDTF">2020-12-18T20:17:00Z</dcterms:created>
  <dcterms:modified xsi:type="dcterms:W3CDTF">2022-01-28T20:07:00Z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