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FE0E96" w14:textId="5C79F338" w:rsidR="00707C99" w:rsidRPr="004A690A" w:rsidRDefault="00201C0D" w:rsidP="00072C60">
      <w:pPr>
        <w:spacing w:after="0" w:line="240" w:lineRule="auto"/>
        <w:jc w:val="center"/>
        <w:rPr>
          <w:rFonts w:ascii="Times New Roman" w:hAnsi="Times New Roman" w:cs="Times New Roman"/>
          <w:b/>
          <w:color w:val="000000" w:themeColor="text1"/>
          <w:sz w:val="24"/>
          <w:szCs w:val="24"/>
          <w:lang w:val="es-PE" w:eastAsia="ar-SA"/>
        </w:rPr>
      </w:pPr>
      <w:r w:rsidRPr="004A690A">
        <w:rPr>
          <w:rFonts w:ascii="Times New Roman" w:hAnsi="Times New Roman" w:cs="Times New Roman"/>
          <w:b/>
          <w:color w:val="000000" w:themeColor="text1"/>
          <w:sz w:val="24"/>
          <w:szCs w:val="24"/>
          <w:lang w:val="es-PE" w:eastAsia="ar-SA"/>
        </w:rPr>
        <w:t xml:space="preserve">RESOLUCIÓN DE RECURSO IMPUGNATIVO </w:t>
      </w:r>
      <w:proofErr w:type="spellStart"/>
      <w:r w:rsidR="00707C99" w:rsidRPr="004A690A">
        <w:rPr>
          <w:rFonts w:ascii="Times New Roman" w:hAnsi="Times New Roman" w:cs="Times New Roman"/>
          <w:b/>
          <w:color w:val="000000" w:themeColor="text1"/>
          <w:sz w:val="24"/>
          <w:szCs w:val="24"/>
          <w:lang w:val="es-PE" w:eastAsia="ar-SA"/>
        </w:rPr>
        <w:t>N°</w:t>
      </w:r>
      <w:proofErr w:type="spellEnd"/>
      <w:r w:rsidR="00707C99" w:rsidRPr="004A690A">
        <w:rPr>
          <w:rFonts w:ascii="Times New Roman" w:hAnsi="Times New Roman" w:cs="Times New Roman"/>
          <w:b/>
          <w:color w:val="000000" w:themeColor="text1"/>
          <w:sz w:val="24"/>
          <w:szCs w:val="24"/>
          <w:lang w:val="es-PE" w:eastAsia="ar-SA"/>
        </w:rPr>
        <w:t xml:space="preserve"> </w:t>
      </w:r>
      <w:r w:rsidR="00C671F5" w:rsidRPr="004A690A">
        <w:rPr>
          <w:rFonts w:ascii="Times New Roman" w:hAnsi="Times New Roman" w:cs="Times New Roman"/>
          <w:b/>
          <w:color w:val="000000" w:themeColor="text1"/>
          <w:sz w:val="24"/>
          <w:szCs w:val="24"/>
          <w:lang w:val="es-PE" w:eastAsia="ar-SA"/>
        </w:rPr>
        <w:t>0</w:t>
      </w:r>
      <w:r w:rsidR="0033211B" w:rsidRPr="004A690A">
        <w:rPr>
          <w:rFonts w:ascii="Times New Roman" w:hAnsi="Times New Roman" w:cs="Times New Roman"/>
          <w:b/>
          <w:color w:val="000000" w:themeColor="text1"/>
          <w:sz w:val="24"/>
          <w:szCs w:val="24"/>
          <w:lang w:val="es-PE" w:eastAsia="ar-SA"/>
        </w:rPr>
        <w:t>2</w:t>
      </w:r>
      <w:r w:rsidR="004A690A" w:rsidRPr="004A690A">
        <w:rPr>
          <w:rFonts w:ascii="Times New Roman" w:hAnsi="Times New Roman" w:cs="Times New Roman"/>
          <w:b/>
          <w:color w:val="000000" w:themeColor="text1"/>
          <w:sz w:val="24"/>
          <w:szCs w:val="24"/>
          <w:lang w:val="es-PE" w:eastAsia="ar-SA"/>
        </w:rPr>
        <w:t>6</w:t>
      </w:r>
      <w:r w:rsidR="00C671F5" w:rsidRPr="004A690A">
        <w:rPr>
          <w:rFonts w:ascii="Times New Roman" w:hAnsi="Times New Roman" w:cs="Times New Roman"/>
          <w:b/>
          <w:color w:val="000000" w:themeColor="text1"/>
          <w:sz w:val="24"/>
          <w:szCs w:val="24"/>
          <w:lang w:val="es-PE" w:eastAsia="ar-SA"/>
        </w:rPr>
        <w:t>/2</w:t>
      </w:r>
      <w:r w:rsidR="00231C58" w:rsidRPr="004A690A">
        <w:rPr>
          <w:rFonts w:ascii="Times New Roman" w:hAnsi="Times New Roman" w:cs="Times New Roman"/>
          <w:b/>
          <w:color w:val="000000" w:themeColor="text1"/>
          <w:sz w:val="24"/>
          <w:szCs w:val="24"/>
          <w:lang w:val="es-PE" w:eastAsia="ar-SA"/>
        </w:rPr>
        <w:t>1</w:t>
      </w:r>
    </w:p>
    <w:p w14:paraId="428240E5" w14:textId="06F06948" w:rsidR="00707C99" w:rsidRPr="004A690A" w:rsidRDefault="00707C99" w:rsidP="00072C60">
      <w:pPr>
        <w:suppressAutoHyphens/>
        <w:spacing w:after="0" w:line="240" w:lineRule="auto"/>
        <w:jc w:val="both"/>
        <w:rPr>
          <w:rFonts w:ascii="Times New Roman" w:eastAsia="Times New Roman" w:hAnsi="Times New Roman" w:cs="Times New Roman"/>
          <w:b/>
          <w:bCs/>
          <w:color w:val="000000" w:themeColor="text1"/>
          <w:sz w:val="24"/>
          <w:szCs w:val="24"/>
          <w:lang w:val="es-PE" w:eastAsia="ar-SA"/>
        </w:rPr>
      </w:pPr>
    </w:p>
    <w:p w14:paraId="44E363F0" w14:textId="77777777" w:rsidR="004A690A" w:rsidRPr="004A690A" w:rsidRDefault="004A690A" w:rsidP="004A690A">
      <w:pPr>
        <w:spacing w:after="0" w:line="240" w:lineRule="auto"/>
        <w:rPr>
          <w:rFonts w:ascii="Times New Roman" w:hAnsi="Times New Roman" w:cs="Times New Roman"/>
          <w:color w:val="000000" w:themeColor="text1"/>
          <w:sz w:val="24"/>
          <w:szCs w:val="24"/>
          <w:lang w:val="es-PE"/>
        </w:rPr>
      </w:pPr>
    </w:p>
    <w:p w14:paraId="627DBBD0" w14:textId="77777777" w:rsidR="004A690A" w:rsidRPr="004A690A" w:rsidRDefault="004A690A" w:rsidP="004A690A">
      <w:pPr>
        <w:spacing w:after="0" w:line="240" w:lineRule="auto"/>
        <w:jc w:val="both"/>
        <w:rPr>
          <w:rFonts w:ascii="Times New Roman" w:hAnsi="Times New Roman" w:cs="Times New Roman"/>
          <w:color w:val="000000" w:themeColor="text1"/>
          <w:sz w:val="24"/>
          <w:szCs w:val="24"/>
          <w:lang w:val="es-PE"/>
        </w:rPr>
      </w:pPr>
      <w:r w:rsidRPr="004A690A">
        <w:rPr>
          <w:rFonts w:ascii="Times New Roman" w:hAnsi="Times New Roman" w:cs="Times New Roman"/>
          <w:b/>
          <w:color w:val="000000" w:themeColor="text1"/>
          <w:sz w:val="24"/>
          <w:szCs w:val="24"/>
          <w:lang w:val="es-PE"/>
        </w:rPr>
        <w:t xml:space="preserve">Vistos: </w:t>
      </w:r>
    </w:p>
    <w:p w14:paraId="0C9AFB4C" w14:textId="77777777" w:rsidR="004A690A" w:rsidRPr="004A690A" w:rsidRDefault="004A690A" w:rsidP="004A690A">
      <w:pPr>
        <w:spacing w:after="0" w:line="240" w:lineRule="auto"/>
        <w:jc w:val="both"/>
        <w:rPr>
          <w:rFonts w:ascii="Times New Roman" w:hAnsi="Times New Roman" w:cs="Times New Roman"/>
          <w:color w:val="000000" w:themeColor="text1"/>
          <w:sz w:val="24"/>
          <w:szCs w:val="24"/>
          <w:lang w:val="es-PE"/>
        </w:rPr>
      </w:pPr>
    </w:p>
    <w:p w14:paraId="30A75931" w14:textId="374F02CA" w:rsidR="004A690A" w:rsidRPr="004A690A" w:rsidRDefault="004A690A" w:rsidP="004A690A">
      <w:pPr>
        <w:spacing w:line="240" w:lineRule="auto"/>
        <w:jc w:val="both"/>
        <w:rPr>
          <w:rFonts w:ascii="Times New Roman" w:hAnsi="Times New Roman" w:cs="Times New Roman"/>
          <w:color w:val="000000" w:themeColor="text1"/>
          <w:sz w:val="24"/>
          <w:szCs w:val="24"/>
          <w:lang w:val="es-PE"/>
        </w:rPr>
      </w:pPr>
      <w:r w:rsidRPr="004A690A">
        <w:rPr>
          <w:rFonts w:ascii="Times New Roman" w:hAnsi="Times New Roman" w:cs="Times New Roman"/>
          <w:color w:val="000000" w:themeColor="text1"/>
          <w:sz w:val="24"/>
          <w:szCs w:val="24"/>
          <w:lang w:val="es-PE"/>
        </w:rPr>
        <w:t xml:space="preserve">El Recurso Impugnativo presentado el 06 de marzo de 2021 por </w:t>
      </w:r>
      <w:r w:rsidR="009C47D7">
        <w:rPr>
          <w:rFonts w:ascii="Arial" w:hAnsi="Arial" w:cs="Arial"/>
          <w:lang w:val="es-PE"/>
        </w:rPr>
        <w:t>..................</w:t>
      </w:r>
      <w:r w:rsidRPr="004A690A">
        <w:rPr>
          <w:rFonts w:ascii="Times New Roman" w:hAnsi="Times New Roman" w:cs="Times New Roman"/>
          <w:color w:val="000000" w:themeColor="text1"/>
          <w:sz w:val="24"/>
          <w:szCs w:val="24"/>
          <w:lang w:val="es-PE"/>
        </w:rPr>
        <w:t xml:space="preserve">, respecto de la Resolución </w:t>
      </w:r>
      <w:proofErr w:type="spellStart"/>
      <w:r w:rsidRPr="004A690A">
        <w:rPr>
          <w:rFonts w:ascii="Times New Roman" w:hAnsi="Times New Roman" w:cs="Times New Roman"/>
          <w:color w:val="000000" w:themeColor="text1"/>
          <w:sz w:val="24"/>
          <w:szCs w:val="24"/>
          <w:lang w:val="es-PE"/>
        </w:rPr>
        <w:t>N°</w:t>
      </w:r>
      <w:proofErr w:type="spellEnd"/>
      <w:r w:rsidRPr="004A690A">
        <w:rPr>
          <w:rFonts w:ascii="Times New Roman" w:hAnsi="Times New Roman" w:cs="Times New Roman"/>
          <w:color w:val="000000" w:themeColor="text1"/>
          <w:sz w:val="24"/>
          <w:szCs w:val="24"/>
          <w:lang w:val="es-PE"/>
        </w:rPr>
        <w:t xml:space="preserve"> 023/21 emitida el 01 de marzo de 2021 por esta Defensoría del Asegurado (DEFASEG) que declaró INFUNDADA su reclamación contra </w:t>
      </w:r>
      <w:r w:rsidR="009C47D7">
        <w:rPr>
          <w:rFonts w:ascii="Arial" w:hAnsi="Arial" w:cs="Arial"/>
          <w:lang w:val="es-PE"/>
        </w:rPr>
        <w:t>..................</w:t>
      </w:r>
      <w:r w:rsidRPr="004A690A">
        <w:rPr>
          <w:rFonts w:ascii="Times New Roman" w:hAnsi="Times New Roman" w:cs="Times New Roman"/>
          <w:color w:val="000000" w:themeColor="text1"/>
          <w:sz w:val="24"/>
          <w:szCs w:val="24"/>
          <w:lang w:val="es-PE"/>
        </w:rPr>
        <w:t>sobre otorgamiento de cobertura al siniestro ocurrido al vehículo asegurado.</w:t>
      </w:r>
    </w:p>
    <w:p w14:paraId="1F158AB0" w14:textId="77777777" w:rsidR="004A690A" w:rsidRPr="004A690A" w:rsidRDefault="004A690A" w:rsidP="004A690A">
      <w:pPr>
        <w:spacing w:line="240" w:lineRule="auto"/>
        <w:jc w:val="both"/>
        <w:rPr>
          <w:rFonts w:ascii="Times New Roman" w:hAnsi="Times New Roman" w:cs="Times New Roman"/>
          <w:color w:val="000000" w:themeColor="text1"/>
          <w:sz w:val="24"/>
          <w:szCs w:val="24"/>
          <w:lang w:val="es-PE"/>
        </w:rPr>
      </w:pPr>
      <w:r w:rsidRPr="004A690A">
        <w:rPr>
          <w:rFonts w:ascii="Times New Roman" w:hAnsi="Times New Roman" w:cs="Times New Roman"/>
          <w:color w:val="000000" w:themeColor="text1"/>
          <w:sz w:val="24"/>
          <w:szCs w:val="24"/>
          <w:lang w:val="es-PE"/>
        </w:rPr>
        <w:t>Que el señalado Recurso Impugnativo se fundamenta resumidamente en lo siguiente: 1) Que, lo que subjetivamente ha analizado la sala son versiones aisladas de un solo hecho que unidos constituyen una sola verdad, las mismas que han sido manipuladas por la aseguradora. Que, el hecho real verificado por las investigaciones de la PNP y el Ministerio Público consta detallado en la página 12 del Atestado presentado como anexo 5 del escrito de reclamación, donde se aprecia que “el conductor de la UT-1 realizaba su desplazamiento y en un momento, según su versión, un vehículo de color oscuro llega a invadir su eje de marcha y parte su carril por donde se desplazaba, siendo obligado a ingresar al  carril derecho y por ende encuentra a la UT-2 por lo que pierde el control de su unidad para luego producirse la volcadura. 2) Que, si se unen las declaraciones del asegurado en el reporte telefónico y en la entrevista ante el asesor de la aseguradora, se encuentra una sola realidad. Que el reclamante manifiesta lo siguiente:</w:t>
      </w:r>
    </w:p>
    <w:p w14:paraId="18764C45" w14:textId="77777777" w:rsidR="004A690A" w:rsidRPr="004A690A" w:rsidRDefault="004A690A" w:rsidP="004A690A">
      <w:pPr>
        <w:spacing w:line="240" w:lineRule="auto"/>
        <w:jc w:val="both"/>
        <w:rPr>
          <w:rFonts w:ascii="Times New Roman" w:hAnsi="Times New Roman" w:cs="Times New Roman"/>
          <w:color w:val="000000" w:themeColor="text1"/>
          <w:sz w:val="24"/>
          <w:szCs w:val="24"/>
          <w:lang w:val="es-PE"/>
        </w:rPr>
      </w:pPr>
      <w:r w:rsidRPr="004A690A">
        <w:rPr>
          <w:rFonts w:ascii="Times New Roman" w:hAnsi="Times New Roman" w:cs="Times New Roman"/>
          <w:color w:val="000000" w:themeColor="text1"/>
          <w:sz w:val="24"/>
          <w:szCs w:val="24"/>
          <w:lang w:val="es-PE"/>
        </w:rPr>
        <w:t>- Que, el lugar se encontraba sin alumbrado público.</w:t>
      </w:r>
    </w:p>
    <w:p w14:paraId="0D58ADBD" w14:textId="77777777" w:rsidR="004A690A" w:rsidRPr="004A690A" w:rsidRDefault="004A690A" w:rsidP="004A690A">
      <w:pPr>
        <w:spacing w:line="240" w:lineRule="auto"/>
        <w:jc w:val="both"/>
        <w:rPr>
          <w:rFonts w:ascii="Times New Roman" w:hAnsi="Times New Roman" w:cs="Times New Roman"/>
          <w:color w:val="000000" w:themeColor="text1"/>
          <w:sz w:val="24"/>
          <w:szCs w:val="24"/>
          <w:lang w:val="es-PE"/>
        </w:rPr>
      </w:pPr>
      <w:r w:rsidRPr="004A690A">
        <w:rPr>
          <w:rFonts w:ascii="Times New Roman" w:hAnsi="Times New Roman" w:cs="Times New Roman"/>
          <w:color w:val="000000" w:themeColor="text1"/>
          <w:sz w:val="24"/>
          <w:szCs w:val="24"/>
          <w:lang w:val="es-PE"/>
        </w:rPr>
        <w:t>- Que, el choque fue por la parte de atrás con un camión que se encontraba adelante, es cierto, como que, por circunstancias inherentes al evento, el conductor del camión bajó la velocidad intempestivamente, probablemente el ruido de las llantas por el despiste del vehículo del asegurado ocasionado por el auto que se dio a la fuga.</w:t>
      </w:r>
    </w:p>
    <w:p w14:paraId="1E0DE7C1" w14:textId="77777777" w:rsidR="004A690A" w:rsidRPr="004A690A" w:rsidRDefault="004A690A" w:rsidP="004A690A">
      <w:pPr>
        <w:spacing w:line="240" w:lineRule="auto"/>
        <w:jc w:val="both"/>
        <w:rPr>
          <w:rFonts w:ascii="Times New Roman" w:hAnsi="Times New Roman" w:cs="Times New Roman"/>
          <w:color w:val="000000" w:themeColor="text1"/>
          <w:sz w:val="24"/>
          <w:szCs w:val="24"/>
          <w:lang w:val="es-PE"/>
        </w:rPr>
      </w:pPr>
      <w:r w:rsidRPr="004A690A">
        <w:rPr>
          <w:rFonts w:ascii="Times New Roman" w:hAnsi="Times New Roman" w:cs="Times New Roman"/>
          <w:color w:val="000000" w:themeColor="text1"/>
          <w:sz w:val="24"/>
          <w:szCs w:val="24"/>
          <w:lang w:val="es-PE"/>
        </w:rPr>
        <w:t xml:space="preserve">-  Que, el despiste fue ocasionado por un auto de color oscuro no siendo posible precisar el color del auto por las circunstancias del evento y las consecuencias </w:t>
      </w:r>
      <w:proofErr w:type="gramStart"/>
      <w:r w:rsidRPr="004A690A">
        <w:rPr>
          <w:rFonts w:ascii="Times New Roman" w:hAnsi="Times New Roman" w:cs="Times New Roman"/>
          <w:color w:val="000000" w:themeColor="text1"/>
          <w:sz w:val="24"/>
          <w:szCs w:val="24"/>
          <w:lang w:val="es-PE"/>
        </w:rPr>
        <w:t>del mismo</w:t>
      </w:r>
      <w:proofErr w:type="gramEnd"/>
      <w:r w:rsidRPr="004A690A">
        <w:rPr>
          <w:rFonts w:ascii="Times New Roman" w:hAnsi="Times New Roman" w:cs="Times New Roman"/>
          <w:color w:val="000000" w:themeColor="text1"/>
          <w:sz w:val="24"/>
          <w:szCs w:val="24"/>
          <w:lang w:val="es-PE"/>
        </w:rPr>
        <w:t xml:space="preserve"> en el estado de salud del asegurado.</w:t>
      </w:r>
    </w:p>
    <w:p w14:paraId="1680A484" w14:textId="77777777" w:rsidR="004A690A" w:rsidRPr="004A690A" w:rsidRDefault="004A690A" w:rsidP="004A690A">
      <w:pPr>
        <w:spacing w:line="240" w:lineRule="auto"/>
        <w:jc w:val="both"/>
        <w:rPr>
          <w:rFonts w:ascii="Times New Roman" w:hAnsi="Times New Roman" w:cs="Times New Roman"/>
          <w:color w:val="000000" w:themeColor="text1"/>
          <w:sz w:val="24"/>
          <w:szCs w:val="24"/>
          <w:lang w:val="es-PE"/>
        </w:rPr>
      </w:pPr>
      <w:r w:rsidRPr="004A690A">
        <w:rPr>
          <w:rFonts w:ascii="Times New Roman" w:hAnsi="Times New Roman" w:cs="Times New Roman"/>
          <w:color w:val="000000" w:themeColor="text1"/>
          <w:sz w:val="24"/>
          <w:szCs w:val="24"/>
          <w:lang w:val="es-PE"/>
        </w:rPr>
        <w:t xml:space="preserve">- Que debe tenerse en cuenta además que el color del camión por </w:t>
      </w:r>
      <w:proofErr w:type="gramStart"/>
      <w:r w:rsidRPr="004A690A">
        <w:rPr>
          <w:rFonts w:ascii="Times New Roman" w:hAnsi="Times New Roman" w:cs="Times New Roman"/>
          <w:color w:val="000000" w:themeColor="text1"/>
          <w:sz w:val="24"/>
          <w:szCs w:val="24"/>
          <w:lang w:val="es-PE"/>
        </w:rPr>
        <w:t>detrás,</w:t>
      </w:r>
      <w:proofErr w:type="gramEnd"/>
      <w:r w:rsidRPr="004A690A">
        <w:rPr>
          <w:rFonts w:ascii="Times New Roman" w:hAnsi="Times New Roman" w:cs="Times New Roman"/>
          <w:color w:val="000000" w:themeColor="text1"/>
          <w:sz w:val="24"/>
          <w:szCs w:val="24"/>
          <w:lang w:val="es-PE"/>
        </w:rPr>
        <w:t xml:space="preserve"> es verde todo lo cual induce a cierta confusión.</w:t>
      </w:r>
    </w:p>
    <w:p w14:paraId="603427C7" w14:textId="7BD680B1" w:rsidR="004A690A" w:rsidRPr="004A690A" w:rsidRDefault="004A690A" w:rsidP="004A690A">
      <w:pPr>
        <w:spacing w:line="240" w:lineRule="auto"/>
        <w:jc w:val="both"/>
        <w:rPr>
          <w:rFonts w:ascii="Times New Roman" w:hAnsi="Times New Roman" w:cs="Times New Roman"/>
          <w:color w:val="000000" w:themeColor="text1"/>
          <w:sz w:val="24"/>
          <w:szCs w:val="24"/>
          <w:lang w:val="es-PE"/>
        </w:rPr>
      </w:pPr>
      <w:r w:rsidRPr="004A690A">
        <w:rPr>
          <w:rFonts w:ascii="Times New Roman" w:hAnsi="Times New Roman" w:cs="Times New Roman"/>
          <w:color w:val="000000" w:themeColor="text1"/>
          <w:sz w:val="24"/>
          <w:szCs w:val="24"/>
          <w:lang w:val="es-PE"/>
        </w:rPr>
        <w:t xml:space="preserve">- Que, en relación a que </w:t>
      </w:r>
      <w:proofErr w:type="gramStart"/>
      <w:r w:rsidRPr="004A690A">
        <w:rPr>
          <w:rFonts w:ascii="Times New Roman" w:hAnsi="Times New Roman" w:cs="Times New Roman"/>
          <w:color w:val="000000" w:themeColor="text1"/>
          <w:sz w:val="24"/>
          <w:szCs w:val="24"/>
          <w:lang w:val="es-PE"/>
        </w:rPr>
        <w:t>habían</w:t>
      </w:r>
      <w:proofErr w:type="gramEnd"/>
      <w:r w:rsidRPr="004A690A">
        <w:rPr>
          <w:rFonts w:ascii="Times New Roman" w:hAnsi="Times New Roman" w:cs="Times New Roman"/>
          <w:color w:val="000000" w:themeColor="text1"/>
          <w:sz w:val="24"/>
          <w:szCs w:val="24"/>
          <w:lang w:val="es-PE"/>
        </w:rPr>
        <w:t xml:space="preserve"> más personas en el vehículo del asegurado, no se puede tener por cierta en virtud de una simple brindada en forma unilateral al asesor de la aseguradora, que el asegurado presume haya sido manipulada.</w:t>
      </w:r>
    </w:p>
    <w:p w14:paraId="4BE6F69A" w14:textId="6BB02E5C" w:rsidR="004A690A" w:rsidRPr="004A690A" w:rsidRDefault="004A690A" w:rsidP="004A690A">
      <w:pPr>
        <w:spacing w:line="240" w:lineRule="auto"/>
        <w:jc w:val="both"/>
        <w:rPr>
          <w:rFonts w:ascii="Times New Roman" w:hAnsi="Times New Roman" w:cs="Times New Roman"/>
          <w:color w:val="000000" w:themeColor="text1"/>
          <w:sz w:val="24"/>
          <w:szCs w:val="24"/>
          <w:lang w:val="es-PE"/>
        </w:rPr>
      </w:pPr>
      <w:r w:rsidRPr="004A690A">
        <w:rPr>
          <w:rFonts w:ascii="Times New Roman" w:hAnsi="Times New Roman" w:cs="Times New Roman"/>
          <w:color w:val="000000" w:themeColor="text1"/>
          <w:sz w:val="24"/>
          <w:szCs w:val="24"/>
          <w:lang w:val="es-PE"/>
        </w:rPr>
        <w:t xml:space="preserve">3) Que, sobre la extemporaneidad en el reporte del siniestro a la aseguradora y en la denuncia policial, no solo es cuestión de atribuir el espacio en el tiempo, sino el estado emocional de la persona y no solo de la persona, sino de la familia, con quien uno vive, en este caso el asegurado vive solo y sus hijos viven en distritos alejados, siendo que desconocen los asuntos personales de su padre porque no viven con él, ¿Cómo podrían saber que el vehículo estaba asegurado y que tenían que comunicar a la aseguradora ? 4) Que, </w:t>
      </w:r>
      <w:proofErr w:type="gramStart"/>
      <w:r w:rsidRPr="004A690A">
        <w:rPr>
          <w:rFonts w:ascii="Times New Roman" w:hAnsi="Times New Roman" w:cs="Times New Roman"/>
          <w:color w:val="000000" w:themeColor="text1"/>
          <w:sz w:val="24"/>
          <w:szCs w:val="24"/>
          <w:lang w:val="es-PE"/>
        </w:rPr>
        <w:t>en relación al</w:t>
      </w:r>
      <w:proofErr w:type="gramEnd"/>
      <w:r w:rsidRPr="004A690A">
        <w:rPr>
          <w:rFonts w:ascii="Times New Roman" w:hAnsi="Times New Roman" w:cs="Times New Roman"/>
          <w:color w:val="000000" w:themeColor="text1"/>
          <w:sz w:val="24"/>
          <w:szCs w:val="24"/>
          <w:lang w:val="es-PE"/>
        </w:rPr>
        <w:t xml:space="preserve"> CONTRATO DE MUTUO, este documento ha sido objeto de interpretación errónea ya que se ha trastocado el entendimiento e interpretación en el extremo de calificar el Contrato de Mutuo que es un acto jurídico bilateral por excelencia, como un acto de compromiso donde debe intervenir necesariamente o tener conocimiento la aseguradora. 4) Que, posterior al 19 de agosto, insistiendo sobre las necesidades emergentes de los propietarios del camión, el señor Víctor </w:t>
      </w:r>
      <w:r w:rsidRPr="004A690A">
        <w:rPr>
          <w:rFonts w:ascii="Times New Roman" w:hAnsi="Times New Roman" w:cs="Times New Roman"/>
          <w:color w:val="000000" w:themeColor="text1"/>
          <w:sz w:val="24"/>
          <w:szCs w:val="24"/>
          <w:lang w:val="es-PE"/>
        </w:rPr>
        <w:lastRenderedPageBreak/>
        <w:t xml:space="preserve">Fuentes, asesor de la aseguradora, sugirió telefónicamente que se les preste dinero a los propietarios del camión, mientras que él se encargaba de acelerar el trámite de la póliza. Que, </w:t>
      </w:r>
      <w:proofErr w:type="gramStart"/>
      <w:r w:rsidRPr="004A690A">
        <w:rPr>
          <w:rFonts w:ascii="Times New Roman" w:hAnsi="Times New Roman" w:cs="Times New Roman"/>
          <w:color w:val="000000" w:themeColor="text1"/>
          <w:sz w:val="24"/>
          <w:szCs w:val="24"/>
          <w:lang w:val="es-PE"/>
        </w:rPr>
        <w:t>en relación a</w:t>
      </w:r>
      <w:proofErr w:type="gramEnd"/>
      <w:r w:rsidRPr="004A690A">
        <w:rPr>
          <w:rFonts w:ascii="Times New Roman" w:hAnsi="Times New Roman" w:cs="Times New Roman"/>
          <w:color w:val="000000" w:themeColor="text1"/>
          <w:sz w:val="24"/>
          <w:szCs w:val="24"/>
          <w:lang w:val="es-PE"/>
        </w:rPr>
        <w:t xml:space="preserve"> la conversación telefónica en la cual el señor Víctor Fuentes aconseja al asegurado a ver el Mutuo, no se cuenta con grabación alguna.</w:t>
      </w:r>
    </w:p>
    <w:p w14:paraId="768F4EB4" w14:textId="76967DDD" w:rsidR="004A690A" w:rsidRPr="004A690A" w:rsidRDefault="004A690A" w:rsidP="004A690A">
      <w:pPr>
        <w:spacing w:line="240" w:lineRule="auto"/>
        <w:jc w:val="both"/>
        <w:rPr>
          <w:rFonts w:ascii="Times New Roman" w:hAnsi="Times New Roman" w:cs="Times New Roman"/>
          <w:color w:val="000000" w:themeColor="text1"/>
          <w:sz w:val="24"/>
          <w:szCs w:val="24"/>
          <w:lang w:val="es-PE"/>
        </w:rPr>
      </w:pPr>
      <w:r w:rsidRPr="004A690A">
        <w:rPr>
          <w:rFonts w:ascii="Times New Roman" w:hAnsi="Times New Roman" w:cs="Times New Roman"/>
          <w:color w:val="000000" w:themeColor="text1"/>
          <w:sz w:val="24"/>
          <w:szCs w:val="24"/>
          <w:lang w:val="es-PE"/>
        </w:rPr>
        <w:t xml:space="preserve">Que, habiéndose corrido traslado a </w:t>
      </w:r>
      <w:r w:rsidR="009C47D7">
        <w:rPr>
          <w:rFonts w:ascii="Arial" w:hAnsi="Arial" w:cs="Arial"/>
          <w:lang w:val="es-PE"/>
        </w:rPr>
        <w:t>..................</w:t>
      </w:r>
      <w:r w:rsidR="009C47D7">
        <w:rPr>
          <w:rFonts w:ascii="Arial" w:hAnsi="Arial" w:cs="Arial"/>
          <w:lang w:val="es-PE"/>
        </w:rPr>
        <w:t xml:space="preserve"> </w:t>
      </w:r>
      <w:r w:rsidRPr="004A690A">
        <w:rPr>
          <w:rFonts w:ascii="Times New Roman" w:hAnsi="Times New Roman" w:cs="Times New Roman"/>
          <w:color w:val="000000" w:themeColor="text1"/>
          <w:sz w:val="24"/>
          <w:szCs w:val="24"/>
          <w:lang w:val="es-PE"/>
        </w:rPr>
        <w:t>del referido Recurso impugnatorio, la aseguradora hasta la fecha no ha absuelto el recurso, pese a haber sido notificada el 9 de marzo de 2021.</w:t>
      </w:r>
    </w:p>
    <w:p w14:paraId="72CB4AA5" w14:textId="77777777" w:rsidR="004A690A" w:rsidRPr="004A690A" w:rsidRDefault="004A690A" w:rsidP="004A690A">
      <w:pPr>
        <w:spacing w:line="240" w:lineRule="auto"/>
        <w:jc w:val="both"/>
        <w:rPr>
          <w:rFonts w:ascii="Times New Roman" w:hAnsi="Times New Roman" w:cs="Times New Roman"/>
          <w:color w:val="000000" w:themeColor="text1"/>
          <w:sz w:val="24"/>
          <w:szCs w:val="24"/>
          <w:lang w:val="es-PE"/>
        </w:rPr>
      </w:pPr>
      <w:r w:rsidRPr="004A690A">
        <w:rPr>
          <w:rFonts w:ascii="Times New Roman" w:hAnsi="Times New Roman" w:cs="Times New Roman"/>
          <w:color w:val="000000" w:themeColor="text1"/>
          <w:sz w:val="24"/>
          <w:szCs w:val="24"/>
          <w:lang w:val="es-PE"/>
        </w:rPr>
        <w:t>Que, atendiendo a lo expuesto, esta Defensoría resuelve finalmente lo siguiente:</w:t>
      </w:r>
    </w:p>
    <w:p w14:paraId="7BFB947F" w14:textId="519B27A5" w:rsidR="004A690A" w:rsidRPr="004A690A" w:rsidRDefault="004A690A" w:rsidP="004A690A">
      <w:pPr>
        <w:spacing w:line="240" w:lineRule="auto"/>
        <w:jc w:val="both"/>
        <w:rPr>
          <w:rFonts w:ascii="Times New Roman" w:hAnsi="Times New Roman" w:cs="Times New Roman"/>
          <w:color w:val="000000" w:themeColor="text1"/>
          <w:sz w:val="24"/>
          <w:szCs w:val="24"/>
          <w:lang w:val="es-PE"/>
        </w:rPr>
      </w:pPr>
      <w:r w:rsidRPr="004A690A">
        <w:rPr>
          <w:rFonts w:ascii="Times New Roman" w:hAnsi="Times New Roman" w:cs="Times New Roman"/>
          <w:b/>
          <w:color w:val="000000" w:themeColor="text1"/>
          <w:sz w:val="24"/>
          <w:szCs w:val="24"/>
          <w:lang w:val="es-PE"/>
        </w:rPr>
        <w:t>PRIMERO:</w:t>
      </w:r>
      <w:r w:rsidRPr="004A690A">
        <w:rPr>
          <w:rFonts w:ascii="Times New Roman" w:hAnsi="Times New Roman" w:cs="Times New Roman"/>
          <w:color w:val="000000" w:themeColor="text1"/>
          <w:sz w:val="24"/>
          <w:szCs w:val="24"/>
          <w:lang w:val="es-PE"/>
        </w:rPr>
        <w:t xml:space="preserve"> Que el artículo 10 (Procedimiento) del Reglamento de la DEFASEG (</w:t>
      </w:r>
      <w:hyperlink r:id="rId8" w:history="1">
        <w:r w:rsidRPr="004A690A">
          <w:rPr>
            <w:rStyle w:val="Hipervnculo"/>
            <w:rFonts w:ascii="Times New Roman" w:hAnsi="Times New Roman" w:cs="Times New Roman"/>
            <w:color w:val="000000" w:themeColor="text1"/>
            <w:sz w:val="24"/>
            <w:szCs w:val="24"/>
            <w:lang w:val="es-PE"/>
          </w:rPr>
          <w:t>http://www.defaseg.com.pe/reglamento</w:t>
        </w:r>
      </w:hyperlink>
      <w:r w:rsidRPr="004A690A">
        <w:rPr>
          <w:rFonts w:ascii="Times New Roman" w:hAnsi="Times New Roman" w:cs="Times New Roman"/>
          <w:color w:val="000000" w:themeColor="text1"/>
          <w:sz w:val="24"/>
          <w:szCs w:val="24"/>
          <w:lang w:val="es-PE"/>
        </w:rPr>
        <w:t xml:space="preserve">) establece que cualquiera de las partes que no se encuentre de acuerdo con la decisión adoptada por el colegiado sobre la materia reclamada, podrá impugnarla, interponiendo el correspondiente Recurso Impugnativo. Conforme a ello, en el caso concreto, </w:t>
      </w:r>
      <w:r w:rsidR="009C47D7">
        <w:rPr>
          <w:rFonts w:ascii="Arial" w:hAnsi="Arial" w:cs="Arial"/>
          <w:lang w:val="es-PE"/>
        </w:rPr>
        <w:t>..................</w:t>
      </w:r>
      <w:r w:rsidRPr="004A690A">
        <w:rPr>
          <w:rFonts w:ascii="Times New Roman" w:hAnsi="Times New Roman" w:cs="Times New Roman"/>
          <w:color w:val="000000" w:themeColor="text1"/>
          <w:sz w:val="24"/>
          <w:szCs w:val="24"/>
          <w:lang w:val="es-PE"/>
        </w:rPr>
        <w:t>, al interponer el Recurso Impugnativo, ha ejercido formalmente su derecho a contradecir lo resuelto por la Defensoría, aunque se espera razonablemente que sustente objetivamente la razón de su desacuerdo, destacando el vicio o error en que se habría incurrido y que permitiría fundamentar que lo resuelto no se ajusta a derecho ni a los correspondientes actuados.</w:t>
      </w:r>
    </w:p>
    <w:p w14:paraId="7D7CD660" w14:textId="77777777" w:rsidR="004A690A" w:rsidRPr="004A690A" w:rsidRDefault="004A690A" w:rsidP="004A690A">
      <w:pPr>
        <w:spacing w:line="240" w:lineRule="auto"/>
        <w:jc w:val="both"/>
        <w:rPr>
          <w:rFonts w:ascii="Times New Roman" w:hAnsi="Times New Roman" w:cs="Times New Roman"/>
          <w:color w:val="000000" w:themeColor="text1"/>
          <w:sz w:val="24"/>
          <w:szCs w:val="24"/>
          <w:lang w:val="es-PE"/>
        </w:rPr>
      </w:pPr>
      <w:r w:rsidRPr="004A690A">
        <w:rPr>
          <w:rFonts w:ascii="Times New Roman" w:hAnsi="Times New Roman" w:cs="Times New Roman"/>
          <w:b/>
          <w:color w:val="000000" w:themeColor="text1"/>
          <w:sz w:val="24"/>
          <w:szCs w:val="24"/>
          <w:lang w:val="es-PE"/>
        </w:rPr>
        <w:t>SEGUNDO:</w:t>
      </w:r>
      <w:r w:rsidRPr="004A690A">
        <w:rPr>
          <w:rFonts w:ascii="Times New Roman" w:hAnsi="Times New Roman" w:cs="Times New Roman"/>
          <w:color w:val="000000" w:themeColor="text1"/>
          <w:sz w:val="24"/>
          <w:szCs w:val="24"/>
          <w:lang w:val="es-PE"/>
        </w:rPr>
        <w:t xml:space="preserve"> Que, de la lectura del Recurso Impugnativo interpuesto se aprecia que el asegurado insiste en lo ya expresado con ocasión de presentar su escrito de reclamación, argumentos que ya fueron debidamente analizados en los Considerandos, Sétimo, Octavo, Noveno, Décimo y Decimo Primero de la Resolución recurrida. A juicio de este colegiado, el contenido del señalado recurso impugnativo evidencia simplemente la disconformidad de este último con el sentido de lo resuelto. En consecuencia, el Recurso Impugnativo interpuesto puede ser categorizado, por su contenido mismo, como una solicitud de revisión general, sustentado en el muy respetable criterio del asegurado que este colegiado no comparte, pero sin aportar argumento o medio probatorio alguno que permita objetivamente a este colegiado apreciar que habría incurrido efectivamente en un error o vicio al momento de resolver.</w:t>
      </w:r>
    </w:p>
    <w:p w14:paraId="39392606" w14:textId="77777777" w:rsidR="004A690A" w:rsidRPr="004A690A" w:rsidRDefault="004A690A" w:rsidP="004A690A">
      <w:pPr>
        <w:spacing w:line="240" w:lineRule="auto"/>
        <w:jc w:val="both"/>
        <w:rPr>
          <w:rFonts w:ascii="Times New Roman" w:hAnsi="Times New Roman" w:cs="Times New Roman"/>
          <w:color w:val="000000" w:themeColor="text1"/>
          <w:sz w:val="24"/>
          <w:szCs w:val="24"/>
          <w:lang w:val="es-PE"/>
        </w:rPr>
      </w:pPr>
      <w:r w:rsidRPr="004A690A">
        <w:rPr>
          <w:rFonts w:ascii="Times New Roman" w:hAnsi="Times New Roman" w:cs="Times New Roman"/>
          <w:color w:val="000000" w:themeColor="text1"/>
          <w:sz w:val="24"/>
          <w:szCs w:val="24"/>
          <w:lang w:val="es-PE"/>
        </w:rPr>
        <w:t>Sin perjuicio de lo anterior, la DEFASEG considera oportuno indicar para mejor comprensión de las partes, que los casos que conoce, deben resolverse:</w:t>
      </w:r>
    </w:p>
    <w:p w14:paraId="6074857A" w14:textId="77777777" w:rsidR="004A690A" w:rsidRPr="004A690A" w:rsidRDefault="004A690A" w:rsidP="004A690A">
      <w:pPr>
        <w:pStyle w:val="Prrafodelista"/>
        <w:numPr>
          <w:ilvl w:val="0"/>
          <w:numId w:val="11"/>
        </w:numPr>
        <w:spacing w:after="200" w:line="240" w:lineRule="auto"/>
        <w:jc w:val="both"/>
        <w:rPr>
          <w:rStyle w:val="Hipervnculo"/>
          <w:rFonts w:ascii="Times New Roman" w:hAnsi="Times New Roman" w:cs="Times New Roman"/>
          <w:color w:val="000000" w:themeColor="text1"/>
          <w:sz w:val="24"/>
          <w:szCs w:val="24"/>
          <w:lang w:val="es-PE"/>
        </w:rPr>
      </w:pPr>
      <w:proofErr w:type="gramStart"/>
      <w:r w:rsidRPr="004A690A">
        <w:rPr>
          <w:rFonts w:ascii="Times New Roman" w:hAnsi="Times New Roman" w:cs="Times New Roman"/>
          <w:color w:val="000000" w:themeColor="text1"/>
          <w:sz w:val="24"/>
          <w:szCs w:val="24"/>
          <w:lang w:val="es-PE"/>
        </w:rPr>
        <w:t>De acuerdo al</w:t>
      </w:r>
      <w:proofErr w:type="gramEnd"/>
      <w:r w:rsidRPr="004A690A">
        <w:rPr>
          <w:rFonts w:ascii="Times New Roman" w:hAnsi="Times New Roman" w:cs="Times New Roman"/>
          <w:color w:val="000000" w:themeColor="text1"/>
          <w:sz w:val="24"/>
          <w:szCs w:val="24"/>
          <w:lang w:val="es-PE"/>
        </w:rPr>
        <w:t xml:space="preserve"> Reglamento de la DEFENSORIA DEL ASEGURADO ((</w:t>
      </w:r>
      <w:hyperlink r:id="rId9" w:history="1">
        <w:r w:rsidRPr="004A690A">
          <w:rPr>
            <w:rStyle w:val="Hipervnculo"/>
            <w:rFonts w:ascii="Times New Roman" w:hAnsi="Times New Roman" w:cs="Times New Roman"/>
            <w:color w:val="000000" w:themeColor="text1"/>
            <w:sz w:val="24"/>
            <w:szCs w:val="24"/>
            <w:lang w:val="es-PE"/>
          </w:rPr>
          <w:t>http://www.defaseg.com.pe/reglamento</w:t>
        </w:r>
      </w:hyperlink>
      <w:r w:rsidRPr="004A690A">
        <w:rPr>
          <w:rStyle w:val="Hipervnculo"/>
          <w:rFonts w:ascii="Times New Roman" w:hAnsi="Times New Roman" w:cs="Times New Roman"/>
          <w:color w:val="000000" w:themeColor="text1"/>
          <w:sz w:val="24"/>
          <w:szCs w:val="24"/>
          <w:lang w:val="es-PE"/>
        </w:rPr>
        <w:t>)</w:t>
      </w:r>
    </w:p>
    <w:p w14:paraId="7131763B" w14:textId="77777777" w:rsidR="004A690A" w:rsidRPr="004A690A" w:rsidRDefault="004A690A" w:rsidP="004A690A">
      <w:pPr>
        <w:pStyle w:val="Prrafodelista"/>
        <w:numPr>
          <w:ilvl w:val="0"/>
          <w:numId w:val="11"/>
        </w:numPr>
        <w:spacing w:after="200" w:line="240" w:lineRule="auto"/>
        <w:jc w:val="both"/>
        <w:rPr>
          <w:rStyle w:val="Hipervnculo"/>
          <w:rFonts w:ascii="Times New Roman" w:hAnsi="Times New Roman" w:cs="Times New Roman"/>
          <w:color w:val="000000" w:themeColor="text1"/>
          <w:sz w:val="24"/>
          <w:szCs w:val="24"/>
          <w:lang w:val="es-PE"/>
        </w:rPr>
      </w:pPr>
      <w:r w:rsidRPr="004A690A">
        <w:rPr>
          <w:rStyle w:val="Hipervnculo"/>
          <w:rFonts w:ascii="Times New Roman" w:hAnsi="Times New Roman" w:cs="Times New Roman"/>
          <w:color w:val="000000" w:themeColor="text1"/>
          <w:sz w:val="24"/>
          <w:szCs w:val="24"/>
          <w:lang w:val="es-PE"/>
        </w:rPr>
        <w:t>Considerando las Condiciones Generales, Particulares y Especiales de la Póliza Contratada.</w:t>
      </w:r>
    </w:p>
    <w:p w14:paraId="11919844" w14:textId="77777777" w:rsidR="004A690A" w:rsidRPr="004A690A" w:rsidRDefault="004A690A" w:rsidP="004A690A">
      <w:pPr>
        <w:pStyle w:val="Prrafodelista"/>
        <w:numPr>
          <w:ilvl w:val="0"/>
          <w:numId w:val="11"/>
        </w:numPr>
        <w:spacing w:after="200" w:line="240" w:lineRule="auto"/>
        <w:jc w:val="both"/>
        <w:rPr>
          <w:rFonts w:ascii="Times New Roman" w:hAnsi="Times New Roman" w:cs="Times New Roman"/>
          <w:color w:val="000000" w:themeColor="text1"/>
          <w:sz w:val="24"/>
          <w:szCs w:val="24"/>
          <w:lang w:val="es-PE"/>
        </w:rPr>
      </w:pPr>
      <w:proofErr w:type="gramStart"/>
      <w:r w:rsidRPr="004A690A">
        <w:rPr>
          <w:rFonts w:ascii="Times New Roman" w:hAnsi="Times New Roman" w:cs="Times New Roman"/>
          <w:color w:val="000000" w:themeColor="text1"/>
          <w:sz w:val="24"/>
          <w:szCs w:val="24"/>
          <w:lang w:val="es-PE"/>
        </w:rPr>
        <w:t>De acuerdo a</w:t>
      </w:r>
      <w:proofErr w:type="gramEnd"/>
      <w:r w:rsidRPr="004A690A">
        <w:rPr>
          <w:rFonts w:ascii="Times New Roman" w:hAnsi="Times New Roman" w:cs="Times New Roman"/>
          <w:color w:val="000000" w:themeColor="text1"/>
          <w:sz w:val="24"/>
          <w:szCs w:val="24"/>
          <w:lang w:val="es-PE"/>
        </w:rPr>
        <w:t xml:space="preserve"> la Ley 29946 – Ley de Contrato de Seguros</w:t>
      </w:r>
    </w:p>
    <w:p w14:paraId="198B32A9" w14:textId="77777777" w:rsidR="004A690A" w:rsidRPr="004A690A" w:rsidRDefault="004A690A" w:rsidP="004A690A">
      <w:pPr>
        <w:spacing w:line="240" w:lineRule="auto"/>
        <w:jc w:val="both"/>
        <w:rPr>
          <w:rFonts w:ascii="Times New Roman" w:hAnsi="Times New Roman" w:cs="Times New Roman"/>
          <w:color w:val="000000" w:themeColor="text1"/>
          <w:sz w:val="24"/>
          <w:szCs w:val="24"/>
          <w:lang w:val="es-PE"/>
        </w:rPr>
      </w:pPr>
      <w:r w:rsidRPr="004A690A">
        <w:rPr>
          <w:rFonts w:ascii="Times New Roman" w:hAnsi="Times New Roman" w:cs="Times New Roman"/>
          <w:color w:val="000000" w:themeColor="text1"/>
          <w:sz w:val="24"/>
          <w:szCs w:val="24"/>
          <w:lang w:val="es-PE"/>
        </w:rPr>
        <w:t>Que, la Ley de Contrato de Seguro 29946, en su Artículo IV, indica expresamente lo siguiente:</w:t>
      </w:r>
    </w:p>
    <w:p w14:paraId="0C233B97" w14:textId="77777777" w:rsidR="004A690A" w:rsidRPr="004A690A" w:rsidRDefault="004A690A" w:rsidP="004A690A">
      <w:pPr>
        <w:spacing w:line="240" w:lineRule="auto"/>
        <w:jc w:val="both"/>
        <w:rPr>
          <w:rFonts w:ascii="Times New Roman" w:hAnsi="Times New Roman" w:cs="Times New Roman"/>
          <w:color w:val="000000" w:themeColor="text1"/>
          <w:sz w:val="24"/>
          <w:szCs w:val="24"/>
          <w:lang w:val="es-PE"/>
        </w:rPr>
      </w:pPr>
      <w:r w:rsidRPr="004A690A">
        <w:rPr>
          <w:rFonts w:ascii="Times New Roman" w:hAnsi="Times New Roman" w:cs="Times New Roman"/>
          <w:color w:val="000000" w:themeColor="text1"/>
          <w:sz w:val="24"/>
          <w:szCs w:val="24"/>
          <w:lang w:val="es-PE"/>
        </w:rPr>
        <w:t>“Artículo IV – En la interpretación del contrato de seguro se aplican las reglas siguientes:</w:t>
      </w:r>
    </w:p>
    <w:p w14:paraId="3EB1BA31" w14:textId="77777777" w:rsidR="004A690A" w:rsidRPr="004A690A" w:rsidRDefault="004A690A" w:rsidP="004A690A">
      <w:pPr>
        <w:spacing w:line="240" w:lineRule="auto"/>
        <w:jc w:val="both"/>
        <w:rPr>
          <w:rFonts w:ascii="Times New Roman" w:hAnsi="Times New Roman" w:cs="Times New Roman"/>
          <w:color w:val="000000" w:themeColor="text1"/>
          <w:sz w:val="24"/>
          <w:szCs w:val="24"/>
          <w:lang w:val="es-PE"/>
        </w:rPr>
      </w:pPr>
      <w:r w:rsidRPr="004A690A">
        <w:rPr>
          <w:rFonts w:ascii="Times New Roman" w:hAnsi="Times New Roman" w:cs="Times New Roman"/>
          <w:color w:val="000000" w:themeColor="text1"/>
          <w:sz w:val="24"/>
          <w:szCs w:val="24"/>
          <w:lang w:val="es-PE"/>
        </w:rPr>
        <w:t>(…)</w:t>
      </w:r>
    </w:p>
    <w:p w14:paraId="4340B554" w14:textId="77777777" w:rsidR="004A690A" w:rsidRPr="004A690A" w:rsidRDefault="004A690A" w:rsidP="004A690A">
      <w:pPr>
        <w:spacing w:line="240" w:lineRule="auto"/>
        <w:jc w:val="both"/>
        <w:rPr>
          <w:rFonts w:ascii="Times New Roman" w:hAnsi="Times New Roman" w:cs="Times New Roman"/>
          <w:b/>
          <w:i/>
          <w:color w:val="000000" w:themeColor="text1"/>
          <w:sz w:val="24"/>
          <w:szCs w:val="24"/>
          <w:lang w:val="es-PE"/>
        </w:rPr>
      </w:pPr>
      <w:r w:rsidRPr="004A690A">
        <w:rPr>
          <w:rFonts w:ascii="Times New Roman" w:hAnsi="Times New Roman" w:cs="Times New Roman"/>
          <w:b/>
          <w:i/>
          <w:color w:val="000000" w:themeColor="text1"/>
          <w:sz w:val="24"/>
          <w:szCs w:val="24"/>
          <w:lang w:val="es-PE"/>
        </w:rPr>
        <w:t>Sétima: La cobertura, exclusiones y, en general la extensión del riesgo, así como los derechos de los beneficiarios previstos en el contrato de seguros, deben interpretarse literalmente”</w:t>
      </w:r>
    </w:p>
    <w:p w14:paraId="247934F4" w14:textId="77777777" w:rsidR="004A690A" w:rsidRPr="004A690A" w:rsidRDefault="004A690A" w:rsidP="004A690A">
      <w:pPr>
        <w:spacing w:line="240" w:lineRule="auto"/>
        <w:jc w:val="both"/>
        <w:rPr>
          <w:rFonts w:ascii="Times New Roman" w:hAnsi="Times New Roman" w:cs="Times New Roman"/>
          <w:color w:val="000000" w:themeColor="text1"/>
          <w:sz w:val="24"/>
          <w:szCs w:val="24"/>
          <w:lang w:val="es-PE"/>
        </w:rPr>
      </w:pPr>
      <w:r w:rsidRPr="004A690A">
        <w:rPr>
          <w:rFonts w:ascii="Times New Roman" w:hAnsi="Times New Roman" w:cs="Times New Roman"/>
          <w:color w:val="000000" w:themeColor="text1"/>
          <w:sz w:val="24"/>
          <w:szCs w:val="24"/>
          <w:lang w:val="es-PE"/>
        </w:rPr>
        <w:t>El resaltado es nuestro</w:t>
      </w:r>
    </w:p>
    <w:p w14:paraId="58F13B86" w14:textId="77777777" w:rsidR="004A690A" w:rsidRPr="004A690A" w:rsidRDefault="004A690A" w:rsidP="004A690A">
      <w:pPr>
        <w:spacing w:line="240" w:lineRule="auto"/>
        <w:jc w:val="both"/>
        <w:rPr>
          <w:rFonts w:ascii="Times New Roman" w:hAnsi="Times New Roman" w:cs="Times New Roman"/>
          <w:color w:val="000000" w:themeColor="text1"/>
          <w:sz w:val="24"/>
          <w:szCs w:val="24"/>
          <w:lang w:val="es-PE"/>
        </w:rPr>
      </w:pPr>
      <w:r w:rsidRPr="004A690A">
        <w:rPr>
          <w:rFonts w:ascii="Times New Roman" w:hAnsi="Times New Roman" w:cs="Times New Roman"/>
          <w:color w:val="000000" w:themeColor="text1"/>
          <w:sz w:val="24"/>
          <w:szCs w:val="24"/>
          <w:lang w:val="es-PE"/>
        </w:rPr>
        <w:t>Por consiguiente, este colegiado reitera su análisis contenido en la resolución recurrida.</w:t>
      </w:r>
    </w:p>
    <w:p w14:paraId="39855713" w14:textId="77777777" w:rsidR="004A690A" w:rsidRPr="004A690A" w:rsidRDefault="004A690A" w:rsidP="004A690A">
      <w:pPr>
        <w:spacing w:line="240" w:lineRule="auto"/>
        <w:jc w:val="both"/>
        <w:rPr>
          <w:rFonts w:ascii="Times New Roman" w:hAnsi="Times New Roman" w:cs="Times New Roman"/>
          <w:color w:val="000000" w:themeColor="text1"/>
          <w:sz w:val="24"/>
          <w:szCs w:val="24"/>
          <w:lang w:val="es-PE"/>
        </w:rPr>
      </w:pPr>
      <w:r w:rsidRPr="004A690A">
        <w:rPr>
          <w:rFonts w:ascii="Times New Roman" w:hAnsi="Times New Roman" w:cs="Times New Roman"/>
          <w:color w:val="000000" w:themeColor="text1"/>
          <w:sz w:val="24"/>
          <w:szCs w:val="24"/>
          <w:lang w:val="es-PE"/>
        </w:rPr>
        <w:lastRenderedPageBreak/>
        <w:t>En atención a las consideraciones precedentes, este colegiado no aprecia mérito ni razón objetiva para revocar la resolución recurrida y, por lo tanto</w:t>
      </w:r>
    </w:p>
    <w:p w14:paraId="4B6A541C" w14:textId="77777777" w:rsidR="004A690A" w:rsidRPr="004A690A" w:rsidRDefault="004A690A" w:rsidP="004A690A">
      <w:pPr>
        <w:spacing w:line="240" w:lineRule="auto"/>
        <w:jc w:val="both"/>
        <w:rPr>
          <w:rFonts w:ascii="Times New Roman" w:hAnsi="Times New Roman" w:cs="Times New Roman"/>
          <w:b/>
          <w:color w:val="000000" w:themeColor="text1"/>
          <w:sz w:val="24"/>
          <w:szCs w:val="24"/>
          <w:lang w:val="es-PE"/>
        </w:rPr>
      </w:pPr>
      <w:r w:rsidRPr="004A690A">
        <w:rPr>
          <w:rFonts w:ascii="Times New Roman" w:hAnsi="Times New Roman" w:cs="Times New Roman"/>
          <w:b/>
          <w:color w:val="000000" w:themeColor="text1"/>
          <w:sz w:val="24"/>
          <w:szCs w:val="24"/>
          <w:lang w:val="es-PE"/>
        </w:rPr>
        <w:t xml:space="preserve">RESUELVE: </w:t>
      </w:r>
    </w:p>
    <w:p w14:paraId="36C0CFFF" w14:textId="3616415A" w:rsidR="009765CD" w:rsidRPr="004A690A" w:rsidRDefault="004A690A" w:rsidP="004A690A">
      <w:pPr>
        <w:jc w:val="both"/>
        <w:rPr>
          <w:rFonts w:ascii="Times New Roman" w:hAnsi="Times New Roman" w:cs="Times New Roman"/>
          <w:color w:val="000000" w:themeColor="text1"/>
          <w:sz w:val="24"/>
          <w:szCs w:val="24"/>
          <w:lang w:val="es-PE"/>
        </w:rPr>
      </w:pPr>
      <w:r w:rsidRPr="004A690A">
        <w:rPr>
          <w:rFonts w:ascii="Times New Roman" w:hAnsi="Times New Roman" w:cs="Times New Roman"/>
          <w:color w:val="000000" w:themeColor="text1"/>
          <w:sz w:val="24"/>
          <w:szCs w:val="24"/>
          <w:lang w:val="es-PE"/>
        </w:rPr>
        <w:t xml:space="preserve">Declarar </w:t>
      </w:r>
      <w:r w:rsidRPr="004A690A">
        <w:rPr>
          <w:rFonts w:ascii="Times New Roman" w:hAnsi="Times New Roman" w:cs="Times New Roman"/>
          <w:b/>
          <w:color w:val="000000" w:themeColor="text1"/>
          <w:sz w:val="24"/>
          <w:szCs w:val="24"/>
          <w:lang w:val="es-PE"/>
        </w:rPr>
        <w:t>INFUNDADO</w:t>
      </w:r>
      <w:r w:rsidRPr="004A690A">
        <w:rPr>
          <w:rFonts w:ascii="Times New Roman" w:hAnsi="Times New Roman" w:cs="Times New Roman"/>
          <w:color w:val="000000" w:themeColor="text1"/>
          <w:sz w:val="24"/>
          <w:szCs w:val="24"/>
          <w:lang w:val="es-PE"/>
        </w:rPr>
        <w:t xml:space="preserve"> el Recurso Impugnativo interpuesto y, por consiguiente, RATIFICAR la Resolución </w:t>
      </w:r>
      <w:proofErr w:type="spellStart"/>
      <w:r w:rsidRPr="004A690A">
        <w:rPr>
          <w:rFonts w:ascii="Times New Roman" w:hAnsi="Times New Roman" w:cs="Times New Roman"/>
          <w:color w:val="000000" w:themeColor="text1"/>
          <w:sz w:val="24"/>
          <w:szCs w:val="24"/>
          <w:lang w:val="es-PE"/>
        </w:rPr>
        <w:t>N°</w:t>
      </w:r>
      <w:proofErr w:type="spellEnd"/>
      <w:r w:rsidRPr="004A690A">
        <w:rPr>
          <w:rFonts w:ascii="Times New Roman" w:hAnsi="Times New Roman" w:cs="Times New Roman"/>
          <w:color w:val="000000" w:themeColor="text1"/>
          <w:sz w:val="24"/>
          <w:szCs w:val="24"/>
          <w:lang w:val="es-PE"/>
        </w:rPr>
        <w:t xml:space="preserve"> 023/21 que declaró INFUNDADA la reclamación interpuesta por </w:t>
      </w:r>
      <w:r w:rsidR="009C47D7">
        <w:rPr>
          <w:rFonts w:ascii="Arial" w:hAnsi="Arial" w:cs="Arial"/>
          <w:lang w:val="es-PE"/>
        </w:rPr>
        <w:t>..................</w:t>
      </w:r>
      <w:r w:rsidRPr="004A690A">
        <w:rPr>
          <w:rFonts w:ascii="Times New Roman" w:hAnsi="Times New Roman" w:cs="Times New Roman"/>
          <w:color w:val="000000" w:themeColor="text1"/>
          <w:sz w:val="24"/>
          <w:szCs w:val="24"/>
          <w:lang w:val="es-PE"/>
        </w:rPr>
        <w:t xml:space="preserve">, contra </w:t>
      </w:r>
      <w:r w:rsidR="009C47D7">
        <w:rPr>
          <w:rFonts w:ascii="Arial" w:hAnsi="Arial" w:cs="Arial"/>
          <w:lang w:val="es-PE"/>
        </w:rPr>
        <w:t>..................</w:t>
      </w:r>
      <w:r w:rsidRPr="004A690A">
        <w:rPr>
          <w:rFonts w:ascii="Times New Roman" w:hAnsi="Times New Roman" w:cs="Times New Roman"/>
          <w:color w:val="000000" w:themeColor="text1"/>
          <w:sz w:val="24"/>
          <w:szCs w:val="24"/>
          <w:lang w:val="es-PE"/>
        </w:rPr>
        <w:t>, dejando a salvo el derecho de la reclamante de acudir a otras instancias que considere pertinentes.</w:t>
      </w:r>
    </w:p>
    <w:p w14:paraId="486C3F46" w14:textId="5DF5737D" w:rsidR="00C671F5" w:rsidRPr="005A4C4E" w:rsidRDefault="0091528B" w:rsidP="009765CD">
      <w:pPr>
        <w:suppressAutoHyphens/>
        <w:spacing w:after="0" w:line="240" w:lineRule="auto"/>
        <w:jc w:val="right"/>
        <w:outlineLvl w:val="0"/>
        <w:rPr>
          <w:rFonts w:ascii="Times New Roman" w:eastAsia="Arial Unicode MS" w:hAnsi="Times New Roman" w:cs="Times New Roman"/>
          <w:sz w:val="24"/>
          <w:szCs w:val="24"/>
          <w:lang w:val="es-PE" w:eastAsia="ar-SA"/>
        </w:rPr>
      </w:pPr>
      <w:r w:rsidRPr="005A4C4E">
        <w:rPr>
          <w:rFonts w:ascii="Times New Roman" w:eastAsia="Arial Unicode MS" w:hAnsi="Times New Roman" w:cs="Times New Roman"/>
          <w:sz w:val="24"/>
          <w:szCs w:val="24"/>
          <w:lang w:val="es-PE" w:eastAsia="ar-SA"/>
        </w:rPr>
        <w:t xml:space="preserve">Lima, </w:t>
      </w:r>
      <w:r w:rsidR="004D6978">
        <w:rPr>
          <w:rFonts w:ascii="Times New Roman" w:eastAsia="Arial Unicode MS" w:hAnsi="Times New Roman" w:cs="Times New Roman"/>
          <w:sz w:val="24"/>
          <w:szCs w:val="24"/>
          <w:lang w:val="es-PE" w:eastAsia="ar-SA"/>
        </w:rPr>
        <w:t>2</w:t>
      </w:r>
      <w:r w:rsidR="009765CD">
        <w:rPr>
          <w:rFonts w:ascii="Times New Roman" w:eastAsia="Arial Unicode MS" w:hAnsi="Times New Roman" w:cs="Times New Roman"/>
          <w:sz w:val="24"/>
          <w:szCs w:val="24"/>
          <w:lang w:val="es-PE" w:eastAsia="ar-SA"/>
        </w:rPr>
        <w:t>9</w:t>
      </w:r>
      <w:r w:rsidR="00707C99" w:rsidRPr="005A4C4E">
        <w:rPr>
          <w:rFonts w:ascii="Times New Roman" w:eastAsia="Arial Unicode MS" w:hAnsi="Times New Roman" w:cs="Times New Roman"/>
          <w:sz w:val="24"/>
          <w:szCs w:val="24"/>
          <w:lang w:val="es-PE" w:eastAsia="ar-SA"/>
        </w:rPr>
        <w:t xml:space="preserve"> de </w:t>
      </w:r>
      <w:r w:rsidR="00BF5A34" w:rsidRPr="005A4C4E">
        <w:rPr>
          <w:rFonts w:ascii="Times New Roman" w:eastAsia="Arial Unicode MS" w:hAnsi="Times New Roman" w:cs="Times New Roman"/>
          <w:sz w:val="24"/>
          <w:szCs w:val="24"/>
          <w:lang w:val="es-PE" w:eastAsia="ar-SA"/>
        </w:rPr>
        <w:t>marzo</w:t>
      </w:r>
      <w:r w:rsidR="00F06498" w:rsidRPr="005A4C4E">
        <w:rPr>
          <w:rFonts w:ascii="Times New Roman" w:eastAsia="Arial Unicode MS" w:hAnsi="Times New Roman" w:cs="Times New Roman"/>
          <w:sz w:val="24"/>
          <w:szCs w:val="24"/>
          <w:lang w:val="es-PE" w:eastAsia="ar-SA"/>
        </w:rPr>
        <w:t xml:space="preserve"> de 202</w:t>
      </w:r>
      <w:r w:rsidR="00231C58" w:rsidRPr="005A4C4E">
        <w:rPr>
          <w:rFonts w:ascii="Times New Roman" w:eastAsia="Arial Unicode MS" w:hAnsi="Times New Roman" w:cs="Times New Roman"/>
          <w:sz w:val="24"/>
          <w:szCs w:val="24"/>
          <w:lang w:val="es-PE" w:eastAsia="ar-SA"/>
        </w:rPr>
        <w:t>1</w:t>
      </w:r>
      <w:r w:rsidR="00707C99" w:rsidRPr="005A4C4E">
        <w:rPr>
          <w:rFonts w:ascii="Times New Roman" w:eastAsia="Times New Roman" w:hAnsi="Times New Roman" w:cs="Times New Roman"/>
          <w:sz w:val="24"/>
          <w:szCs w:val="24"/>
          <w:lang w:val="es-PE" w:eastAsia="ar-SA"/>
        </w:rPr>
        <w:t xml:space="preserve"> </w:t>
      </w:r>
    </w:p>
    <w:p w14:paraId="2B9BAAC8" w14:textId="77777777" w:rsidR="00231C58" w:rsidRPr="005A4C4E" w:rsidRDefault="00231C58" w:rsidP="00C671F5">
      <w:pPr>
        <w:suppressAutoHyphens/>
        <w:spacing w:after="0" w:line="240" w:lineRule="auto"/>
        <w:outlineLvl w:val="0"/>
        <w:rPr>
          <w:rFonts w:ascii="Times New Roman" w:eastAsia="Times New Roman" w:hAnsi="Times New Roman" w:cs="Times New Roman"/>
          <w:sz w:val="24"/>
          <w:szCs w:val="24"/>
          <w:lang w:val="es-PE" w:eastAsia="ar-SA"/>
        </w:rPr>
      </w:pPr>
    </w:p>
    <w:p w14:paraId="7BC448E0" w14:textId="77777777" w:rsidR="00C671F5" w:rsidRPr="005A4C4E" w:rsidRDefault="00C671F5" w:rsidP="00C671F5">
      <w:pPr>
        <w:spacing w:after="0" w:line="240" w:lineRule="auto"/>
        <w:jc w:val="both"/>
        <w:rPr>
          <w:rFonts w:ascii="Times New Roman" w:hAnsi="Times New Roman" w:cs="Times New Roman"/>
          <w:b/>
          <w:bCs/>
          <w:i/>
          <w:iCs/>
          <w:sz w:val="24"/>
          <w:szCs w:val="24"/>
          <w:lang w:val="es-PE"/>
        </w:rPr>
      </w:pPr>
      <w:r w:rsidRPr="005A4C4E">
        <w:rPr>
          <w:rFonts w:ascii="Times New Roman" w:hAnsi="Times New Roman" w:cs="Times New Roman"/>
          <w:b/>
          <w:bCs/>
          <w:i/>
          <w:iCs/>
          <w:sz w:val="24"/>
          <w:szCs w:val="24"/>
          <w:lang w:val="es-PE"/>
        </w:rPr>
        <w:t>La Secretaría Técnica certifica que la presente resolución cuenta con el voto de los vocales cuyos nombres figuran en el presente documento.</w:t>
      </w:r>
    </w:p>
    <w:p w14:paraId="3408E6CE" w14:textId="77777777" w:rsidR="00C671F5" w:rsidRPr="005A4C4E" w:rsidRDefault="00C671F5" w:rsidP="00C671F5">
      <w:pPr>
        <w:spacing w:after="0" w:line="360" w:lineRule="auto"/>
        <w:jc w:val="both"/>
        <w:rPr>
          <w:rFonts w:ascii="Times New Roman" w:hAnsi="Times New Roman" w:cs="Times New Roman"/>
          <w:b/>
          <w:bCs/>
          <w:i/>
          <w:iCs/>
          <w:sz w:val="24"/>
          <w:szCs w:val="24"/>
          <w:lang w:val="es-PE"/>
        </w:rPr>
      </w:pPr>
    </w:p>
    <w:p w14:paraId="548B3E5B" w14:textId="47A8BA49" w:rsidR="00C671F5" w:rsidRPr="005A4C4E" w:rsidRDefault="00231C58" w:rsidP="00C671F5">
      <w:pPr>
        <w:spacing w:after="0" w:line="360" w:lineRule="auto"/>
        <w:jc w:val="center"/>
        <w:rPr>
          <w:rFonts w:ascii="Times New Roman" w:hAnsi="Times New Roman" w:cs="Times New Roman"/>
          <w:b/>
          <w:bCs/>
          <w:sz w:val="24"/>
          <w:szCs w:val="24"/>
          <w:lang w:val="es-PE"/>
        </w:rPr>
      </w:pPr>
      <w:r w:rsidRPr="005A4C4E">
        <w:rPr>
          <w:rFonts w:ascii="Times New Roman" w:hAnsi="Times New Roman" w:cs="Times New Roman"/>
          <w:b/>
          <w:bCs/>
          <w:sz w:val="24"/>
          <w:szCs w:val="24"/>
          <w:lang w:val="es-PE"/>
        </w:rPr>
        <w:t xml:space="preserve">María Eugenia Valdez Fernández Baca </w:t>
      </w:r>
      <w:r w:rsidR="00C671F5" w:rsidRPr="005A4C4E">
        <w:rPr>
          <w:rFonts w:ascii="Times New Roman" w:hAnsi="Times New Roman" w:cs="Times New Roman"/>
          <w:b/>
          <w:bCs/>
          <w:sz w:val="24"/>
          <w:szCs w:val="24"/>
          <w:lang w:val="es-PE"/>
        </w:rPr>
        <w:t xml:space="preserve">– </w:t>
      </w:r>
      <w:proofErr w:type="gramStart"/>
      <w:r w:rsidR="00C671F5" w:rsidRPr="005A4C4E">
        <w:rPr>
          <w:rFonts w:ascii="Times New Roman" w:hAnsi="Times New Roman" w:cs="Times New Roman"/>
          <w:b/>
          <w:bCs/>
          <w:sz w:val="24"/>
          <w:szCs w:val="24"/>
          <w:lang w:val="es-PE"/>
        </w:rPr>
        <w:t>Presidente</w:t>
      </w:r>
      <w:proofErr w:type="gramEnd"/>
    </w:p>
    <w:p w14:paraId="55E7D9D7" w14:textId="724A8615" w:rsidR="00C671F5" w:rsidRPr="005A4C4E" w:rsidRDefault="00C671F5" w:rsidP="00C671F5">
      <w:pPr>
        <w:spacing w:after="0" w:line="360" w:lineRule="auto"/>
        <w:jc w:val="center"/>
        <w:rPr>
          <w:rFonts w:ascii="Times New Roman" w:hAnsi="Times New Roman" w:cs="Times New Roman"/>
          <w:b/>
          <w:bCs/>
          <w:sz w:val="24"/>
          <w:szCs w:val="24"/>
          <w:lang w:val="es-PE"/>
        </w:rPr>
      </w:pPr>
      <w:r w:rsidRPr="005A4C4E">
        <w:rPr>
          <w:rFonts w:ascii="Times New Roman" w:hAnsi="Times New Roman" w:cs="Times New Roman"/>
          <w:b/>
          <w:bCs/>
          <w:sz w:val="24"/>
          <w:szCs w:val="24"/>
          <w:lang w:val="es-PE"/>
        </w:rPr>
        <w:t>Marco Antonio Ortega Piana – Vocal</w:t>
      </w:r>
    </w:p>
    <w:p w14:paraId="3006BA35" w14:textId="7871895F" w:rsidR="00292018" w:rsidRPr="005A4C4E" w:rsidRDefault="00292018" w:rsidP="00292018">
      <w:pPr>
        <w:spacing w:after="0" w:line="360" w:lineRule="auto"/>
        <w:jc w:val="center"/>
        <w:rPr>
          <w:rFonts w:ascii="Times New Roman" w:hAnsi="Times New Roman" w:cs="Times New Roman"/>
          <w:b/>
          <w:bCs/>
          <w:sz w:val="24"/>
          <w:szCs w:val="24"/>
          <w:lang w:val="es-PE"/>
        </w:rPr>
      </w:pPr>
      <w:r w:rsidRPr="005A4C4E">
        <w:rPr>
          <w:rFonts w:ascii="Times New Roman" w:hAnsi="Times New Roman" w:cs="Times New Roman"/>
          <w:b/>
          <w:bCs/>
          <w:sz w:val="24"/>
          <w:szCs w:val="24"/>
          <w:lang w:val="es-PE"/>
        </w:rPr>
        <w:t xml:space="preserve">Rolando Eyzaguirre </w:t>
      </w:r>
      <w:proofErr w:type="spellStart"/>
      <w:r w:rsidRPr="005A4C4E">
        <w:rPr>
          <w:rFonts w:ascii="Times New Roman" w:hAnsi="Times New Roman" w:cs="Times New Roman"/>
          <w:b/>
          <w:bCs/>
          <w:sz w:val="24"/>
          <w:szCs w:val="24"/>
          <w:lang w:val="es-PE"/>
        </w:rPr>
        <w:t>Maccan</w:t>
      </w:r>
      <w:proofErr w:type="spellEnd"/>
      <w:r w:rsidRPr="005A4C4E">
        <w:rPr>
          <w:rFonts w:ascii="Times New Roman" w:hAnsi="Times New Roman" w:cs="Times New Roman"/>
          <w:b/>
          <w:bCs/>
          <w:sz w:val="24"/>
          <w:szCs w:val="24"/>
          <w:lang w:val="es-PE"/>
        </w:rPr>
        <w:t xml:space="preserve"> – Vocal</w:t>
      </w:r>
    </w:p>
    <w:p w14:paraId="3A9CFE9F" w14:textId="4DFF4426" w:rsidR="00C671F5" w:rsidRPr="005A4C4E" w:rsidRDefault="00C671F5" w:rsidP="00C671F5">
      <w:pPr>
        <w:spacing w:after="0" w:line="360" w:lineRule="auto"/>
        <w:jc w:val="center"/>
        <w:rPr>
          <w:rFonts w:ascii="Times New Roman" w:hAnsi="Times New Roman" w:cs="Times New Roman"/>
          <w:sz w:val="24"/>
          <w:szCs w:val="24"/>
          <w:lang w:val="es-PE"/>
        </w:rPr>
      </w:pPr>
      <w:r w:rsidRPr="005A4C4E">
        <w:rPr>
          <w:rFonts w:ascii="Times New Roman" w:hAnsi="Times New Roman" w:cs="Times New Roman"/>
          <w:b/>
          <w:bCs/>
          <w:sz w:val="24"/>
          <w:szCs w:val="24"/>
          <w:lang w:val="es-PE"/>
        </w:rPr>
        <w:t xml:space="preserve">Gonzalo Abad del Busto </w:t>
      </w:r>
      <w:r w:rsidR="00231C58" w:rsidRPr="005A4C4E">
        <w:rPr>
          <w:rFonts w:ascii="Times New Roman" w:hAnsi="Times New Roman" w:cs="Times New Roman"/>
          <w:b/>
          <w:bCs/>
          <w:sz w:val="24"/>
          <w:szCs w:val="24"/>
          <w:lang w:val="es-PE"/>
        </w:rPr>
        <w:t xml:space="preserve">– </w:t>
      </w:r>
      <w:r w:rsidRPr="005A4C4E">
        <w:rPr>
          <w:rFonts w:ascii="Times New Roman" w:hAnsi="Times New Roman" w:cs="Times New Roman"/>
          <w:b/>
          <w:bCs/>
          <w:sz w:val="24"/>
          <w:szCs w:val="24"/>
          <w:lang w:val="es-PE"/>
        </w:rPr>
        <w:t>Vocal</w:t>
      </w:r>
    </w:p>
    <w:p w14:paraId="33E0FAB8" w14:textId="77777777" w:rsidR="00C671F5" w:rsidRPr="005A4C4E" w:rsidRDefault="00C671F5" w:rsidP="00C671F5">
      <w:pPr>
        <w:suppressAutoHyphens/>
        <w:spacing w:after="0" w:line="360" w:lineRule="auto"/>
        <w:outlineLvl w:val="0"/>
        <w:rPr>
          <w:rFonts w:ascii="Times New Roman" w:eastAsia="Arial Unicode MS" w:hAnsi="Times New Roman" w:cs="Times New Roman"/>
          <w:sz w:val="24"/>
          <w:szCs w:val="24"/>
          <w:lang w:val="es-PE" w:eastAsia="ar-SA"/>
        </w:rPr>
      </w:pPr>
    </w:p>
    <w:p w14:paraId="2C3A0205" w14:textId="77777777" w:rsidR="00C671F5" w:rsidRPr="005A4C4E" w:rsidRDefault="00C671F5" w:rsidP="00C671F5">
      <w:pPr>
        <w:rPr>
          <w:rFonts w:ascii="Times New Roman" w:eastAsia="Arial Unicode MS" w:hAnsi="Times New Roman" w:cs="Times New Roman"/>
          <w:sz w:val="24"/>
          <w:szCs w:val="24"/>
          <w:lang w:val="es-PE" w:eastAsia="ar-SA"/>
        </w:rPr>
      </w:pPr>
    </w:p>
    <w:sectPr w:rsidR="00C671F5" w:rsidRPr="005A4C4E" w:rsidSect="00077B6F">
      <w:headerReference w:type="default" r:id="rId10"/>
      <w:footerReference w:type="default" r:id="rId11"/>
      <w:pgSz w:w="11906" w:h="16838"/>
      <w:pgMar w:top="1700" w:right="1420" w:bottom="1400" w:left="14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DCD70B8" w14:textId="77777777" w:rsidR="00CF6707" w:rsidRDefault="00CF6707" w:rsidP="00784355">
      <w:pPr>
        <w:spacing w:after="0" w:line="240" w:lineRule="auto"/>
      </w:pPr>
      <w:r>
        <w:separator/>
      </w:r>
    </w:p>
  </w:endnote>
  <w:endnote w:type="continuationSeparator" w:id="0">
    <w:p w14:paraId="6D3C9BE7" w14:textId="77777777" w:rsidR="00CF6707" w:rsidRDefault="00CF6707" w:rsidP="0078435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52618902"/>
      <w:docPartObj>
        <w:docPartGallery w:val="Page Numbers (Bottom of Page)"/>
        <w:docPartUnique/>
      </w:docPartObj>
    </w:sdtPr>
    <w:sdtEndPr/>
    <w:sdtContent>
      <w:sdt>
        <w:sdtPr>
          <w:id w:val="-1769616900"/>
          <w:docPartObj>
            <w:docPartGallery w:val="Page Numbers (Top of Page)"/>
            <w:docPartUnique/>
          </w:docPartObj>
        </w:sdtPr>
        <w:sdtEndPr/>
        <w:sdtContent>
          <w:p w14:paraId="1A7D4DE2" w14:textId="27FEA839" w:rsidR="00C671F5" w:rsidRDefault="00C671F5">
            <w:pPr>
              <w:pStyle w:val="Piedepgina"/>
              <w:jc w:val="right"/>
            </w:pPr>
            <w:r w:rsidRPr="009C7C2B">
              <w:rPr>
                <w:rFonts w:ascii="Times New Roman" w:hAnsi="Times New Roman" w:cs="Times New Roman"/>
                <w:sz w:val="18"/>
                <w:szCs w:val="18"/>
                <w:lang w:val="es-ES"/>
              </w:rPr>
              <w:t xml:space="preserve">Página </w:t>
            </w:r>
            <w:r w:rsidRPr="009C7C2B">
              <w:rPr>
                <w:rFonts w:ascii="Times New Roman" w:hAnsi="Times New Roman" w:cs="Times New Roman"/>
                <w:b/>
                <w:bCs/>
                <w:sz w:val="18"/>
                <w:szCs w:val="18"/>
              </w:rPr>
              <w:fldChar w:fldCharType="begin"/>
            </w:r>
            <w:r w:rsidRPr="009C7C2B">
              <w:rPr>
                <w:rFonts w:ascii="Times New Roman" w:hAnsi="Times New Roman" w:cs="Times New Roman"/>
                <w:b/>
                <w:bCs/>
                <w:sz w:val="18"/>
                <w:szCs w:val="18"/>
              </w:rPr>
              <w:instrText>PAGE</w:instrText>
            </w:r>
            <w:r w:rsidRPr="009C7C2B">
              <w:rPr>
                <w:rFonts w:ascii="Times New Roman" w:hAnsi="Times New Roman" w:cs="Times New Roman"/>
                <w:b/>
                <w:bCs/>
                <w:sz w:val="18"/>
                <w:szCs w:val="18"/>
              </w:rPr>
              <w:fldChar w:fldCharType="separate"/>
            </w:r>
            <w:r w:rsidRPr="009C7C2B">
              <w:rPr>
                <w:rFonts w:ascii="Times New Roman" w:hAnsi="Times New Roman" w:cs="Times New Roman"/>
                <w:b/>
                <w:bCs/>
                <w:sz w:val="18"/>
                <w:szCs w:val="18"/>
                <w:lang w:val="es-ES"/>
              </w:rPr>
              <w:t>2</w:t>
            </w:r>
            <w:r w:rsidRPr="009C7C2B">
              <w:rPr>
                <w:rFonts w:ascii="Times New Roman" w:hAnsi="Times New Roman" w:cs="Times New Roman"/>
                <w:b/>
                <w:bCs/>
                <w:sz w:val="18"/>
                <w:szCs w:val="18"/>
              </w:rPr>
              <w:fldChar w:fldCharType="end"/>
            </w:r>
            <w:r w:rsidRPr="009C7C2B">
              <w:rPr>
                <w:rFonts w:ascii="Times New Roman" w:hAnsi="Times New Roman" w:cs="Times New Roman"/>
                <w:sz w:val="18"/>
                <w:szCs w:val="18"/>
                <w:lang w:val="es-ES"/>
              </w:rPr>
              <w:t xml:space="preserve"> de </w:t>
            </w:r>
            <w:r w:rsidRPr="009C7C2B">
              <w:rPr>
                <w:rFonts w:ascii="Times New Roman" w:hAnsi="Times New Roman" w:cs="Times New Roman"/>
                <w:b/>
                <w:bCs/>
                <w:sz w:val="18"/>
                <w:szCs w:val="18"/>
              </w:rPr>
              <w:fldChar w:fldCharType="begin"/>
            </w:r>
            <w:r w:rsidRPr="009C7C2B">
              <w:rPr>
                <w:rFonts w:ascii="Times New Roman" w:hAnsi="Times New Roman" w:cs="Times New Roman"/>
                <w:b/>
                <w:bCs/>
                <w:sz w:val="18"/>
                <w:szCs w:val="18"/>
              </w:rPr>
              <w:instrText>NUMPAGES</w:instrText>
            </w:r>
            <w:r w:rsidRPr="009C7C2B">
              <w:rPr>
                <w:rFonts w:ascii="Times New Roman" w:hAnsi="Times New Roman" w:cs="Times New Roman"/>
                <w:b/>
                <w:bCs/>
                <w:sz w:val="18"/>
                <w:szCs w:val="18"/>
              </w:rPr>
              <w:fldChar w:fldCharType="separate"/>
            </w:r>
            <w:r w:rsidRPr="009C7C2B">
              <w:rPr>
                <w:rFonts w:ascii="Times New Roman" w:hAnsi="Times New Roman" w:cs="Times New Roman"/>
                <w:b/>
                <w:bCs/>
                <w:sz w:val="18"/>
                <w:szCs w:val="18"/>
                <w:lang w:val="es-ES"/>
              </w:rPr>
              <w:t>2</w:t>
            </w:r>
            <w:r w:rsidRPr="009C7C2B">
              <w:rPr>
                <w:rFonts w:ascii="Times New Roman" w:hAnsi="Times New Roman" w:cs="Times New Roman"/>
                <w:b/>
                <w:bCs/>
                <w:sz w:val="18"/>
                <w:szCs w:val="18"/>
              </w:rPr>
              <w:fldChar w:fldCharType="end"/>
            </w:r>
          </w:p>
        </w:sdtContent>
      </w:sdt>
    </w:sdtContent>
  </w:sdt>
  <w:p w14:paraId="3BA05C52" w14:textId="77777777" w:rsidR="00784355" w:rsidRDefault="00784355">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DE79CF3" w14:textId="77777777" w:rsidR="00CF6707" w:rsidRDefault="00CF6707" w:rsidP="00784355">
      <w:pPr>
        <w:spacing w:after="0" w:line="240" w:lineRule="auto"/>
      </w:pPr>
      <w:r>
        <w:separator/>
      </w:r>
    </w:p>
  </w:footnote>
  <w:footnote w:type="continuationSeparator" w:id="0">
    <w:p w14:paraId="49569D98" w14:textId="77777777" w:rsidR="00CF6707" w:rsidRDefault="00CF6707" w:rsidP="0078435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10BC29" w14:textId="579E5393" w:rsidR="00C671F5" w:rsidRDefault="00C671F5">
    <w:pPr>
      <w:pStyle w:val="Encabezado"/>
    </w:pPr>
    <w:r>
      <w:rPr>
        <w:noProof/>
      </w:rPr>
      <w:drawing>
        <wp:inline distT="0" distB="0" distL="0" distR="0" wp14:anchorId="50540C2C" wp14:editId="4363C38F">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14:paraId="52A8D4E0" w14:textId="77777777" w:rsidR="00C671F5" w:rsidRDefault="00C671F5">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F2B65D9"/>
    <w:multiLevelType w:val="hybridMultilevel"/>
    <w:tmpl w:val="537460CC"/>
    <w:lvl w:ilvl="0" w:tplc="FFFFFFFF">
      <w:start w:val="1"/>
      <w:numFmt w:val="lowerLetter"/>
      <w:lvlText w:val=""/>
      <w:lvlJc w:val="left"/>
      <w:pPr>
        <w:ind w:left="0" w:firstLine="0"/>
      </w:pPr>
    </w:lvl>
    <w:lvl w:ilvl="1" w:tplc="FFFFFFFF">
      <w:numFmt w:val="decimal"/>
      <w:lvlText w:val=""/>
      <w:lvlJc w:val="left"/>
      <w:pPr>
        <w:ind w:left="0" w:firstLine="0"/>
      </w:pPr>
    </w:lvl>
    <w:lvl w:ilvl="2" w:tplc="FFFFFFFF">
      <w:numFmt w:val="decimal"/>
      <w:lvlText w:val=""/>
      <w:lvlJc w:val="left"/>
      <w:pPr>
        <w:ind w:left="0" w:firstLine="0"/>
      </w:pPr>
    </w:lvl>
    <w:lvl w:ilvl="3" w:tplc="FFFFFFFF">
      <w:numFmt w:val="decimal"/>
      <w:lvlText w:val=""/>
      <w:lvlJc w:val="left"/>
      <w:pPr>
        <w:ind w:left="0" w:firstLine="0"/>
      </w:pPr>
    </w:lvl>
    <w:lvl w:ilvl="4" w:tplc="FFFFFFFF">
      <w:numFmt w:val="decimal"/>
      <w:lvlText w:val=""/>
      <w:lvlJc w:val="left"/>
      <w:pPr>
        <w:ind w:left="0" w:firstLine="0"/>
      </w:pPr>
    </w:lvl>
    <w:lvl w:ilvl="5" w:tplc="FFFFFFFF">
      <w:numFmt w:val="decimal"/>
      <w:lvlText w:val=""/>
      <w:lvlJc w:val="left"/>
      <w:pPr>
        <w:ind w:left="0" w:firstLine="0"/>
      </w:pPr>
    </w:lvl>
    <w:lvl w:ilvl="6" w:tplc="FFFFFFFF">
      <w:numFmt w:val="decimal"/>
      <w:lvlText w:val=""/>
      <w:lvlJc w:val="left"/>
      <w:pPr>
        <w:ind w:left="0" w:firstLine="0"/>
      </w:pPr>
    </w:lvl>
    <w:lvl w:ilvl="7" w:tplc="FFFFFFFF">
      <w:numFmt w:val="decimal"/>
      <w:lvlText w:val=""/>
      <w:lvlJc w:val="left"/>
      <w:pPr>
        <w:ind w:left="0" w:firstLine="0"/>
      </w:pPr>
    </w:lvl>
    <w:lvl w:ilvl="8" w:tplc="FFFFFFFF">
      <w:numFmt w:val="decimal"/>
      <w:lvlText w:val=""/>
      <w:lvlJc w:val="left"/>
      <w:pPr>
        <w:ind w:left="0" w:firstLine="0"/>
      </w:pPr>
    </w:lvl>
  </w:abstractNum>
  <w:abstractNum w:abstractNumId="1" w15:restartNumberingAfterBreak="0">
    <w:nsid w:val="07EE5EF4"/>
    <w:multiLevelType w:val="multilevel"/>
    <w:tmpl w:val="EC0C25EA"/>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D4F42E5"/>
    <w:multiLevelType w:val="hybridMultilevel"/>
    <w:tmpl w:val="4E324998"/>
    <w:lvl w:ilvl="0" w:tplc="84FC2ADA">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 w15:restartNumberingAfterBreak="0">
    <w:nsid w:val="1EE5617D"/>
    <w:multiLevelType w:val="hybridMultilevel"/>
    <w:tmpl w:val="B164D5D6"/>
    <w:lvl w:ilvl="0" w:tplc="280A000F">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4" w15:restartNumberingAfterBreak="0">
    <w:nsid w:val="433E757B"/>
    <w:multiLevelType w:val="hybridMultilevel"/>
    <w:tmpl w:val="FCAAC25E"/>
    <w:lvl w:ilvl="0" w:tplc="DA581794">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5" w15:restartNumberingAfterBreak="0">
    <w:nsid w:val="456C0ACA"/>
    <w:multiLevelType w:val="hybridMultilevel"/>
    <w:tmpl w:val="486244DC"/>
    <w:lvl w:ilvl="0" w:tplc="377608F0">
      <w:start w:val="1"/>
      <w:numFmt w:val="decimal"/>
      <w:lvlText w:val="%1."/>
      <w:lvlJc w:val="left"/>
      <w:pPr>
        <w:ind w:left="720" w:hanging="360"/>
      </w:pPr>
      <w:rPr>
        <w:rFonts w:eastAsia="Arial Unicode M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15:restartNumberingAfterBreak="0">
    <w:nsid w:val="45E05C8C"/>
    <w:multiLevelType w:val="hybridMultilevel"/>
    <w:tmpl w:val="91D4F5F6"/>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4E3B6F4F"/>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15:restartNumberingAfterBreak="0">
    <w:nsid w:val="553520A4"/>
    <w:multiLevelType w:val="hybridMultilevel"/>
    <w:tmpl w:val="D6DC67FE"/>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15:restartNumberingAfterBreak="0">
    <w:nsid w:val="58DE0505"/>
    <w:multiLevelType w:val="hybridMultilevel"/>
    <w:tmpl w:val="3A8C86B4"/>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0" w15:restartNumberingAfterBreak="0">
    <w:nsid w:val="5A7F0944"/>
    <w:multiLevelType w:val="hybridMultilevel"/>
    <w:tmpl w:val="27985540"/>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num w:numId="1">
    <w:abstractNumId w:val="1"/>
  </w:num>
  <w:num w:numId="2">
    <w:abstractNumId w:val="8"/>
  </w:num>
  <w:num w:numId="3">
    <w:abstractNumId w:val="6"/>
  </w:num>
  <w:num w:numId="4">
    <w:abstractNumId w:val="5"/>
  </w:num>
  <w:num w:numId="5">
    <w:abstractNumId w:val="7"/>
  </w:num>
  <w:num w:numId="6">
    <w:abstractNumId w:val="0"/>
    <w:lvlOverride w:ilvl="0">
      <w:startOverride w:val="1"/>
    </w:lvlOverride>
    <w:lvlOverride w:ilvl="1"/>
    <w:lvlOverride w:ilvl="2"/>
    <w:lvlOverride w:ilvl="3"/>
    <w:lvlOverride w:ilvl="4"/>
    <w:lvlOverride w:ilvl="5"/>
    <w:lvlOverride w:ilvl="6"/>
    <w:lvlOverride w:ilvl="7"/>
    <w:lvlOverride w:ilvl="8"/>
  </w:num>
  <w:num w:numId="7">
    <w:abstractNumId w:val="3"/>
  </w:num>
  <w:num w:numId="8">
    <w:abstractNumId w:val="4"/>
  </w:num>
  <w:num w:numId="9">
    <w:abstractNumId w:val="10"/>
  </w:num>
  <w:num w:numId="10">
    <w:abstractNumId w:val="9"/>
  </w:num>
  <w:num w:numId="1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7C99"/>
    <w:rsid w:val="000010A4"/>
    <w:rsid w:val="0000190A"/>
    <w:rsid w:val="0000279F"/>
    <w:rsid w:val="00002C5E"/>
    <w:rsid w:val="00005B96"/>
    <w:rsid w:val="00010987"/>
    <w:rsid w:val="00013057"/>
    <w:rsid w:val="000159CC"/>
    <w:rsid w:val="00015C22"/>
    <w:rsid w:val="000167E0"/>
    <w:rsid w:val="000235E9"/>
    <w:rsid w:val="0002637D"/>
    <w:rsid w:val="0002733C"/>
    <w:rsid w:val="00027978"/>
    <w:rsid w:val="0004480C"/>
    <w:rsid w:val="00053D16"/>
    <w:rsid w:val="00056D9F"/>
    <w:rsid w:val="00062040"/>
    <w:rsid w:val="00063183"/>
    <w:rsid w:val="0006548C"/>
    <w:rsid w:val="00070DB6"/>
    <w:rsid w:val="00071A25"/>
    <w:rsid w:val="00072C60"/>
    <w:rsid w:val="000752E4"/>
    <w:rsid w:val="00076E73"/>
    <w:rsid w:val="00077B6F"/>
    <w:rsid w:val="00080A9A"/>
    <w:rsid w:val="000835CB"/>
    <w:rsid w:val="00083D69"/>
    <w:rsid w:val="00083F50"/>
    <w:rsid w:val="00084148"/>
    <w:rsid w:val="00092684"/>
    <w:rsid w:val="000A274F"/>
    <w:rsid w:val="000A5666"/>
    <w:rsid w:val="000A5CAA"/>
    <w:rsid w:val="000B19A0"/>
    <w:rsid w:val="000B58D8"/>
    <w:rsid w:val="000C0734"/>
    <w:rsid w:val="000D0DFE"/>
    <w:rsid w:val="000E1B0F"/>
    <w:rsid w:val="000E1E6F"/>
    <w:rsid w:val="000F6340"/>
    <w:rsid w:val="0011308C"/>
    <w:rsid w:val="00125B9B"/>
    <w:rsid w:val="001320DF"/>
    <w:rsid w:val="00136E12"/>
    <w:rsid w:val="001373AF"/>
    <w:rsid w:val="001377EF"/>
    <w:rsid w:val="00150874"/>
    <w:rsid w:val="001508BC"/>
    <w:rsid w:val="001529FE"/>
    <w:rsid w:val="00161642"/>
    <w:rsid w:val="001703D8"/>
    <w:rsid w:val="00170E39"/>
    <w:rsid w:val="00174918"/>
    <w:rsid w:val="00174DA5"/>
    <w:rsid w:val="00181908"/>
    <w:rsid w:val="00181DCE"/>
    <w:rsid w:val="00187BFD"/>
    <w:rsid w:val="001A008A"/>
    <w:rsid w:val="001A3395"/>
    <w:rsid w:val="001A44E1"/>
    <w:rsid w:val="001B1E59"/>
    <w:rsid w:val="001B58A3"/>
    <w:rsid w:val="001D0EED"/>
    <w:rsid w:val="001D59D9"/>
    <w:rsid w:val="001D6136"/>
    <w:rsid w:val="001E119C"/>
    <w:rsid w:val="00201C0D"/>
    <w:rsid w:val="00204407"/>
    <w:rsid w:val="0020749F"/>
    <w:rsid w:val="002108AD"/>
    <w:rsid w:val="00211977"/>
    <w:rsid w:val="002130B0"/>
    <w:rsid w:val="0021627D"/>
    <w:rsid w:val="00224CEE"/>
    <w:rsid w:val="00225288"/>
    <w:rsid w:val="00227D02"/>
    <w:rsid w:val="00231C58"/>
    <w:rsid w:val="002331C3"/>
    <w:rsid w:val="00241719"/>
    <w:rsid w:val="00243F6B"/>
    <w:rsid w:val="00256592"/>
    <w:rsid w:val="0027261F"/>
    <w:rsid w:val="00272F4F"/>
    <w:rsid w:val="0027301E"/>
    <w:rsid w:val="00274985"/>
    <w:rsid w:val="002768C6"/>
    <w:rsid w:val="00276A92"/>
    <w:rsid w:val="00277667"/>
    <w:rsid w:val="00290CA4"/>
    <w:rsid w:val="00292018"/>
    <w:rsid w:val="0029331C"/>
    <w:rsid w:val="002A31D3"/>
    <w:rsid w:val="002A3E88"/>
    <w:rsid w:val="002A7E2E"/>
    <w:rsid w:val="002B726E"/>
    <w:rsid w:val="002C2A0F"/>
    <w:rsid w:val="002D0DB0"/>
    <w:rsid w:val="002D3B01"/>
    <w:rsid w:val="002E1221"/>
    <w:rsid w:val="002E17F9"/>
    <w:rsid w:val="002F09CA"/>
    <w:rsid w:val="002F35F0"/>
    <w:rsid w:val="003045E3"/>
    <w:rsid w:val="00310DD6"/>
    <w:rsid w:val="00313D12"/>
    <w:rsid w:val="0032132E"/>
    <w:rsid w:val="0033211B"/>
    <w:rsid w:val="00340E4B"/>
    <w:rsid w:val="00345DF0"/>
    <w:rsid w:val="00345F7F"/>
    <w:rsid w:val="00347D7E"/>
    <w:rsid w:val="00353092"/>
    <w:rsid w:val="003544B1"/>
    <w:rsid w:val="00357D70"/>
    <w:rsid w:val="00362449"/>
    <w:rsid w:val="00364E0F"/>
    <w:rsid w:val="003657C9"/>
    <w:rsid w:val="00366842"/>
    <w:rsid w:val="00367746"/>
    <w:rsid w:val="00377D5A"/>
    <w:rsid w:val="0038290F"/>
    <w:rsid w:val="00387D06"/>
    <w:rsid w:val="00391F72"/>
    <w:rsid w:val="00392259"/>
    <w:rsid w:val="003A3F8C"/>
    <w:rsid w:val="003B348C"/>
    <w:rsid w:val="003B3A93"/>
    <w:rsid w:val="003B41F7"/>
    <w:rsid w:val="003B798E"/>
    <w:rsid w:val="003D09A9"/>
    <w:rsid w:val="003D4684"/>
    <w:rsid w:val="003D4687"/>
    <w:rsid w:val="003E0CC2"/>
    <w:rsid w:val="003E450C"/>
    <w:rsid w:val="003F0C97"/>
    <w:rsid w:val="003F1149"/>
    <w:rsid w:val="003F1B5F"/>
    <w:rsid w:val="003F651C"/>
    <w:rsid w:val="00403814"/>
    <w:rsid w:val="004049B9"/>
    <w:rsid w:val="004060E9"/>
    <w:rsid w:val="00414F05"/>
    <w:rsid w:val="0041626C"/>
    <w:rsid w:val="00417E23"/>
    <w:rsid w:val="00425F75"/>
    <w:rsid w:val="00431D81"/>
    <w:rsid w:val="00440BC2"/>
    <w:rsid w:val="00444232"/>
    <w:rsid w:val="00460C30"/>
    <w:rsid w:val="00465FB9"/>
    <w:rsid w:val="00466302"/>
    <w:rsid w:val="0047370C"/>
    <w:rsid w:val="0047522D"/>
    <w:rsid w:val="00476BA1"/>
    <w:rsid w:val="00482259"/>
    <w:rsid w:val="00496A1A"/>
    <w:rsid w:val="004A3E25"/>
    <w:rsid w:val="004A690A"/>
    <w:rsid w:val="004B51ED"/>
    <w:rsid w:val="004C51EC"/>
    <w:rsid w:val="004C6983"/>
    <w:rsid w:val="004D6978"/>
    <w:rsid w:val="004E65DD"/>
    <w:rsid w:val="004F549E"/>
    <w:rsid w:val="00504C79"/>
    <w:rsid w:val="005201E9"/>
    <w:rsid w:val="00521B4C"/>
    <w:rsid w:val="00522E2A"/>
    <w:rsid w:val="005259E7"/>
    <w:rsid w:val="005265A5"/>
    <w:rsid w:val="00527B27"/>
    <w:rsid w:val="005316B2"/>
    <w:rsid w:val="00531BEE"/>
    <w:rsid w:val="005323A2"/>
    <w:rsid w:val="0053470F"/>
    <w:rsid w:val="00535473"/>
    <w:rsid w:val="00537DBF"/>
    <w:rsid w:val="00540F01"/>
    <w:rsid w:val="00544BFC"/>
    <w:rsid w:val="00545F19"/>
    <w:rsid w:val="00547EE5"/>
    <w:rsid w:val="00567DEC"/>
    <w:rsid w:val="0057035B"/>
    <w:rsid w:val="005818E3"/>
    <w:rsid w:val="005819C6"/>
    <w:rsid w:val="00582D26"/>
    <w:rsid w:val="0058358B"/>
    <w:rsid w:val="00583A87"/>
    <w:rsid w:val="00585D65"/>
    <w:rsid w:val="005904C2"/>
    <w:rsid w:val="00592259"/>
    <w:rsid w:val="005948EF"/>
    <w:rsid w:val="00597430"/>
    <w:rsid w:val="005A0B70"/>
    <w:rsid w:val="005A4C4E"/>
    <w:rsid w:val="005A782D"/>
    <w:rsid w:val="005B2924"/>
    <w:rsid w:val="005C524E"/>
    <w:rsid w:val="005C5AB9"/>
    <w:rsid w:val="005D3E68"/>
    <w:rsid w:val="005E0EC2"/>
    <w:rsid w:val="005E2CBE"/>
    <w:rsid w:val="005E4870"/>
    <w:rsid w:val="005F4C97"/>
    <w:rsid w:val="00605902"/>
    <w:rsid w:val="00606105"/>
    <w:rsid w:val="0061360C"/>
    <w:rsid w:val="00613A39"/>
    <w:rsid w:val="00622ABC"/>
    <w:rsid w:val="00623204"/>
    <w:rsid w:val="00624034"/>
    <w:rsid w:val="006442E0"/>
    <w:rsid w:val="0064607A"/>
    <w:rsid w:val="00652672"/>
    <w:rsid w:val="0065542B"/>
    <w:rsid w:val="0065594D"/>
    <w:rsid w:val="00655A90"/>
    <w:rsid w:val="00655BA3"/>
    <w:rsid w:val="00657AD2"/>
    <w:rsid w:val="00671DB5"/>
    <w:rsid w:val="00680C36"/>
    <w:rsid w:val="00680D8A"/>
    <w:rsid w:val="00686BB2"/>
    <w:rsid w:val="006878E1"/>
    <w:rsid w:val="0069304A"/>
    <w:rsid w:val="00697D6C"/>
    <w:rsid w:val="006A0499"/>
    <w:rsid w:val="006B5CAE"/>
    <w:rsid w:val="006C1A65"/>
    <w:rsid w:val="006C29A7"/>
    <w:rsid w:val="006C4C21"/>
    <w:rsid w:val="006C6261"/>
    <w:rsid w:val="006D2BA9"/>
    <w:rsid w:val="006D3600"/>
    <w:rsid w:val="006D397E"/>
    <w:rsid w:val="006E2366"/>
    <w:rsid w:val="006E4547"/>
    <w:rsid w:val="006F2F97"/>
    <w:rsid w:val="006F36EF"/>
    <w:rsid w:val="006F47A8"/>
    <w:rsid w:val="006F4986"/>
    <w:rsid w:val="0070030F"/>
    <w:rsid w:val="00701598"/>
    <w:rsid w:val="00701893"/>
    <w:rsid w:val="00703430"/>
    <w:rsid w:val="00704A95"/>
    <w:rsid w:val="00706392"/>
    <w:rsid w:val="00706EB2"/>
    <w:rsid w:val="00707038"/>
    <w:rsid w:val="00707C99"/>
    <w:rsid w:val="0072050F"/>
    <w:rsid w:val="00720DBC"/>
    <w:rsid w:val="0072240A"/>
    <w:rsid w:val="007261FD"/>
    <w:rsid w:val="007300C4"/>
    <w:rsid w:val="00744447"/>
    <w:rsid w:val="00760034"/>
    <w:rsid w:val="007703E9"/>
    <w:rsid w:val="007708AB"/>
    <w:rsid w:val="00771625"/>
    <w:rsid w:val="00781235"/>
    <w:rsid w:val="00782FF5"/>
    <w:rsid w:val="00784355"/>
    <w:rsid w:val="007906AF"/>
    <w:rsid w:val="00794424"/>
    <w:rsid w:val="007950DD"/>
    <w:rsid w:val="007965C0"/>
    <w:rsid w:val="007A09BB"/>
    <w:rsid w:val="007A4108"/>
    <w:rsid w:val="007A4EA9"/>
    <w:rsid w:val="007A7F95"/>
    <w:rsid w:val="007B1018"/>
    <w:rsid w:val="007C14D0"/>
    <w:rsid w:val="007C213D"/>
    <w:rsid w:val="007C69FE"/>
    <w:rsid w:val="007D13E3"/>
    <w:rsid w:val="007D13F3"/>
    <w:rsid w:val="007D39D3"/>
    <w:rsid w:val="007D5BB1"/>
    <w:rsid w:val="007D7213"/>
    <w:rsid w:val="007E5917"/>
    <w:rsid w:val="007F74F1"/>
    <w:rsid w:val="008010D0"/>
    <w:rsid w:val="008020A1"/>
    <w:rsid w:val="00816B3F"/>
    <w:rsid w:val="0081754D"/>
    <w:rsid w:val="008177B9"/>
    <w:rsid w:val="00821801"/>
    <w:rsid w:val="0083290A"/>
    <w:rsid w:val="00836831"/>
    <w:rsid w:val="00837DDE"/>
    <w:rsid w:val="008523F5"/>
    <w:rsid w:val="008548F9"/>
    <w:rsid w:val="0085575C"/>
    <w:rsid w:val="0085791F"/>
    <w:rsid w:val="00857988"/>
    <w:rsid w:val="0086244F"/>
    <w:rsid w:val="00871F40"/>
    <w:rsid w:val="00883121"/>
    <w:rsid w:val="0088392F"/>
    <w:rsid w:val="00884426"/>
    <w:rsid w:val="00886D60"/>
    <w:rsid w:val="00887814"/>
    <w:rsid w:val="008916FF"/>
    <w:rsid w:val="00891DB3"/>
    <w:rsid w:val="00895A85"/>
    <w:rsid w:val="008A1D12"/>
    <w:rsid w:val="008A3A47"/>
    <w:rsid w:val="008C6A59"/>
    <w:rsid w:val="008D55AF"/>
    <w:rsid w:val="008D6DDF"/>
    <w:rsid w:val="008F1161"/>
    <w:rsid w:val="008F479E"/>
    <w:rsid w:val="009011F1"/>
    <w:rsid w:val="009127A6"/>
    <w:rsid w:val="0091528B"/>
    <w:rsid w:val="009157B1"/>
    <w:rsid w:val="00917CAF"/>
    <w:rsid w:val="009272D7"/>
    <w:rsid w:val="00933532"/>
    <w:rsid w:val="00943343"/>
    <w:rsid w:val="00946694"/>
    <w:rsid w:val="00951B99"/>
    <w:rsid w:val="00955C03"/>
    <w:rsid w:val="00964237"/>
    <w:rsid w:val="00966813"/>
    <w:rsid w:val="00967B16"/>
    <w:rsid w:val="0097301B"/>
    <w:rsid w:val="00974D2D"/>
    <w:rsid w:val="009754DD"/>
    <w:rsid w:val="009765CD"/>
    <w:rsid w:val="00997863"/>
    <w:rsid w:val="009A28B5"/>
    <w:rsid w:val="009A5B27"/>
    <w:rsid w:val="009A6404"/>
    <w:rsid w:val="009A701F"/>
    <w:rsid w:val="009A7E68"/>
    <w:rsid w:val="009B29C9"/>
    <w:rsid w:val="009B4291"/>
    <w:rsid w:val="009C1066"/>
    <w:rsid w:val="009C1372"/>
    <w:rsid w:val="009C47D7"/>
    <w:rsid w:val="009C5373"/>
    <w:rsid w:val="009C6404"/>
    <w:rsid w:val="009C7C2B"/>
    <w:rsid w:val="009D3B98"/>
    <w:rsid w:val="009D6055"/>
    <w:rsid w:val="009E5F11"/>
    <w:rsid w:val="009E7994"/>
    <w:rsid w:val="009E7FDD"/>
    <w:rsid w:val="009F143B"/>
    <w:rsid w:val="009F2EEB"/>
    <w:rsid w:val="00A02104"/>
    <w:rsid w:val="00A02270"/>
    <w:rsid w:val="00A077D2"/>
    <w:rsid w:val="00A14F48"/>
    <w:rsid w:val="00A16942"/>
    <w:rsid w:val="00A17A72"/>
    <w:rsid w:val="00A23996"/>
    <w:rsid w:val="00A25F51"/>
    <w:rsid w:val="00A30393"/>
    <w:rsid w:val="00A32246"/>
    <w:rsid w:val="00A328C0"/>
    <w:rsid w:val="00A3714C"/>
    <w:rsid w:val="00A427D6"/>
    <w:rsid w:val="00A46E96"/>
    <w:rsid w:val="00A51F2A"/>
    <w:rsid w:val="00A62BEC"/>
    <w:rsid w:val="00A658C1"/>
    <w:rsid w:val="00A734AD"/>
    <w:rsid w:val="00A837A0"/>
    <w:rsid w:val="00A83AB0"/>
    <w:rsid w:val="00A83D6A"/>
    <w:rsid w:val="00A90926"/>
    <w:rsid w:val="00A97287"/>
    <w:rsid w:val="00AA2DED"/>
    <w:rsid w:val="00AB1C66"/>
    <w:rsid w:val="00AC5A9E"/>
    <w:rsid w:val="00AD1FEC"/>
    <w:rsid w:val="00AD2DF1"/>
    <w:rsid w:val="00AE4125"/>
    <w:rsid w:val="00AF16B6"/>
    <w:rsid w:val="00AF5E87"/>
    <w:rsid w:val="00B00552"/>
    <w:rsid w:val="00B02BEE"/>
    <w:rsid w:val="00B115C4"/>
    <w:rsid w:val="00B11C1C"/>
    <w:rsid w:val="00B17BD8"/>
    <w:rsid w:val="00B30B53"/>
    <w:rsid w:val="00B313E9"/>
    <w:rsid w:val="00B32325"/>
    <w:rsid w:val="00B340A4"/>
    <w:rsid w:val="00B45C2D"/>
    <w:rsid w:val="00B56649"/>
    <w:rsid w:val="00B625F2"/>
    <w:rsid w:val="00B663DC"/>
    <w:rsid w:val="00B710D8"/>
    <w:rsid w:val="00B73629"/>
    <w:rsid w:val="00B7466E"/>
    <w:rsid w:val="00B779BD"/>
    <w:rsid w:val="00B8021E"/>
    <w:rsid w:val="00B8028F"/>
    <w:rsid w:val="00B833BE"/>
    <w:rsid w:val="00B87B08"/>
    <w:rsid w:val="00B94FDB"/>
    <w:rsid w:val="00B956C4"/>
    <w:rsid w:val="00BB2152"/>
    <w:rsid w:val="00BB2BE0"/>
    <w:rsid w:val="00BB405B"/>
    <w:rsid w:val="00BC29D0"/>
    <w:rsid w:val="00BC3B86"/>
    <w:rsid w:val="00BD797F"/>
    <w:rsid w:val="00BE1470"/>
    <w:rsid w:val="00BE6FFA"/>
    <w:rsid w:val="00BE7C72"/>
    <w:rsid w:val="00BF1421"/>
    <w:rsid w:val="00BF414E"/>
    <w:rsid w:val="00BF5A34"/>
    <w:rsid w:val="00BF78BF"/>
    <w:rsid w:val="00C00BBF"/>
    <w:rsid w:val="00C04AA4"/>
    <w:rsid w:val="00C05445"/>
    <w:rsid w:val="00C12CBD"/>
    <w:rsid w:val="00C134DB"/>
    <w:rsid w:val="00C25B78"/>
    <w:rsid w:val="00C32068"/>
    <w:rsid w:val="00C33FEF"/>
    <w:rsid w:val="00C35DA4"/>
    <w:rsid w:val="00C4163B"/>
    <w:rsid w:val="00C41F24"/>
    <w:rsid w:val="00C45F20"/>
    <w:rsid w:val="00C47619"/>
    <w:rsid w:val="00C52848"/>
    <w:rsid w:val="00C61FF5"/>
    <w:rsid w:val="00C671F5"/>
    <w:rsid w:val="00C67E5D"/>
    <w:rsid w:val="00C70DB9"/>
    <w:rsid w:val="00C72528"/>
    <w:rsid w:val="00C748FF"/>
    <w:rsid w:val="00C74DA7"/>
    <w:rsid w:val="00C767DA"/>
    <w:rsid w:val="00C805FB"/>
    <w:rsid w:val="00C83750"/>
    <w:rsid w:val="00C8675B"/>
    <w:rsid w:val="00C86CD7"/>
    <w:rsid w:val="00C91C1D"/>
    <w:rsid w:val="00C9376B"/>
    <w:rsid w:val="00C9581A"/>
    <w:rsid w:val="00C960BE"/>
    <w:rsid w:val="00C9791B"/>
    <w:rsid w:val="00CA3682"/>
    <w:rsid w:val="00CB44BB"/>
    <w:rsid w:val="00CC4AEF"/>
    <w:rsid w:val="00CC6C0C"/>
    <w:rsid w:val="00CD4BE8"/>
    <w:rsid w:val="00CE4825"/>
    <w:rsid w:val="00CF178F"/>
    <w:rsid w:val="00CF55D6"/>
    <w:rsid w:val="00CF6707"/>
    <w:rsid w:val="00CF78D3"/>
    <w:rsid w:val="00D01E70"/>
    <w:rsid w:val="00D10B27"/>
    <w:rsid w:val="00D12CFF"/>
    <w:rsid w:val="00D156AF"/>
    <w:rsid w:val="00D16367"/>
    <w:rsid w:val="00D2092C"/>
    <w:rsid w:val="00D22AA1"/>
    <w:rsid w:val="00D22DC3"/>
    <w:rsid w:val="00D25683"/>
    <w:rsid w:val="00D27042"/>
    <w:rsid w:val="00D35EC2"/>
    <w:rsid w:val="00D4253A"/>
    <w:rsid w:val="00D50B42"/>
    <w:rsid w:val="00D57228"/>
    <w:rsid w:val="00D61C6D"/>
    <w:rsid w:val="00D64034"/>
    <w:rsid w:val="00D67F30"/>
    <w:rsid w:val="00D73109"/>
    <w:rsid w:val="00D76C43"/>
    <w:rsid w:val="00D810EC"/>
    <w:rsid w:val="00D835B6"/>
    <w:rsid w:val="00D84464"/>
    <w:rsid w:val="00DA0540"/>
    <w:rsid w:val="00DA2840"/>
    <w:rsid w:val="00DA4030"/>
    <w:rsid w:val="00DB15FD"/>
    <w:rsid w:val="00DB58EC"/>
    <w:rsid w:val="00DC399B"/>
    <w:rsid w:val="00DD5E2B"/>
    <w:rsid w:val="00DF3781"/>
    <w:rsid w:val="00DF6E69"/>
    <w:rsid w:val="00E107CA"/>
    <w:rsid w:val="00E1216B"/>
    <w:rsid w:val="00E1477F"/>
    <w:rsid w:val="00E16C63"/>
    <w:rsid w:val="00E25D54"/>
    <w:rsid w:val="00E30E76"/>
    <w:rsid w:val="00E341F5"/>
    <w:rsid w:val="00E43D94"/>
    <w:rsid w:val="00E531B9"/>
    <w:rsid w:val="00E53BC5"/>
    <w:rsid w:val="00E55106"/>
    <w:rsid w:val="00E57869"/>
    <w:rsid w:val="00E61DBC"/>
    <w:rsid w:val="00E64057"/>
    <w:rsid w:val="00E66AFF"/>
    <w:rsid w:val="00E6771C"/>
    <w:rsid w:val="00E70381"/>
    <w:rsid w:val="00E70F8F"/>
    <w:rsid w:val="00E73DEF"/>
    <w:rsid w:val="00E80D65"/>
    <w:rsid w:val="00E865E7"/>
    <w:rsid w:val="00EA4C4B"/>
    <w:rsid w:val="00EA77BE"/>
    <w:rsid w:val="00EC19C1"/>
    <w:rsid w:val="00EC7271"/>
    <w:rsid w:val="00ED38AF"/>
    <w:rsid w:val="00ED60A1"/>
    <w:rsid w:val="00ED6123"/>
    <w:rsid w:val="00EE1C4A"/>
    <w:rsid w:val="00EE6D21"/>
    <w:rsid w:val="00F01B55"/>
    <w:rsid w:val="00F0237B"/>
    <w:rsid w:val="00F06498"/>
    <w:rsid w:val="00F11E0A"/>
    <w:rsid w:val="00F13013"/>
    <w:rsid w:val="00F14F22"/>
    <w:rsid w:val="00F16CF9"/>
    <w:rsid w:val="00F20B09"/>
    <w:rsid w:val="00F3335E"/>
    <w:rsid w:val="00F349E0"/>
    <w:rsid w:val="00F439B5"/>
    <w:rsid w:val="00F52E75"/>
    <w:rsid w:val="00F54C75"/>
    <w:rsid w:val="00F57DED"/>
    <w:rsid w:val="00F63F49"/>
    <w:rsid w:val="00F65837"/>
    <w:rsid w:val="00F72D00"/>
    <w:rsid w:val="00F81150"/>
    <w:rsid w:val="00F833B7"/>
    <w:rsid w:val="00F83A22"/>
    <w:rsid w:val="00F84CF9"/>
    <w:rsid w:val="00F87C6C"/>
    <w:rsid w:val="00F87E38"/>
    <w:rsid w:val="00F97EA2"/>
    <w:rsid w:val="00FA155E"/>
    <w:rsid w:val="00FA2322"/>
    <w:rsid w:val="00FB4B0C"/>
    <w:rsid w:val="00FC0D10"/>
    <w:rsid w:val="00FC1934"/>
    <w:rsid w:val="00FC382A"/>
    <w:rsid w:val="00FE2121"/>
    <w:rsid w:val="00FE38F0"/>
    <w:rsid w:val="00FE43A9"/>
    <w:rsid w:val="00FF41F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7FDCB09"/>
  <w15:docId w15:val="{2B3C2E73-2082-41D0-89C5-876A736899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A17A72"/>
    <w:pPr>
      <w:ind w:left="720"/>
      <w:contextualSpacing/>
    </w:pPr>
  </w:style>
  <w:style w:type="paragraph" w:styleId="Textoindependiente">
    <w:name w:val="Body Text"/>
    <w:basedOn w:val="Normal"/>
    <w:link w:val="TextoindependienteCar"/>
    <w:rsid w:val="00BD797F"/>
    <w:pPr>
      <w:suppressAutoHyphens/>
      <w:spacing w:after="0" w:line="240" w:lineRule="auto"/>
      <w:jc w:val="both"/>
    </w:pPr>
    <w:rPr>
      <w:rFonts w:ascii="Times New Roman" w:eastAsia="Times New Roman" w:hAnsi="Times New Roman" w:cs="Times New Roman"/>
      <w:bCs/>
      <w:sz w:val="24"/>
      <w:szCs w:val="24"/>
      <w:lang w:val="es-MX" w:eastAsia="ar-SA"/>
    </w:rPr>
  </w:style>
  <w:style w:type="character" w:customStyle="1" w:styleId="TextoindependienteCar">
    <w:name w:val="Texto independiente Car"/>
    <w:basedOn w:val="Fuentedeprrafopredeter"/>
    <w:link w:val="Textoindependiente"/>
    <w:rsid w:val="00BD797F"/>
    <w:rPr>
      <w:rFonts w:ascii="Times New Roman" w:eastAsia="Times New Roman" w:hAnsi="Times New Roman" w:cs="Times New Roman"/>
      <w:bCs/>
      <w:sz w:val="24"/>
      <w:szCs w:val="24"/>
      <w:lang w:val="es-MX" w:eastAsia="ar-SA"/>
    </w:rPr>
  </w:style>
  <w:style w:type="character" w:styleId="Hipervnculo">
    <w:name w:val="Hyperlink"/>
    <w:basedOn w:val="Fuentedeprrafopredeter"/>
    <w:uiPriority w:val="99"/>
    <w:unhideWhenUsed/>
    <w:rsid w:val="00201C0D"/>
    <w:rPr>
      <w:color w:val="0563C1" w:themeColor="hyperlink"/>
      <w:u w:val="single"/>
    </w:rPr>
  </w:style>
  <w:style w:type="character" w:customStyle="1" w:styleId="Mencionar1">
    <w:name w:val="Mencionar1"/>
    <w:basedOn w:val="Fuentedeprrafopredeter"/>
    <w:uiPriority w:val="99"/>
    <w:semiHidden/>
    <w:unhideWhenUsed/>
    <w:rsid w:val="00201C0D"/>
    <w:rPr>
      <w:color w:val="2B579A"/>
      <w:shd w:val="clear" w:color="auto" w:fill="E6E6E6"/>
    </w:rPr>
  </w:style>
  <w:style w:type="character" w:styleId="Hipervnculovisitado">
    <w:name w:val="FollowedHyperlink"/>
    <w:basedOn w:val="Fuentedeprrafopredeter"/>
    <w:uiPriority w:val="99"/>
    <w:semiHidden/>
    <w:unhideWhenUsed/>
    <w:rsid w:val="00201C0D"/>
    <w:rPr>
      <w:color w:val="954F72" w:themeColor="followedHyperlink"/>
      <w:u w:val="single"/>
    </w:rPr>
  </w:style>
  <w:style w:type="character" w:customStyle="1" w:styleId="Mencinsinresolver1">
    <w:name w:val="Mención sin resolver1"/>
    <w:basedOn w:val="Fuentedeprrafopredeter"/>
    <w:uiPriority w:val="99"/>
    <w:semiHidden/>
    <w:unhideWhenUsed/>
    <w:rsid w:val="00B45C2D"/>
    <w:rPr>
      <w:color w:val="808080"/>
      <w:shd w:val="clear" w:color="auto" w:fill="E6E6E6"/>
    </w:rPr>
  </w:style>
  <w:style w:type="paragraph" w:styleId="Sangradetextonormal">
    <w:name w:val="Body Text Indent"/>
    <w:basedOn w:val="Normal"/>
    <w:link w:val="SangradetextonormalCar"/>
    <w:uiPriority w:val="99"/>
    <w:unhideWhenUsed/>
    <w:rsid w:val="00D22DC3"/>
    <w:pPr>
      <w:spacing w:after="120" w:line="276" w:lineRule="auto"/>
      <w:ind w:left="283"/>
    </w:pPr>
    <w:rPr>
      <w:rFonts w:ascii="Calibri" w:eastAsia="Calibri" w:hAnsi="Calibri" w:cs="Times New Roman"/>
      <w:lang w:val="es-PE"/>
    </w:rPr>
  </w:style>
  <w:style w:type="character" w:customStyle="1" w:styleId="SangradetextonormalCar">
    <w:name w:val="Sangría de texto normal Car"/>
    <w:basedOn w:val="Fuentedeprrafopredeter"/>
    <w:link w:val="Sangradetextonormal"/>
    <w:uiPriority w:val="99"/>
    <w:rsid w:val="00D22DC3"/>
    <w:rPr>
      <w:rFonts w:ascii="Calibri" w:eastAsia="Calibri" w:hAnsi="Calibri" w:cs="Times New Roman"/>
      <w:lang w:val="es-PE"/>
    </w:rPr>
  </w:style>
  <w:style w:type="paragraph" w:styleId="Encabezado">
    <w:name w:val="header"/>
    <w:basedOn w:val="Normal"/>
    <w:link w:val="EncabezadoCar"/>
    <w:uiPriority w:val="99"/>
    <w:unhideWhenUsed/>
    <w:rsid w:val="00784355"/>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784355"/>
  </w:style>
  <w:style w:type="paragraph" w:styleId="Piedepgina">
    <w:name w:val="footer"/>
    <w:basedOn w:val="Normal"/>
    <w:link w:val="PiedepginaCar"/>
    <w:uiPriority w:val="99"/>
    <w:unhideWhenUsed/>
    <w:rsid w:val="00784355"/>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784355"/>
  </w:style>
  <w:style w:type="paragraph" w:customStyle="1" w:styleId="Default">
    <w:name w:val="Default"/>
    <w:rsid w:val="00072C60"/>
    <w:pPr>
      <w:autoSpaceDE w:val="0"/>
      <w:autoSpaceDN w:val="0"/>
      <w:adjustRightInd w:val="0"/>
      <w:spacing w:after="0" w:line="240" w:lineRule="auto"/>
    </w:pPr>
    <w:rPr>
      <w:rFonts w:ascii="Arial" w:hAnsi="Arial" w:cs="Arial"/>
      <w:color w:val="000000"/>
      <w:sz w:val="24"/>
      <w:szCs w:val="24"/>
      <w:lang w:val="es-PE"/>
    </w:rPr>
  </w:style>
  <w:style w:type="character" w:styleId="Textoennegrita">
    <w:name w:val="Strong"/>
    <w:qFormat/>
    <w:rsid w:val="0006204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25370302">
      <w:bodyDiv w:val="1"/>
      <w:marLeft w:val="0"/>
      <w:marRight w:val="0"/>
      <w:marTop w:val="0"/>
      <w:marBottom w:val="0"/>
      <w:divBdr>
        <w:top w:val="none" w:sz="0" w:space="0" w:color="auto"/>
        <w:left w:val="none" w:sz="0" w:space="0" w:color="auto"/>
        <w:bottom w:val="none" w:sz="0" w:space="0" w:color="auto"/>
        <w:right w:val="none" w:sz="0" w:space="0" w:color="auto"/>
      </w:divBdr>
    </w:div>
    <w:div w:id="1063138293">
      <w:bodyDiv w:val="1"/>
      <w:marLeft w:val="0"/>
      <w:marRight w:val="0"/>
      <w:marTop w:val="0"/>
      <w:marBottom w:val="0"/>
      <w:divBdr>
        <w:top w:val="none" w:sz="0" w:space="0" w:color="auto"/>
        <w:left w:val="none" w:sz="0" w:space="0" w:color="auto"/>
        <w:bottom w:val="none" w:sz="0" w:space="0" w:color="auto"/>
        <w:right w:val="none" w:sz="0" w:space="0" w:color="auto"/>
      </w:divBdr>
    </w:div>
    <w:div w:id="2016027959">
      <w:bodyDiv w:val="1"/>
      <w:marLeft w:val="0"/>
      <w:marRight w:val="0"/>
      <w:marTop w:val="0"/>
      <w:marBottom w:val="0"/>
      <w:divBdr>
        <w:top w:val="none" w:sz="0" w:space="0" w:color="auto"/>
        <w:left w:val="none" w:sz="0" w:space="0" w:color="auto"/>
        <w:bottom w:val="none" w:sz="0" w:space="0" w:color="auto"/>
        <w:right w:val="none" w:sz="0" w:space="0" w:color="auto"/>
      </w:divBdr>
    </w:div>
    <w:div w:id="2062513091">
      <w:bodyDiv w:val="1"/>
      <w:marLeft w:val="120"/>
      <w:marRight w:val="120"/>
      <w:marTop w:val="0"/>
      <w:marBottom w:val="120"/>
      <w:divBdr>
        <w:top w:val="none" w:sz="0" w:space="0" w:color="auto"/>
        <w:left w:val="none" w:sz="0" w:space="0" w:color="auto"/>
        <w:bottom w:val="none" w:sz="0" w:space="0" w:color="auto"/>
        <w:right w:val="none" w:sz="0" w:space="0" w:color="auto"/>
      </w:divBdr>
      <w:divsChild>
        <w:div w:id="420759835">
          <w:marLeft w:val="0"/>
          <w:marRight w:val="0"/>
          <w:marTop w:val="0"/>
          <w:marBottom w:val="0"/>
          <w:divBdr>
            <w:top w:val="none" w:sz="0" w:space="0" w:color="auto"/>
            <w:left w:val="none" w:sz="0" w:space="0" w:color="auto"/>
            <w:bottom w:val="none" w:sz="0" w:space="0" w:color="auto"/>
            <w:right w:val="none" w:sz="0" w:space="0" w:color="auto"/>
          </w:divBdr>
          <w:divsChild>
            <w:div w:id="280571514">
              <w:marLeft w:val="0"/>
              <w:marRight w:val="0"/>
              <w:marTop w:val="0"/>
              <w:marBottom w:val="0"/>
              <w:divBdr>
                <w:top w:val="none" w:sz="0" w:space="0" w:color="auto"/>
                <w:left w:val="none" w:sz="0" w:space="0" w:color="auto"/>
                <w:bottom w:val="none" w:sz="0" w:space="0" w:color="auto"/>
                <w:right w:val="none" w:sz="0" w:space="0" w:color="auto"/>
              </w:divBdr>
              <w:divsChild>
                <w:div w:id="392125744">
                  <w:marLeft w:val="0"/>
                  <w:marRight w:val="0"/>
                  <w:marTop w:val="0"/>
                  <w:marBottom w:val="0"/>
                  <w:divBdr>
                    <w:top w:val="none" w:sz="0" w:space="0" w:color="auto"/>
                    <w:left w:val="none" w:sz="0" w:space="0" w:color="auto"/>
                    <w:bottom w:val="none" w:sz="0" w:space="0" w:color="auto"/>
                    <w:right w:val="none" w:sz="0" w:space="0" w:color="auto"/>
                  </w:divBdr>
                  <w:divsChild>
                    <w:div w:id="479807244">
                      <w:marLeft w:val="0"/>
                      <w:marRight w:val="0"/>
                      <w:marTop w:val="0"/>
                      <w:marBottom w:val="0"/>
                      <w:divBdr>
                        <w:top w:val="none" w:sz="0" w:space="0" w:color="auto"/>
                        <w:left w:val="none" w:sz="0" w:space="0" w:color="auto"/>
                        <w:bottom w:val="none" w:sz="0" w:space="0" w:color="auto"/>
                        <w:right w:val="none" w:sz="0" w:space="0" w:color="auto"/>
                      </w:divBdr>
                    </w:div>
                    <w:div w:id="1012563595">
                      <w:marLeft w:val="0"/>
                      <w:marRight w:val="0"/>
                      <w:marTop w:val="0"/>
                      <w:marBottom w:val="0"/>
                      <w:divBdr>
                        <w:top w:val="none" w:sz="0" w:space="0" w:color="auto"/>
                        <w:left w:val="none" w:sz="0" w:space="0" w:color="auto"/>
                        <w:bottom w:val="none" w:sz="0" w:space="0" w:color="auto"/>
                        <w:right w:val="none" w:sz="0" w:space="0" w:color="auto"/>
                      </w:divBdr>
                    </w:div>
                    <w:div w:id="1380402914">
                      <w:marLeft w:val="0"/>
                      <w:marRight w:val="0"/>
                      <w:marTop w:val="0"/>
                      <w:marBottom w:val="0"/>
                      <w:divBdr>
                        <w:top w:val="none" w:sz="0" w:space="0" w:color="auto"/>
                        <w:left w:val="none" w:sz="0" w:space="0" w:color="auto"/>
                        <w:bottom w:val="none" w:sz="0" w:space="0" w:color="auto"/>
                        <w:right w:val="none" w:sz="0" w:space="0" w:color="auto"/>
                      </w:divBdr>
                    </w:div>
                    <w:div w:id="1651052697">
                      <w:marLeft w:val="0"/>
                      <w:marRight w:val="0"/>
                      <w:marTop w:val="0"/>
                      <w:marBottom w:val="0"/>
                      <w:divBdr>
                        <w:top w:val="none" w:sz="0" w:space="0" w:color="auto"/>
                        <w:left w:val="none" w:sz="0" w:space="0" w:color="auto"/>
                        <w:bottom w:val="none" w:sz="0" w:space="0" w:color="auto"/>
                        <w:right w:val="none" w:sz="0" w:space="0" w:color="auto"/>
                      </w:divBdr>
                    </w:div>
                    <w:div w:id="1122310314">
                      <w:marLeft w:val="0"/>
                      <w:marRight w:val="0"/>
                      <w:marTop w:val="0"/>
                      <w:marBottom w:val="0"/>
                      <w:divBdr>
                        <w:top w:val="none" w:sz="0" w:space="0" w:color="auto"/>
                        <w:left w:val="none" w:sz="0" w:space="0" w:color="auto"/>
                        <w:bottom w:val="none" w:sz="0" w:space="0" w:color="auto"/>
                        <w:right w:val="none" w:sz="0" w:space="0" w:color="auto"/>
                      </w:divBdr>
                    </w:div>
                    <w:div w:id="1374381368">
                      <w:marLeft w:val="0"/>
                      <w:marRight w:val="0"/>
                      <w:marTop w:val="0"/>
                      <w:marBottom w:val="0"/>
                      <w:divBdr>
                        <w:top w:val="none" w:sz="0" w:space="0" w:color="auto"/>
                        <w:left w:val="none" w:sz="0" w:space="0" w:color="auto"/>
                        <w:bottom w:val="none" w:sz="0" w:space="0" w:color="auto"/>
                        <w:right w:val="none" w:sz="0" w:space="0" w:color="auto"/>
                      </w:divBdr>
                    </w:div>
                    <w:div w:id="1253008545">
                      <w:marLeft w:val="0"/>
                      <w:marRight w:val="0"/>
                      <w:marTop w:val="0"/>
                      <w:marBottom w:val="0"/>
                      <w:divBdr>
                        <w:top w:val="none" w:sz="0" w:space="0" w:color="auto"/>
                        <w:left w:val="none" w:sz="0" w:space="0" w:color="auto"/>
                        <w:bottom w:val="none" w:sz="0" w:space="0" w:color="auto"/>
                        <w:right w:val="none" w:sz="0" w:space="0" w:color="auto"/>
                      </w:divBdr>
                    </w:div>
                    <w:div w:id="723793192">
                      <w:marLeft w:val="0"/>
                      <w:marRight w:val="0"/>
                      <w:marTop w:val="0"/>
                      <w:marBottom w:val="0"/>
                      <w:divBdr>
                        <w:top w:val="none" w:sz="0" w:space="0" w:color="auto"/>
                        <w:left w:val="none" w:sz="0" w:space="0" w:color="auto"/>
                        <w:bottom w:val="none" w:sz="0" w:space="0" w:color="auto"/>
                        <w:right w:val="none" w:sz="0" w:space="0" w:color="auto"/>
                      </w:divBdr>
                    </w:div>
                    <w:div w:id="1271207168">
                      <w:marLeft w:val="0"/>
                      <w:marRight w:val="0"/>
                      <w:marTop w:val="0"/>
                      <w:marBottom w:val="0"/>
                      <w:divBdr>
                        <w:top w:val="none" w:sz="0" w:space="0" w:color="auto"/>
                        <w:left w:val="none" w:sz="0" w:space="0" w:color="auto"/>
                        <w:bottom w:val="none" w:sz="0" w:space="0" w:color="auto"/>
                        <w:right w:val="none" w:sz="0" w:space="0" w:color="auto"/>
                      </w:divBdr>
                    </w:div>
                    <w:div w:id="885414522">
                      <w:marLeft w:val="0"/>
                      <w:marRight w:val="0"/>
                      <w:marTop w:val="0"/>
                      <w:marBottom w:val="0"/>
                      <w:divBdr>
                        <w:top w:val="none" w:sz="0" w:space="0" w:color="auto"/>
                        <w:left w:val="none" w:sz="0" w:space="0" w:color="auto"/>
                        <w:bottom w:val="none" w:sz="0" w:space="0" w:color="auto"/>
                        <w:right w:val="none" w:sz="0" w:space="0" w:color="auto"/>
                      </w:divBdr>
                    </w:div>
                    <w:div w:id="603196444">
                      <w:marLeft w:val="0"/>
                      <w:marRight w:val="0"/>
                      <w:marTop w:val="0"/>
                      <w:marBottom w:val="0"/>
                      <w:divBdr>
                        <w:top w:val="none" w:sz="0" w:space="0" w:color="auto"/>
                        <w:left w:val="none" w:sz="0" w:space="0" w:color="auto"/>
                        <w:bottom w:val="none" w:sz="0" w:space="0" w:color="auto"/>
                        <w:right w:val="none" w:sz="0" w:space="0" w:color="auto"/>
                      </w:divBdr>
                    </w:div>
                    <w:div w:id="520359496">
                      <w:marLeft w:val="0"/>
                      <w:marRight w:val="0"/>
                      <w:marTop w:val="0"/>
                      <w:marBottom w:val="0"/>
                      <w:divBdr>
                        <w:top w:val="none" w:sz="0" w:space="0" w:color="auto"/>
                        <w:left w:val="none" w:sz="0" w:space="0" w:color="auto"/>
                        <w:bottom w:val="none" w:sz="0" w:space="0" w:color="auto"/>
                        <w:right w:val="none" w:sz="0" w:space="0" w:color="auto"/>
                      </w:divBdr>
                    </w:div>
                    <w:div w:id="1738089035">
                      <w:marLeft w:val="0"/>
                      <w:marRight w:val="0"/>
                      <w:marTop w:val="0"/>
                      <w:marBottom w:val="0"/>
                      <w:divBdr>
                        <w:top w:val="none" w:sz="0" w:space="0" w:color="auto"/>
                        <w:left w:val="none" w:sz="0" w:space="0" w:color="auto"/>
                        <w:bottom w:val="none" w:sz="0" w:space="0" w:color="auto"/>
                        <w:right w:val="none" w:sz="0" w:space="0" w:color="auto"/>
                      </w:divBdr>
                    </w:div>
                    <w:div w:id="608974899">
                      <w:marLeft w:val="0"/>
                      <w:marRight w:val="0"/>
                      <w:marTop w:val="0"/>
                      <w:marBottom w:val="0"/>
                      <w:divBdr>
                        <w:top w:val="none" w:sz="0" w:space="0" w:color="auto"/>
                        <w:left w:val="none" w:sz="0" w:space="0" w:color="auto"/>
                        <w:bottom w:val="none" w:sz="0" w:space="0" w:color="auto"/>
                        <w:right w:val="none" w:sz="0" w:space="0" w:color="auto"/>
                      </w:divBdr>
                    </w:div>
                    <w:div w:id="566843197">
                      <w:marLeft w:val="0"/>
                      <w:marRight w:val="0"/>
                      <w:marTop w:val="0"/>
                      <w:marBottom w:val="0"/>
                      <w:divBdr>
                        <w:top w:val="none" w:sz="0" w:space="0" w:color="auto"/>
                        <w:left w:val="none" w:sz="0" w:space="0" w:color="auto"/>
                        <w:bottom w:val="none" w:sz="0" w:space="0" w:color="auto"/>
                        <w:right w:val="none" w:sz="0" w:space="0" w:color="auto"/>
                      </w:divBdr>
                    </w:div>
                    <w:div w:id="1683891510">
                      <w:marLeft w:val="0"/>
                      <w:marRight w:val="0"/>
                      <w:marTop w:val="0"/>
                      <w:marBottom w:val="0"/>
                      <w:divBdr>
                        <w:top w:val="none" w:sz="0" w:space="0" w:color="auto"/>
                        <w:left w:val="none" w:sz="0" w:space="0" w:color="auto"/>
                        <w:bottom w:val="none" w:sz="0" w:space="0" w:color="auto"/>
                        <w:right w:val="none" w:sz="0" w:space="0" w:color="auto"/>
                      </w:divBdr>
                    </w:div>
                    <w:div w:id="250747864">
                      <w:marLeft w:val="0"/>
                      <w:marRight w:val="0"/>
                      <w:marTop w:val="0"/>
                      <w:marBottom w:val="0"/>
                      <w:divBdr>
                        <w:top w:val="none" w:sz="0" w:space="0" w:color="auto"/>
                        <w:left w:val="none" w:sz="0" w:space="0" w:color="auto"/>
                        <w:bottom w:val="none" w:sz="0" w:space="0" w:color="auto"/>
                        <w:right w:val="none" w:sz="0" w:space="0" w:color="auto"/>
                      </w:divBdr>
                    </w:div>
                    <w:div w:id="1148354529">
                      <w:marLeft w:val="0"/>
                      <w:marRight w:val="0"/>
                      <w:marTop w:val="0"/>
                      <w:marBottom w:val="0"/>
                      <w:divBdr>
                        <w:top w:val="none" w:sz="0" w:space="0" w:color="auto"/>
                        <w:left w:val="none" w:sz="0" w:space="0" w:color="auto"/>
                        <w:bottom w:val="none" w:sz="0" w:space="0" w:color="auto"/>
                        <w:right w:val="none" w:sz="0" w:space="0" w:color="auto"/>
                      </w:divBdr>
                    </w:div>
                    <w:div w:id="451361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70447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defaseg.com.pe/reglamento"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defaseg.com.pe/reglamento" TargetMode="External"/><Relationship Id="rId14" Type="http://schemas.openxmlformats.org/officeDocument/2006/relationships/customXml" Target="../customXml/item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0CB4739-B224-40EE-99F9-7AE77CB5FDF7}">
  <ds:schemaRefs>
    <ds:schemaRef ds:uri="http://schemas.openxmlformats.org/officeDocument/2006/bibliography"/>
  </ds:schemaRefs>
</ds:datastoreItem>
</file>

<file path=customXml/itemProps2.xml><?xml version="1.0" encoding="utf-8"?>
<ds:datastoreItem xmlns:ds="http://schemas.openxmlformats.org/officeDocument/2006/customXml" ds:itemID="{CAC3F676-BDE4-48CF-BC94-68198B48D73E}"/>
</file>

<file path=customXml/itemProps3.xml><?xml version="1.0" encoding="utf-8"?>
<ds:datastoreItem xmlns:ds="http://schemas.openxmlformats.org/officeDocument/2006/customXml" ds:itemID="{46CDE6B5-F0EA-4256-B25F-79BDB78E04F0}"/>
</file>

<file path=customXml/itemProps4.xml><?xml version="1.0" encoding="utf-8"?>
<ds:datastoreItem xmlns:ds="http://schemas.openxmlformats.org/officeDocument/2006/customXml" ds:itemID="{5823839B-AB51-4131-9FE0-F982554AA0F1}"/>
</file>

<file path=docProps/app.xml><?xml version="1.0" encoding="utf-8"?>
<Properties xmlns="http://schemas.openxmlformats.org/officeDocument/2006/extended-properties" xmlns:vt="http://schemas.openxmlformats.org/officeDocument/2006/docPropsVTypes">
  <Template>Normal</Template>
  <TotalTime>196</TotalTime>
  <Pages>3</Pages>
  <Words>1138</Words>
  <Characters>6261</Characters>
  <Application>Microsoft Office Word</Application>
  <DocSecurity>0</DocSecurity>
  <Lines>52</Lines>
  <Paragraphs>14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7385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vaio</dc:creator>
  <cp:keywords/>
  <dc:description/>
  <cp:lastModifiedBy>Alicia Martín</cp:lastModifiedBy>
  <cp:revision>51</cp:revision>
  <cp:lastPrinted>2021-03-30T14:00:00Z</cp:lastPrinted>
  <dcterms:created xsi:type="dcterms:W3CDTF">2020-12-18T20:17:00Z</dcterms:created>
  <dcterms:modified xsi:type="dcterms:W3CDTF">2022-01-28T20:39:00Z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