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1B770B30" w:rsidR="00707C99" w:rsidRPr="0032345B" w:rsidRDefault="00201C0D" w:rsidP="00F626D4">
      <w:pPr>
        <w:pStyle w:val="Ttulo2"/>
        <w:jc w:val="center"/>
        <w:rPr>
          <w:rFonts w:ascii="Times New Roman" w:hAnsi="Times New Roman" w:cs="Times New Roman"/>
          <w:b/>
          <w:bCs/>
          <w:sz w:val="24"/>
          <w:szCs w:val="24"/>
          <w:lang w:val="es-PE" w:eastAsia="ar-SA"/>
        </w:rPr>
      </w:pPr>
      <w:r w:rsidRPr="0032345B">
        <w:rPr>
          <w:rFonts w:ascii="Times New Roman" w:hAnsi="Times New Roman" w:cs="Times New Roman"/>
          <w:b/>
          <w:bCs/>
          <w:color w:val="auto"/>
          <w:sz w:val="24"/>
          <w:szCs w:val="24"/>
          <w:lang w:val="es-PE" w:eastAsia="ar-SA"/>
        </w:rPr>
        <w:t xml:space="preserve">RESOLUCIÓN DE RECURSO IMPUGNATIVO </w:t>
      </w:r>
      <w:proofErr w:type="spellStart"/>
      <w:r w:rsidR="00707C99" w:rsidRPr="0032345B">
        <w:rPr>
          <w:rFonts w:ascii="Times New Roman" w:hAnsi="Times New Roman" w:cs="Times New Roman"/>
          <w:b/>
          <w:bCs/>
          <w:color w:val="auto"/>
          <w:sz w:val="24"/>
          <w:szCs w:val="24"/>
          <w:lang w:val="es-PE" w:eastAsia="ar-SA"/>
        </w:rPr>
        <w:t>N°</w:t>
      </w:r>
      <w:proofErr w:type="spellEnd"/>
      <w:r w:rsidR="00707C99" w:rsidRPr="0032345B">
        <w:rPr>
          <w:rFonts w:ascii="Times New Roman" w:hAnsi="Times New Roman" w:cs="Times New Roman"/>
          <w:b/>
          <w:bCs/>
          <w:color w:val="auto"/>
          <w:sz w:val="24"/>
          <w:szCs w:val="24"/>
          <w:lang w:val="es-PE" w:eastAsia="ar-SA"/>
        </w:rPr>
        <w:t xml:space="preserve"> </w:t>
      </w:r>
      <w:r w:rsidR="00C671F5" w:rsidRPr="0032345B">
        <w:rPr>
          <w:rFonts w:ascii="Times New Roman" w:hAnsi="Times New Roman" w:cs="Times New Roman"/>
          <w:b/>
          <w:bCs/>
          <w:color w:val="auto"/>
          <w:sz w:val="24"/>
          <w:szCs w:val="24"/>
          <w:lang w:val="es-PE" w:eastAsia="ar-SA"/>
        </w:rPr>
        <w:t>0</w:t>
      </w:r>
      <w:r w:rsidR="004A374A" w:rsidRPr="0032345B">
        <w:rPr>
          <w:rFonts w:ascii="Times New Roman" w:hAnsi="Times New Roman" w:cs="Times New Roman"/>
          <w:b/>
          <w:bCs/>
          <w:color w:val="auto"/>
          <w:sz w:val="24"/>
          <w:szCs w:val="24"/>
          <w:lang w:val="es-PE" w:eastAsia="ar-SA"/>
        </w:rPr>
        <w:t>3</w:t>
      </w:r>
      <w:r w:rsidR="0032345B" w:rsidRPr="0032345B">
        <w:rPr>
          <w:rFonts w:ascii="Times New Roman" w:hAnsi="Times New Roman" w:cs="Times New Roman"/>
          <w:b/>
          <w:bCs/>
          <w:color w:val="auto"/>
          <w:sz w:val="24"/>
          <w:szCs w:val="24"/>
          <w:lang w:val="es-PE" w:eastAsia="ar-SA"/>
        </w:rPr>
        <w:t>6</w:t>
      </w:r>
      <w:r w:rsidR="00C671F5" w:rsidRPr="0032345B">
        <w:rPr>
          <w:rFonts w:ascii="Times New Roman" w:hAnsi="Times New Roman" w:cs="Times New Roman"/>
          <w:b/>
          <w:bCs/>
          <w:color w:val="auto"/>
          <w:sz w:val="24"/>
          <w:szCs w:val="24"/>
          <w:lang w:val="es-PE" w:eastAsia="ar-SA"/>
        </w:rPr>
        <w:t>/2</w:t>
      </w:r>
      <w:r w:rsidR="00231C58" w:rsidRPr="0032345B">
        <w:rPr>
          <w:rFonts w:ascii="Times New Roman" w:hAnsi="Times New Roman" w:cs="Times New Roman"/>
          <w:b/>
          <w:bCs/>
          <w:color w:val="auto"/>
          <w:sz w:val="24"/>
          <w:szCs w:val="24"/>
          <w:lang w:val="es-PE" w:eastAsia="ar-SA"/>
        </w:rPr>
        <w:t>1</w:t>
      </w:r>
    </w:p>
    <w:p w14:paraId="428240E5" w14:textId="06F06948" w:rsidR="00707C99" w:rsidRPr="0032345B" w:rsidRDefault="00707C99" w:rsidP="00072C60">
      <w:pPr>
        <w:suppressAutoHyphens/>
        <w:spacing w:after="0" w:line="240" w:lineRule="auto"/>
        <w:jc w:val="both"/>
        <w:rPr>
          <w:rFonts w:ascii="Times New Roman" w:eastAsia="Times New Roman" w:hAnsi="Times New Roman" w:cs="Times New Roman"/>
          <w:b/>
          <w:bCs/>
          <w:color w:val="000000" w:themeColor="text1"/>
          <w:sz w:val="24"/>
          <w:szCs w:val="24"/>
          <w:lang w:val="es-PE" w:eastAsia="ar-SA"/>
        </w:rPr>
      </w:pPr>
    </w:p>
    <w:p w14:paraId="6C032517" w14:textId="16BA6A6E" w:rsidR="0032345B" w:rsidRPr="0032345B" w:rsidRDefault="0032345B" w:rsidP="0032345B">
      <w:pPr>
        <w:jc w:val="both"/>
        <w:outlineLvl w:val="0"/>
        <w:rPr>
          <w:rFonts w:ascii="Times New Roman" w:hAnsi="Times New Roman" w:cs="Times New Roman"/>
          <w:b/>
          <w:sz w:val="24"/>
          <w:szCs w:val="24"/>
          <w:lang w:val="es-PE"/>
        </w:rPr>
      </w:pPr>
      <w:r w:rsidRPr="0032345B">
        <w:rPr>
          <w:rFonts w:ascii="Times New Roman" w:hAnsi="Times New Roman" w:cs="Times New Roman"/>
          <w:b/>
          <w:sz w:val="24"/>
          <w:szCs w:val="24"/>
          <w:lang w:val="es-PE"/>
        </w:rPr>
        <w:t>VISTOS:</w:t>
      </w:r>
    </w:p>
    <w:p w14:paraId="18DFC404" w14:textId="462C4175" w:rsidR="0032345B" w:rsidRPr="0032345B" w:rsidRDefault="0032345B" w:rsidP="0032345B">
      <w:pPr>
        <w:jc w:val="both"/>
        <w:rPr>
          <w:rFonts w:ascii="Times New Roman" w:hAnsi="Times New Roman" w:cs="Times New Roman"/>
          <w:bCs/>
          <w:sz w:val="24"/>
          <w:szCs w:val="24"/>
          <w:lang w:val="es-PE"/>
        </w:rPr>
      </w:pPr>
      <w:r w:rsidRPr="0032345B">
        <w:rPr>
          <w:rFonts w:ascii="Times New Roman" w:hAnsi="Times New Roman" w:cs="Times New Roman"/>
          <w:bCs/>
          <w:sz w:val="24"/>
          <w:szCs w:val="24"/>
          <w:lang w:val="es-PE"/>
        </w:rPr>
        <w:t xml:space="preserve">El recurso de impugnación presentado el 21 de mayo de 2021 por </w:t>
      </w:r>
      <w:r w:rsidR="002133E3" w:rsidRPr="00C05041">
        <w:rPr>
          <w:rFonts w:ascii="Times New Roman" w:hAnsi="Times New Roman" w:cs="Times New Roman"/>
          <w:lang w:val="es-PE"/>
        </w:rPr>
        <w:t>...................</w:t>
      </w:r>
      <w:r w:rsidR="002133E3">
        <w:rPr>
          <w:rFonts w:ascii="Times New Roman" w:hAnsi="Times New Roman" w:cs="Times New Roman"/>
          <w:lang w:val="es-PE"/>
        </w:rPr>
        <w:t xml:space="preserve"> </w:t>
      </w:r>
      <w:r w:rsidRPr="0032345B">
        <w:rPr>
          <w:rFonts w:ascii="Times New Roman" w:hAnsi="Times New Roman" w:cs="Times New Roman"/>
          <w:bCs/>
          <w:sz w:val="24"/>
          <w:szCs w:val="24"/>
          <w:lang w:val="es-PE"/>
        </w:rPr>
        <w:t xml:space="preserve">respecto de la Resolución Nro. 055/21 de fecha 13 de mayo de 2021, expedida por esta Defensoría del Asegurado (DEFASEG), conforme a la cual se declaró </w:t>
      </w:r>
      <w:r w:rsidRPr="0032345B">
        <w:rPr>
          <w:rFonts w:ascii="Times New Roman" w:hAnsi="Times New Roman" w:cs="Times New Roman"/>
          <w:b/>
          <w:bCs/>
          <w:sz w:val="24"/>
          <w:szCs w:val="24"/>
          <w:lang w:val="es-PE"/>
        </w:rPr>
        <w:t xml:space="preserve">FUNDADA </w:t>
      </w:r>
      <w:r w:rsidRPr="0032345B">
        <w:rPr>
          <w:rFonts w:ascii="Times New Roman" w:hAnsi="Times New Roman" w:cs="Times New Roman"/>
          <w:bCs/>
          <w:sz w:val="24"/>
          <w:szCs w:val="24"/>
          <w:lang w:val="es-PE"/>
        </w:rPr>
        <w:t xml:space="preserve">la reclamación interpuesta por doña </w:t>
      </w:r>
      <w:r w:rsidR="002133E3" w:rsidRPr="00C05041">
        <w:rPr>
          <w:rFonts w:ascii="Times New Roman" w:hAnsi="Times New Roman" w:cs="Times New Roman"/>
          <w:lang w:val="es-PE"/>
        </w:rPr>
        <w:t>...................</w:t>
      </w:r>
      <w:r w:rsidR="002133E3">
        <w:rPr>
          <w:rFonts w:ascii="Times New Roman" w:hAnsi="Times New Roman" w:cs="Times New Roman"/>
          <w:lang w:val="es-PE"/>
        </w:rPr>
        <w:t xml:space="preserve"> </w:t>
      </w:r>
      <w:r w:rsidRPr="0032345B">
        <w:rPr>
          <w:rFonts w:ascii="Times New Roman" w:hAnsi="Times New Roman" w:cs="Times New Roman"/>
          <w:bCs/>
          <w:sz w:val="24"/>
          <w:szCs w:val="24"/>
          <w:lang w:val="es-PE"/>
        </w:rPr>
        <w:t xml:space="preserve">respecto de la póliza de Desgravamen Exención de Pagos Pandero Póliza </w:t>
      </w:r>
      <w:proofErr w:type="spellStart"/>
      <w:r w:rsidRPr="0032345B">
        <w:rPr>
          <w:rFonts w:ascii="Times New Roman" w:hAnsi="Times New Roman" w:cs="Times New Roman"/>
          <w:bCs/>
          <w:sz w:val="24"/>
          <w:szCs w:val="24"/>
          <w:lang w:val="es-PE"/>
        </w:rPr>
        <w:t>Nº</w:t>
      </w:r>
      <w:proofErr w:type="spellEnd"/>
      <w:r w:rsidRPr="0032345B">
        <w:rPr>
          <w:rFonts w:ascii="Times New Roman" w:hAnsi="Times New Roman" w:cs="Times New Roman"/>
          <w:bCs/>
          <w:sz w:val="24"/>
          <w:szCs w:val="24"/>
          <w:lang w:val="es-PE"/>
        </w:rPr>
        <w:t xml:space="preserve"> </w:t>
      </w:r>
      <w:r w:rsidR="002133E3" w:rsidRPr="00C05041">
        <w:rPr>
          <w:rFonts w:ascii="Times New Roman" w:hAnsi="Times New Roman" w:cs="Times New Roman"/>
          <w:lang w:val="es-PE"/>
        </w:rPr>
        <w:t>...................</w:t>
      </w:r>
      <w:r w:rsidRPr="0032345B">
        <w:rPr>
          <w:rFonts w:ascii="Times New Roman" w:hAnsi="Times New Roman" w:cs="Times New Roman"/>
          <w:bCs/>
          <w:sz w:val="24"/>
          <w:szCs w:val="24"/>
          <w:lang w:val="es-PE"/>
        </w:rPr>
        <w:t xml:space="preserve">;  </w:t>
      </w:r>
    </w:p>
    <w:p w14:paraId="5B6F9B87" w14:textId="77777777" w:rsidR="0032345B" w:rsidRPr="0032345B" w:rsidRDefault="0032345B" w:rsidP="0032345B">
      <w:pPr>
        <w:pStyle w:val="Textoindependiente"/>
        <w:rPr>
          <w:lang w:val="es-PE"/>
        </w:rPr>
      </w:pPr>
      <w:r w:rsidRPr="0032345B">
        <w:rPr>
          <w:lang w:val="es-PE"/>
        </w:rPr>
        <w:t xml:space="preserve">Que, el indicado recurso se sustenta resumidamente en lo siguiente: a) obra en el expediente el certificado debidamente suscrito por el asegurado con fecha 13 de agosto; b) que se ha acreditado la preexistencia pues en el certificado de defunción figura como causa de fallecimiento la hemorragia digestiva alta, por lo que su negativa a cubrir el siniestro se encuentra debidamente justificada; por lo que solicitan que se revoque la resolución final y reformándola se declare infundado el reclamo interpuesto. </w:t>
      </w:r>
    </w:p>
    <w:p w14:paraId="63AE6E38" w14:textId="77777777" w:rsidR="0032345B" w:rsidRPr="0032345B" w:rsidRDefault="0032345B" w:rsidP="0032345B">
      <w:pPr>
        <w:pStyle w:val="Textoindependiente"/>
        <w:rPr>
          <w:lang w:val="es-PE"/>
        </w:rPr>
      </w:pPr>
    </w:p>
    <w:p w14:paraId="35C754ED" w14:textId="781D32DC" w:rsidR="0032345B" w:rsidRPr="0032345B" w:rsidRDefault="0032345B" w:rsidP="0032345B">
      <w:pPr>
        <w:pStyle w:val="Default"/>
        <w:jc w:val="both"/>
        <w:rPr>
          <w:rFonts w:ascii="Times New Roman" w:hAnsi="Times New Roman" w:cs="Times New Roman"/>
          <w:bCs/>
        </w:rPr>
      </w:pPr>
      <w:r w:rsidRPr="0032345B">
        <w:rPr>
          <w:rFonts w:ascii="Times New Roman" w:hAnsi="Times New Roman" w:cs="Times New Roman"/>
          <w:bCs/>
        </w:rPr>
        <w:t xml:space="preserve">Que, habiéndose corrido traslado de la respectiva impugnación a la parte reclamante, esta ha señalado resumidamente lo siguiente: que </w:t>
      </w:r>
      <w:r w:rsidR="002B657E" w:rsidRPr="00C05041">
        <w:rPr>
          <w:rFonts w:ascii="Times New Roman" w:hAnsi="Times New Roman" w:cs="Times New Roman"/>
        </w:rPr>
        <w:t>...................</w:t>
      </w:r>
      <w:r w:rsidRPr="0032345B">
        <w:rPr>
          <w:rFonts w:ascii="Times New Roman" w:hAnsi="Times New Roman" w:cs="Times New Roman"/>
          <w:bCs/>
        </w:rPr>
        <w:t xml:space="preserve"> no ha sustentado adecuadamente que puso en conocimiento del asegurado la exclusión de preexistencia por cuanto solo adjunta un certificado en sus dos primeras hojas donde no figura la exclusión; que en lo respecta a la preexistencia, como figura en el certificado de defunción su padre falleció de Covid-19 y a consecuencia del mismo la causa del fallecimiento fue una hemorragia digestiva de 5 horas, que es posterior a la contratación del seguro; hechos recogidos y valorados en la resolución impugnada y que no fueron sustentados en la audiencia virtual, ni en el recurso de impugnación, que lo busca es dilatar el pago, por lo que solicita se confirme la resolución 055/21.. </w:t>
      </w:r>
    </w:p>
    <w:p w14:paraId="3B11E83B" w14:textId="77777777" w:rsidR="0032345B" w:rsidRPr="0032345B" w:rsidRDefault="0032345B" w:rsidP="0032345B">
      <w:pPr>
        <w:pStyle w:val="Default"/>
        <w:jc w:val="both"/>
        <w:rPr>
          <w:rFonts w:ascii="Times New Roman" w:hAnsi="Times New Roman" w:cs="Times New Roman"/>
          <w:bCs/>
        </w:rPr>
      </w:pPr>
    </w:p>
    <w:p w14:paraId="3906FAFF" w14:textId="77777777" w:rsidR="0032345B" w:rsidRPr="0032345B" w:rsidRDefault="0032345B" w:rsidP="0032345B">
      <w:pPr>
        <w:pStyle w:val="Textoindependiente"/>
        <w:tabs>
          <w:tab w:val="left" w:pos="930"/>
        </w:tabs>
        <w:rPr>
          <w:lang w:val="es-PE"/>
        </w:rPr>
      </w:pPr>
      <w:r w:rsidRPr="0032345B">
        <w:rPr>
          <w:lang w:val="es-PE"/>
        </w:rPr>
        <w:t>Atendiendo a lo expuesto, esta Defensoría resuelve finalmente lo siguiente:</w:t>
      </w:r>
    </w:p>
    <w:p w14:paraId="5BD7E120" w14:textId="77777777" w:rsidR="0032345B" w:rsidRPr="0032345B" w:rsidRDefault="0032345B" w:rsidP="0032345B">
      <w:pPr>
        <w:pStyle w:val="Default"/>
        <w:jc w:val="both"/>
        <w:rPr>
          <w:rFonts w:ascii="Times New Roman" w:hAnsi="Times New Roman" w:cs="Times New Roman"/>
          <w:bCs/>
        </w:rPr>
      </w:pPr>
    </w:p>
    <w:p w14:paraId="6E9BFEA1" w14:textId="777C7B21" w:rsidR="0032345B" w:rsidRPr="0032345B" w:rsidRDefault="0032345B" w:rsidP="0032345B">
      <w:pPr>
        <w:jc w:val="both"/>
        <w:rPr>
          <w:rFonts w:ascii="Times New Roman" w:hAnsi="Times New Roman" w:cs="Times New Roman"/>
          <w:bCs/>
          <w:sz w:val="24"/>
          <w:szCs w:val="24"/>
          <w:lang w:val="es-PE"/>
        </w:rPr>
      </w:pPr>
      <w:r w:rsidRPr="0032345B">
        <w:rPr>
          <w:rFonts w:ascii="Times New Roman" w:hAnsi="Times New Roman" w:cs="Times New Roman"/>
          <w:b/>
          <w:sz w:val="24"/>
          <w:szCs w:val="24"/>
          <w:u w:val="single"/>
          <w:lang w:val="es-PE"/>
        </w:rPr>
        <w:t>PRIMERO</w:t>
      </w:r>
      <w:r w:rsidRPr="0032345B">
        <w:rPr>
          <w:rFonts w:ascii="Times New Roman" w:hAnsi="Times New Roman" w:cs="Times New Roman"/>
          <w:b/>
          <w:sz w:val="24"/>
          <w:szCs w:val="24"/>
          <w:lang w:val="es-PE"/>
        </w:rPr>
        <w:t>:</w:t>
      </w:r>
      <w:r w:rsidRPr="0032345B">
        <w:rPr>
          <w:rFonts w:ascii="Times New Roman" w:hAnsi="Times New Roman" w:cs="Times New Roman"/>
          <w:bCs/>
          <w:sz w:val="24"/>
          <w:szCs w:val="24"/>
          <w:lang w:val="es-PE"/>
        </w:rPr>
        <w:t xml:space="preserve"> El artículo 10 (Procedimiento) del Reglamento de la DEFASEG </w:t>
      </w:r>
      <w:r w:rsidRPr="0032345B">
        <w:rPr>
          <w:rFonts w:ascii="Times New Roman" w:eastAsia="Arial Unicode MS" w:hAnsi="Times New Roman" w:cs="Times New Roman"/>
          <w:bCs/>
          <w:sz w:val="24"/>
          <w:szCs w:val="24"/>
          <w:lang w:val="es-PE"/>
        </w:rPr>
        <w:t>(http://www.defaseg.com.pe/reglamento)</w:t>
      </w:r>
      <w:r w:rsidRPr="0032345B">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14:paraId="7CA425CE" w14:textId="42EF7586" w:rsidR="0032345B" w:rsidRPr="0032345B" w:rsidRDefault="0032345B" w:rsidP="0032345B">
      <w:pPr>
        <w:jc w:val="both"/>
        <w:rPr>
          <w:rFonts w:ascii="Times New Roman" w:hAnsi="Times New Roman" w:cs="Times New Roman"/>
          <w:bCs/>
          <w:sz w:val="24"/>
          <w:szCs w:val="24"/>
          <w:lang w:val="es-PE"/>
        </w:rPr>
      </w:pPr>
      <w:r w:rsidRPr="0032345B">
        <w:rPr>
          <w:rFonts w:ascii="Times New Roman" w:hAnsi="Times New Roman" w:cs="Times New Roman"/>
          <w:bCs/>
          <w:sz w:val="24"/>
          <w:szCs w:val="24"/>
          <w:lang w:val="es-PE"/>
        </w:rPr>
        <w:t>Conforme a ello, en el caso concreto, al interponer el recurso de impugnación la aseguradora ha ejercido formalmente su derecho a contradecir lo resuelto por la Defensoría.</w:t>
      </w:r>
    </w:p>
    <w:p w14:paraId="404B4373" w14:textId="77777777" w:rsidR="0032345B" w:rsidRPr="0032345B" w:rsidRDefault="0032345B" w:rsidP="0032345B">
      <w:pPr>
        <w:jc w:val="both"/>
        <w:rPr>
          <w:rFonts w:ascii="Times New Roman" w:hAnsi="Times New Roman" w:cs="Times New Roman"/>
          <w:sz w:val="24"/>
          <w:szCs w:val="24"/>
          <w:lang w:val="es-PE"/>
        </w:rPr>
      </w:pPr>
      <w:r w:rsidRPr="0032345B">
        <w:rPr>
          <w:rFonts w:ascii="Times New Roman" w:hAnsi="Times New Roman" w:cs="Times New Roman"/>
          <w:b/>
          <w:sz w:val="24"/>
          <w:szCs w:val="24"/>
          <w:u w:val="single"/>
          <w:lang w:val="es-PE"/>
        </w:rPr>
        <w:t>SEGUNDO:</w:t>
      </w:r>
      <w:r w:rsidRPr="0032345B">
        <w:rPr>
          <w:rFonts w:ascii="Times New Roman" w:hAnsi="Times New Roman" w:cs="Times New Roman"/>
          <w:bCs/>
          <w:sz w:val="24"/>
          <w:szCs w:val="24"/>
          <w:lang w:val="es-PE"/>
        </w:rPr>
        <w:t xml:space="preserve">  </w:t>
      </w:r>
      <w:r w:rsidRPr="0032345B">
        <w:rPr>
          <w:rFonts w:ascii="Times New Roman" w:hAnsi="Times New Roman" w:cs="Times New Roman"/>
          <w:sz w:val="24"/>
          <w:szCs w:val="24"/>
          <w:lang w:val="es-PE"/>
        </w:rPr>
        <w:t xml:space="preserve">Que si bien la aseguradora expresa su posición y manifiesta las razones por las cuales discrepa de lo resuelto por esta Defensoría, no desvirtúa el análisis contenido en la resolución impugnada, constituyendo por el contrario una opinión sustentada en un análisis distinto que este colegiado no comparte. En particular, señala que el asegurado sí tomo conocimiento de las exclusiones, pero más allá de copiar la parte final del certificado de seguro donde figura la firma del asegurado, lo que fue reconocido por este colegiado, no adjunta ni precisa en que parte del certificado de seguro figura la exclusión que pretende oponer. </w:t>
      </w:r>
    </w:p>
    <w:p w14:paraId="2267771C" w14:textId="77777777" w:rsidR="0032345B" w:rsidRPr="0032345B" w:rsidRDefault="0032345B" w:rsidP="0032345B">
      <w:pPr>
        <w:jc w:val="both"/>
        <w:rPr>
          <w:rFonts w:ascii="Times New Roman" w:hAnsi="Times New Roman" w:cs="Times New Roman"/>
          <w:sz w:val="24"/>
          <w:szCs w:val="24"/>
          <w:lang w:val="es-PE"/>
        </w:rPr>
      </w:pPr>
    </w:p>
    <w:p w14:paraId="229D63A0" w14:textId="215487EE" w:rsidR="0032345B" w:rsidRPr="0032345B" w:rsidRDefault="0032345B" w:rsidP="0032345B">
      <w:pPr>
        <w:jc w:val="both"/>
        <w:rPr>
          <w:rFonts w:ascii="Times New Roman" w:hAnsi="Times New Roman" w:cs="Times New Roman"/>
          <w:sz w:val="24"/>
          <w:szCs w:val="24"/>
          <w:lang w:val="es-PE"/>
        </w:rPr>
      </w:pPr>
      <w:r w:rsidRPr="0032345B">
        <w:rPr>
          <w:rFonts w:ascii="Times New Roman" w:hAnsi="Times New Roman" w:cs="Times New Roman"/>
          <w:sz w:val="24"/>
          <w:szCs w:val="24"/>
          <w:lang w:val="es-PE"/>
        </w:rPr>
        <w:lastRenderedPageBreak/>
        <w:t xml:space="preserve">A </w:t>
      </w:r>
      <w:proofErr w:type="gramStart"/>
      <w:r w:rsidRPr="0032345B">
        <w:rPr>
          <w:rFonts w:ascii="Times New Roman" w:hAnsi="Times New Roman" w:cs="Times New Roman"/>
          <w:sz w:val="24"/>
          <w:szCs w:val="24"/>
          <w:lang w:val="es-PE"/>
        </w:rPr>
        <w:t>continuación</w:t>
      </w:r>
      <w:proofErr w:type="gramEnd"/>
      <w:r w:rsidRPr="0032345B">
        <w:rPr>
          <w:rFonts w:ascii="Times New Roman" w:hAnsi="Times New Roman" w:cs="Times New Roman"/>
          <w:sz w:val="24"/>
          <w:szCs w:val="24"/>
          <w:lang w:val="es-PE"/>
        </w:rPr>
        <w:t xml:space="preserve"> transcribimos parte pertinente de la resolución impugnada que se refiere a este aspecto:</w:t>
      </w:r>
    </w:p>
    <w:p w14:paraId="0B03A727" w14:textId="77777777" w:rsidR="0032345B" w:rsidRPr="0032345B" w:rsidRDefault="0032345B" w:rsidP="0032345B">
      <w:pPr>
        <w:ind w:left="720"/>
        <w:jc w:val="both"/>
        <w:rPr>
          <w:rFonts w:ascii="Times New Roman" w:hAnsi="Times New Roman" w:cs="Times New Roman"/>
          <w:i/>
          <w:iCs/>
          <w:sz w:val="24"/>
          <w:szCs w:val="24"/>
          <w:lang w:val="es-PE"/>
        </w:rPr>
      </w:pPr>
      <w:r w:rsidRPr="0032345B">
        <w:rPr>
          <w:rFonts w:ascii="Times New Roman" w:hAnsi="Times New Roman" w:cs="Times New Roman"/>
          <w:i/>
          <w:iCs/>
          <w:sz w:val="24"/>
          <w:szCs w:val="24"/>
          <w:lang w:val="es-PE"/>
        </w:rPr>
        <w:t xml:space="preserve">“En efecto, la aseguradora ha presentado un certificado de seguro en sus dos primeras páginas, siendo que en la página 2 figura la firma del asegurado, pero en ninguna de dichas páginas se aprecia que figure la exclusión, la cual necesariamente debe ser informada a asegurado para que sea oponible, conforme a lo indicado en los párrafos precedentes. Por lo </w:t>
      </w:r>
      <w:proofErr w:type="gramStart"/>
      <w:r w:rsidRPr="0032345B">
        <w:rPr>
          <w:rFonts w:ascii="Times New Roman" w:hAnsi="Times New Roman" w:cs="Times New Roman"/>
          <w:i/>
          <w:iCs/>
          <w:sz w:val="24"/>
          <w:szCs w:val="24"/>
          <w:lang w:val="es-PE"/>
        </w:rPr>
        <w:t>que</w:t>
      </w:r>
      <w:proofErr w:type="gramEnd"/>
      <w:r w:rsidRPr="0032345B">
        <w:rPr>
          <w:rFonts w:ascii="Times New Roman" w:hAnsi="Times New Roman" w:cs="Times New Roman"/>
          <w:i/>
          <w:iCs/>
          <w:sz w:val="24"/>
          <w:szCs w:val="24"/>
          <w:lang w:val="es-PE"/>
        </w:rPr>
        <w:t xml:space="preserve"> al no estar acreditado dicho hecho, la exclusión no resultaría oponible al asegurado. </w:t>
      </w:r>
    </w:p>
    <w:p w14:paraId="38E86981" w14:textId="139A4BA4" w:rsidR="0032345B" w:rsidRPr="0032345B" w:rsidRDefault="0032345B" w:rsidP="0032345B">
      <w:pPr>
        <w:ind w:left="720"/>
        <w:jc w:val="both"/>
        <w:rPr>
          <w:rFonts w:ascii="Times New Roman" w:hAnsi="Times New Roman" w:cs="Times New Roman"/>
          <w:i/>
          <w:iCs/>
          <w:sz w:val="24"/>
          <w:szCs w:val="24"/>
          <w:lang w:val="es-PE"/>
        </w:rPr>
      </w:pPr>
      <w:r w:rsidRPr="0032345B">
        <w:rPr>
          <w:rFonts w:ascii="Times New Roman" w:hAnsi="Times New Roman" w:cs="Times New Roman"/>
          <w:i/>
          <w:iCs/>
          <w:sz w:val="24"/>
          <w:szCs w:val="24"/>
          <w:lang w:val="es-PE"/>
        </w:rPr>
        <w:t>Sin perjuicio de lo expuesto, como vía impugnación la aseguradora puede presentar algún documento donde conste que dicha exclusión sí fue puesta en conocimiento del asegurado en forma previa a la ocurrencia del siniestro; a continuación, analizaremos si la hemorragia digestiva alta fue preexistente a la contratación del seguro y constituye la causa del siniestro.”</w:t>
      </w:r>
    </w:p>
    <w:p w14:paraId="54DD5265" w14:textId="523B1C2A" w:rsidR="0032345B" w:rsidRPr="0032345B" w:rsidRDefault="0032345B" w:rsidP="0032345B">
      <w:pPr>
        <w:jc w:val="both"/>
        <w:rPr>
          <w:rFonts w:ascii="Times New Roman" w:hAnsi="Times New Roman" w:cs="Times New Roman"/>
          <w:sz w:val="24"/>
          <w:szCs w:val="24"/>
          <w:lang w:val="es-PE"/>
        </w:rPr>
      </w:pPr>
      <w:r w:rsidRPr="0032345B">
        <w:rPr>
          <w:rFonts w:ascii="Times New Roman" w:hAnsi="Times New Roman" w:cs="Times New Roman"/>
          <w:b/>
          <w:bCs/>
          <w:sz w:val="24"/>
          <w:szCs w:val="24"/>
          <w:u w:val="single"/>
          <w:lang w:val="es-PE"/>
        </w:rPr>
        <w:t>TERCERO:</w:t>
      </w:r>
      <w:r w:rsidRPr="0032345B">
        <w:rPr>
          <w:rFonts w:ascii="Times New Roman" w:hAnsi="Times New Roman" w:cs="Times New Roman"/>
          <w:sz w:val="24"/>
          <w:szCs w:val="24"/>
          <w:lang w:val="es-PE"/>
        </w:rPr>
        <w:t xml:space="preserve"> Que, en lo que respecta a que según la aseguradora sí se habría configurado la preexistencia, </w:t>
      </w:r>
      <w:r w:rsidR="002B657E" w:rsidRPr="00C05041">
        <w:rPr>
          <w:rFonts w:ascii="Times New Roman" w:hAnsi="Times New Roman" w:cs="Times New Roman"/>
          <w:lang w:val="es-PE"/>
        </w:rPr>
        <w:t>...................</w:t>
      </w:r>
      <w:r w:rsidRPr="0032345B">
        <w:rPr>
          <w:rFonts w:ascii="Times New Roman" w:hAnsi="Times New Roman" w:cs="Times New Roman"/>
          <w:sz w:val="24"/>
          <w:szCs w:val="24"/>
          <w:lang w:val="es-PE"/>
        </w:rPr>
        <w:t xml:space="preserve"> se ha limitado a reiterar sus argumentos, sin adjuntar prueba documental alguna que permita evidenciar objetivamente a este colegiado que ha incurrido en error, siendo que el propio certificado de defunción hace referencia a que la hemorragia digestiva que identifica como causa del fallecimiento tuvo un intervalo de 5 horas, producido en circunstancias en que el asegurado presentaba neumonía atípica viral por Covid-19 y como consecuencia de ello a su vez una falla multiorgánica e insuficiencia respiratoria. </w:t>
      </w:r>
    </w:p>
    <w:p w14:paraId="501D2B6C" w14:textId="75F6745E" w:rsidR="0032345B" w:rsidRPr="0032345B" w:rsidRDefault="0032345B" w:rsidP="0032345B">
      <w:pPr>
        <w:jc w:val="both"/>
        <w:rPr>
          <w:rFonts w:ascii="Times New Roman" w:hAnsi="Times New Roman" w:cs="Times New Roman"/>
          <w:b/>
          <w:sz w:val="24"/>
          <w:szCs w:val="24"/>
          <w:lang w:val="es-PE"/>
        </w:rPr>
      </w:pPr>
      <w:r w:rsidRPr="0032345B">
        <w:rPr>
          <w:rFonts w:ascii="Times New Roman" w:hAnsi="Times New Roman" w:cs="Times New Roman"/>
          <w:b/>
          <w:sz w:val="24"/>
          <w:szCs w:val="24"/>
          <w:lang w:val="es-PE"/>
        </w:rPr>
        <w:t>Atendiendo a lo expresado, conforme a su Reglamento, este colegiado resuelve:</w:t>
      </w:r>
    </w:p>
    <w:p w14:paraId="0A17BE68" w14:textId="73999CE1" w:rsidR="0032345B" w:rsidRPr="0032345B" w:rsidRDefault="0032345B" w:rsidP="0032345B">
      <w:pPr>
        <w:jc w:val="both"/>
        <w:rPr>
          <w:rFonts w:ascii="Times New Roman" w:hAnsi="Times New Roman" w:cs="Times New Roman"/>
          <w:bCs/>
          <w:sz w:val="24"/>
          <w:szCs w:val="24"/>
          <w:lang w:val="es-PE"/>
        </w:rPr>
      </w:pPr>
      <w:r w:rsidRPr="0032345B">
        <w:rPr>
          <w:rFonts w:ascii="Times New Roman" w:eastAsia="Arial Unicode MS" w:hAnsi="Times New Roman" w:cs="Times New Roman"/>
          <w:bCs/>
          <w:sz w:val="24"/>
          <w:szCs w:val="24"/>
          <w:lang w:val="es-PE"/>
        </w:rPr>
        <w:t xml:space="preserve">Declarar </w:t>
      </w:r>
      <w:r w:rsidRPr="0032345B">
        <w:rPr>
          <w:rFonts w:ascii="Times New Roman" w:eastAsia="Arial Unicode MS" w:hAnsi="Times New Roman" w:cs="Times New Roman"/>
          <w:b/>
          <w:sz w:val="24"/>
          <w:szCs w:val="24"/>
          <w:lang w:val="es-PE"/>
        </w:rPr>
        <w:t xml:space="preserve">INFUNDADO </w:t>
      </w:r>
      <w:r w:rsidRPr="0032345B">
        <w:rPr>
          <w:rFonts w:ascii="Times New Roman" w:eastAsia="Arial Unicode MS" w:hAnsi="Times New Roman" w:cs="Times New Roman"/>
          <w:bCs/>
          <w:sz w:val="24"/>
          <w:szCs w:val="24"/>
          <w:lang w:val="es-PE"/>
        </w:rPr>
        <w:t xml:space="preserve">el recurso de impugnación interpuesto y confirmar la Resolución </w:t>
      </w:r>
      <w:proofErr w:type="spellStart"/>
      <w:r w:rsidRPr="0032345B">
        <w:rPr>
          <w:rFonts w:ascii="Times New Roman" w:eastAsia="Arial Unicode MS" w:hAnsi="Times New Roman" w:cs="Times New Roman"/>
          <w:bCs/>
          <w:sz w:val="24"/>
          <w:szCs w:val="24"/>
          <w:lang w:val="es-PE"/>
        </w:rPr>
        <w:t>Nº</w:t>
      </w:r>
      <w:proofErr w:type="spellEnd"/>
      <w:r w:rsidRPr="0032345B">
        <w:rPr>
          <w:rFonts w:ascii="Times New Roman" w:eastAsia="Arial Unicode MS" w:hAnsi="Times New Roman" w:cs="Times New Roman"/>
          <w:bCs/>
          <w:sz w:val="24"/>
          <w:szCs w:val="24"/>
          <w:lang w:val="es-PE"/>
        </w:rPr>
        <w:t xml:space="preserve"> </w:t>
      </w:r>
      <w:r w:rsidRPr="0032345B">
        <w:rPr>
          <w:rFonts w:ascii="Times New Roman" w:hAnsi="Times New Roman" w:cs="Times New Roman"/>
          <w:bCs/>
          <w:sz w:val="24"/>
          <w:szCs w:val="24"/>
          <w:lang w:val="es-PE"/>
        </w:rPr>
        <w:t xml:space="preserve">055/21 de fecha 13 de mayo de 2021 que declaró fundado el reclamo interpuesto por doña </w:t>
      </w:r>
      <w:r w:rsidR="000E5E63" w:rsidRPr="00C05041">
        <w:rPr>
          <w:rFonts w:ascii="Times New Roman" w:hAnsi="Times New Roman" w:cs="Times New Roman"/>
          <w:lang w:val="es-PE"/>
        </w:rPr>
        <w:t>...................</w:t>
      </w:r>
      <w:r w:rsidR="000E5E63">
        <w:rPr>
          <w:rFonts w:ascii="Times New Roman" w:hAnsi="Times New Roman" w:cs="Times New Roman"/>
          <w:lang w:val="es-PE"/>
        </w:rPr>
        <w:t xml:space="preserve"> </w:t>
      </w:r>
      <w:r w:rsidRPr="0032345B">
        <w:rPr>
          <w:rFonts w:ascii="Times New Roman" w:hAnsi="Times New Roman" w:cs="Times New Roman"/>
          <w:bCs/>
          <w:sz w:val="24"/>
          <w:szCs w:val="24"/>
          <w:lang w:val="es-PE"/>
        </w:rPr>
        <w:t xml:space="preserve">contra </w:t>
      </w:r>
      <w:r w:rsidR="000E5E63" w:rsidRPr="00C05041">
        <w:rPr>
          <w:rFonts w:ascii="Times New Roman" w:hAnsi="Times New Roman" w:cs="Times New Roman"/>
          <w:lang w:val="es-PE"/>
        </w:rPr>
        <w:t>...................</w:t>
      </w:r>
      <w:r w:rsidR="000E5E63">
        <w:rPr>
          <w:rFonts w:ascii="Times New Roman" w:hAnsi="Times New Roman" w:cs="Times New Roman"/>
          <w:lang w:val="es-PE"/>
        </w:rPr>
        <w:t xml:space="preserve"> </w:t>
      </w:r>
      <w:r w:rsidRPr="0032345B">
        <w:rPr>
          <w:rFonts w:ascii="Times New Roman" w:hAnsi="Times New Roman" w:cs="Times New Roman"/>
          <w:bCs/>
          <w:sz w:val="24"/>
          <w:szCs w:val="24"/>
          <w:lang w:val="es-PE"/>
        </w:rPr>
        <w:t xml:space="preserve">respecto de la póliza de Desgravamen Exención de Pagos Pandero Póliza </w:t>
      </w:r>
      <w:proofErr w:type="spellStart"/>
      <w:r w:rsidRPr="0032345B">
        <w:rPr>
          <w:rFonts w:ascii="Times New Roman" w:hAnsi="Times New Roman" w:cs="Times New Roman"/>
          <w:bCs/>
          <w:sz w:val="24"/>
          <w:szCs w:val="24"/>
          <w:lang w:val="es-PE"/>
        </w:rPr>
        <w:t>Nº</w:t>
      </w:r>
      <w:proofErr w:type="spellEnd"/>
      <w:r w:rsidRPr="0032345B">
        <w:rPr>
          <w:rFonts w:ascii="Times New Roman" w:hAnsi="Times New Roman" w:cs="Times New Roman"/>
          <w:bCs/>
          <w:sz w:val="24"/>
          <w:szCs w:val="24"/>
          <w:lang w:val="es-PE"/>
        </w:rPr>
        <w:t xml:space="preserve"> </w:t>
      </w:r>
      <w:r w:rsidR="000E5E63" w:rsidRPr="00C05041">
        <w:rPr>
          <w:rFonts w:ascii="Times New Roman" w:hAnsi="Times New Roman" w:cs="Times New Roman"/>
          <w:lang w:val="es-PE"/>
        </w:rPr>
        <w:t>...................</w:t>
      </w:r>
      <w:r w:rsidRPr="0032345B">
        <w:rPr>
          <w:rFonts w:ascii="Times New Roman" w:hAnsi="Times New Roman" w:cs="Times New Roman"/>
          <w:bCs/>
          <w:sz w:val="24"/>
          <w:szCs w:val="24"/>
          <w:lang w:val="es-PE"/>
        </w:rPr>
        <w:t>.</w:t>
      </w:r>
    </w:p>
    <w:p w14:paraId="489525D7" w14:textId="77777777" w:rsidR="005E398E" w:rsidRPr="0032345B" w:rsidRDefault="005E398E" w:rsidP="005E398E">
      <w:pPr>
        <w:suppressAutoHyphens/>
        <w:spacing w:after="0" w:line="240" w:lineRule="auto"/>
        <w:jc w:val="right"/>
        <w:outlineLvl w:val="0"/>
        <w:rPr>
          <w:rFonts w:ascii="Times New Roman" w:eastAsia="Arial Unicode MS" w:hAnsi="Times New Roman" w:cs="Times New Roman"/>
          <w:bCs/>
          <w:sz w:val="24"/>
          <w:szCs w:val="24"/>
          <w:lang w:val="es-PE"/>
        </w:rPr>
      </w:pPr>
    </w:p>
    <w:p w14:paraId="486C3F46" w14:textId="2DEBBCD7" w:rsidR="00C671F5" w:rsidRPr="0032345B"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32345B">
        <w:rPr>
          <w:rFonts w:ascii="Times New Roman" w:eastAsia="Arial Unicode MS" w:hAnsi="Times New Roman" w:cs="Times New Roman"/>
          <w:sz w:val="24"/>
          <w:szCs w:val="24"/>
          <w:lang w:val="es-PE" w:eastAsia="ar-SA"/>
        </w:rPr>
        <w:t xml:space="preserve">Lima, </w:t>
      </w:r>
      <w:r w:rsidR="0032345B" w:rsidRPr="0032345B">
        <w:rPr>
          <w:rFonts w:ascii="Times New Roman" w:eastAsia="Arial Unicode MS" w:hAnsi="Times New Roman" w:cs="Times New Roman"/>
          <w:sz w:val="24"/>
          <w:szCs w:val="24"/>
          <w:lang w:val="es-PE" w:eastAsia="ar-SA"/>
        </w:rPr>
        <w:t>04</w:t>
      </w:r>
      <w:r w:rsidR="005E398E" w:rsidRPr="0032345B">
        <w:rPr>
          <w:rFonts w:ascii="Times New Roman" w:eastAsia="Arial Unicode MS" w:hAnsi="Times New Roman" w:cs="Times New Roman"/>
          <w:sz w:val="24"/>
          <w:szCs w:val="24"/>
          <w:lang w:val="es-PE" w:eastAsia="ar-SA"/>
        </w:rPr>
        <w:t xml:space="preserve"> </w:t>
      </w:r>
      <w:r w:rsidR="00707C99" w:rsidRPr="0032345B">
        <w:rPr>
          <w:rFonts w:ascii="Times New Roman" w:eastAsia="Arial Unicode MS" w:hAnsi="Times New Roman" w:cs="Times New Roman"/>
          <w:sz w:val="24"/>
          <w:szCs w:val="24"/>
          <w:lang w:val="es-PE" w:eastAsia="ar-SA"/>
        </w:rPr>
        <w:t>de</w:t>
      </w:r>
      <w:r w:rsidR="00864B0B" w:rsidRPr="0032345B">
        <w:rPr>
          <w:rFonts w:ascii="Times New Roman" w:eastAsia="Arial Unicode MS" w:hAnsi="Times New Roman" w:cs="Times New Roman"/>
          <w:sz w:val="24"/>
          <w:szCs w:val="24"/>
          <w:lang w:val="es-PE" w:eastAsia="ar-SA"/>
        </w:rPr>
        <w:t xml:space="preserve"> </w:t>
      </w:r>
      <w:r w:rsidR="0032345B" w:rsidRPr="0032345B">
        <w:rPr>
          <w:rFonts w:ascii="Times New Roman" w:eastAsia="Arial Unicode MS" w:hAnsi="Times New Roman" w:cs="Times New Roman"/>
          <w:sz w:val="24"/>
          <w:szCs w:val="24"/>
          <w:lang w:val="es-PE" w:eastAsia="ar-SA"/>
        </w:rPr>
        <w:t>junio</w:t>
      </w:r>
      <w:r w:rsidR="00F06498" w:rsidRPr="0032345B">
        <w:rPr>
          <w:rFonts w:ascii="Times New Roman" w:eastAsia="Arial Unicode MS" w:hAnsi="Times New Roman" w:cs="Times New Roman"/>
          <w:sz w:val="24"/>
          <w:szCs w:val="24"/>
          <w:lang w:val="es-PE" w:eastAsia="ar-SA"/>
        </w:rPr>
        <w:t xml:space="preserve"> de 202</w:t>
      </w:r>
      <w:r w:rsidR="00231C58" w:rsidRPr="0032345B">
        <w:rPr>
          <w:rFonts w:ascii="Times New Roman" w:eastAsia="Arial Unicode MS" w:hAnsi="Times New Roman" w:cs="Times New Roman"/>
          <w:sz w:val="24"/>
          <w:szCs w:val="24"/>
          <w:lang w:val="es-PE" w:eastAsia="ar-SA"/>
        </w:rPr>
        <w:t>1</w:t>
      </w:r>
      <w:r w:rsidR="00707C99" w:rsidRPr="0032345B">
        <w:rPr>
          <w:rFonts w:ascii="Times New Roman" w:eastAsia="Times New Roman" w:hAnsi="Times New Roman" w:cs="Times New Roman"/>
          <w:sz w:val="24"/>
          <w:szCs w:val="24"/>
          <w:lang w:val="es-PE" w:eastAsia="ar-SA"/>
        </w:rPr>
        <w:t xml:space="preserve"> </w:t>
      </w:r>
    </w:p>
    <w:p w14:paraId="2B9BAAC8" w14:textId="77777777" w:rsidR="00231C58" w:rsidRPr="0032345B"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32345B" w:rsidRDefault="00C671F5" w:rsidP="004A374A">
      <w:pPr>
        <w:spacing w:after="0" w:line="240" w:lineRule="auto"/>
        <w:jc w:val="both"/>
        <w:rPr>
          <w:rFonts w:ascii="Times New Roman" w:hAnsi="Times New Roman" w:cs="Times New Roman"/>
          <w:b/>
          <w:bCs/>
          <w:i/>
          <w:iCs/>
          <w:sz w:val="24"/>
          <w:szCs w:val="24"/>
          <w:lang w:val="es-PE"/>
        </w:rPr>
      </w:pPr>
      <w:r w:rsidRPr="0032345B">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32345B" w:rsidRDefault="00C671F5" w:rsidP="004A374A">
      <w:pPr>
        <w:spacing w:after="0" w:line="240" w:lineRule="auto"/>
        <w:jc w:val="both"/>
        <w:rPr>
          <w:rFonts w:ascii="Times New Roman" w:hAnsi="Times New Roman" w:cs="Times New Roman"/>
          <w:b/>
          <w:bCs/>
          <w:i/>
          <w:iCs/>
          <w:sz w:val="24"/>
          <w:szCs w:val="24"/>
          <w:lang w:val="es-PE"/>
        </w:rPr>
      </w:pPr>
    </w:p>
    <w:p w14:paraId="548B3E5B" w14:textId="2BD7B1B7" w:rsidR="00C671F5" w:rsidRDefault="0032345B"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 xml:space="preserve">Marco Antonio Ortega Piana </w:t>
      </w:r>
      <w:r w:rsidR="00C671F5" w:rsidRPr="0032345B">
        <w:rPr>
          <w:rFonts w:ascii="Times New Roman" w:hAnsi="Times New Roman" w:cs="Times New Roman"/>
          <w:b/>
          <w:bCs/>
          <w:sz w:val="24"/>
          <w:szCs w:val="24"/>
          <w:lang w:val="es-PE"/>
        </w:rPr>
        <w:t xml:space="preserve">– </w:t>
      </w:r>
      <w:proofErr w:type="gramStart"/>
      <w:r w:rsidR="00C671F5" w:rsidRPr="0032345B">
        <w:rPr>
          <w:rFonts w:ascii="Times New Roman" w:hAnsi="Times New Roman" w:cs="Times New Roman"/>
          <w:b/>
          <w:bCs/>
          <w:sz w:val="24"/>
          <w:szCs w:val="24"/>
          <w:lang w:val="es-PE"/>
        </w:rPr>
        <w:t>Presidente</w:t>
      </w:r>
      <w:proofErr w:type="gramEnd"/>
    </w:p>
    <w:p w14:paraId="033E3E13" w14:textId="7196E86D" w:rsidR="0032345B" w:rsidRPr="0032345B" w:rsidRDefault="0032345B"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María Eugenia Valdez Fernández Baca– Vocal</w:t>
      </w:r>
    </w:p>
    <w:p w14:paraId="3006BA35" w14:textId="7871895F" w:rsidR="00292018" w:rsidRPr="0032345B" w:rsidRDefault="00292018"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 xml:space="preserve">Rolando Eyzaguirre </w:t>
      </w:r>
      <w:proofErr w:type="spellStart"/>
      <w:r w:rsidRPr="0032345B">
        <w:rPr>
          <w:rFonts w:ascii="Times New Roman" w:hAnsi="Times New Roman" w:cs="Times New Roman"/>
          <w:b/>
          <w:bCs/>
          <w:sz w:val="24"/>
          <w:szCs w:val="24"/>
          <w:lang w:val="es-PE"/>
        </w:rPr>
        <w:t>Maccan</w:t>
      </w:r>
      <w:proofErr w:type="spellEnd"/>
      <w:r w:rsidRPr="0032345B">
        <w:rPr>
          <w:rFonts w:ascii="Times New Roman" w:hAnsi="Times New Roman" w:cs="Times New Roman"/>
          <w:b/>
          <w:bCs/>
          <w:sz w:val="24"/>
          <w:szCs w:val="24"/>
          <w:lang w:val="es-PE"/>
        </w:rPr>
        <w:t xml:space="preserve"> – Vocal</w:t>
      </w:r>
    </w:p>
    <w:p w14:paraId="3A9CFE9F" w14:textId="4DFF4426" w:rsidR="00C671F5" w:rsidRPr="0032345B" w:rsidRDefault="00C671F5" w:rsidP="004A374A">
      <w:pPr>
        <w:spacing w:after="0" w:line="360" w:lineRule="auto"/>
        <w:jc w:val="center"/>
        <w:rPr>
          <w:rFonts w:ascii="Times New Roman" w:hAnsi="Times New Roman" w:cs="Times New Roman"/>
          <w:sz w:val="24"/>
          <w:szCs w:val="24"/>
          <w:lang w:val="es-PE"/>
        </w:rPr>
      </w:pPr>
      <w:r w:rsidRPr="0032345B">
        <w:rPr>
          <w:rFonts w:ascii="Times New Roman" w:hAnsi="Times New Roman" w:cs="Times New Roman"/>
          <w:b/>
          <w:bCs/>
          <w:sz w:val="24"/>
          <w:szCs w:val="24"/>
          <w:lang w:val="es-PE"/>
        </w:rPr>
        <w:t xml:space="preserve">Gonzalo Abad del Busto </w:t>
      </w:r>
      <w:r w:rsidR="00231C58" w:rsidRPr="0032345B">
        <w:rPr>
          <w:rFonts w:ascii="Times New Roman" w:hAnsi="Times New Roman" w:cs="Times New Roman"/>
          <w:b/>
          <w:bCs/>
          <w:sz w:val="24"/>
          <w:szCs w:val="24"/>
          <w:lang w:val="es-PE"/>
        </w:rPr>
        <w:t xml:space="preserve">– </w:t>
      </w:r>
      <w:r w:rsidRPr="0032345B">
        <w:rPr>
          <w:rFonts w:ascii="Times New Roman" w:hAnsi="Times New Roman" w:cs="Times New Roman"/>
          <w:b/>
          <w:bCs/>
          <w:sz w:val="24"/>
          <w:szCs w:val="24"/>
          <w:lang w:val="es-PE"/>
        </w:rPr>
        <w:t>Vocal</w:t>
      </w:r>
    </w:p>
    <w:p w14:paraId="33E0FAB8" w14:textId="77777777" w:rsidR="00C671F5" w:rsidRPr="0032345B"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32345B" w:rsidRDefault="00C671F5" w:rsidP="004A374A">
      <w:pPr>
        <w:spacing w:line="240" w:lineRule="auto"/>
        <w:rPr>
          <w:rFonts w:ascii="Times New Roman" w:eastAsia="Arial Unicode MS" w:hAnsi="Times New Roman" w:cs="Times New Roman"/>
          <w:sz w:val="24"/>
          <w:szCs w:val="24"/>
          <w:lang w:val="es-PE" w:eastAsia="ar-SA"/>
        </w:rPr>
      </w:pPr>
    </w:p>
    <w:sectPr w:rsidR="00C671F5" w:rsidRPr="0032345B"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31FCB" w14:textId="77777777" w:rsidR="00E74E0A" w:rsidRDefault="00E74E0A" w:rsidP="00784355">
      <w:pPr>
        <w:spacing w:after="0" w:line="240" w:lineRule="auto"/>
      </w:pPr>
      <w:r>
        <w:separator/>
      </w:r>
    </w:p>
  </w:endnote>
  <w:endnote w:type="continuationSeparator" w:id="0">
    <w:p w14:paraId="5FD6ACFA" w14:textId="77777777" w:rsidR="00E74E0A" w:rsidRDefault="00E74E0A"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88B2C" w14:textId="77777777" w:rsidR="00E74E0A" w:rsidRDefault="00E74E0A" w:rsidP="00784355">
      <w:pPr>
        <w:spacing w:after="0" w:line="240" w:lineRule="auto"/>
      </w:pPr>
      <w:r>
        <w:separator/>
      </w:r>
    </w:p>
  </w:footnote>
  <w:footnote w:type="continuationSeparator" w:id="0">
    <w:p w14:paraId="6C4339AB" w14:textId="77777777" w:rsidR="00E74E0A" w:rsidRDefault="00E74E0A"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4492D"/>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E5E63"/>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C3392"/>
    <w:rsid w:val="001D0EED"/>
    <w:rsid w:val="001D59D9"/>
    <w:rsid w:val="001D6136"/>
    <w:rsid w:val="001E119C"/>
    <w:rsid w:val="00201C0D"/>
    <w:rsid w:val="00203EF7"/>
    <w:rsid w:val="00204407"/>
    <w:rsid w:val="0020749F"/>
    <w:rsid w:val="002108AD"/>
    <w:rsid w:val="00211977"/>
    <w:rsid w:val="002130B0"/>
    <w:rsid w:val="002133E3"/>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657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201E9"/>
    <w:rsid w:val="00521B4C"/>
    <w:rsid w:val="00522E2A"/>
    <w:rsid w:val="005259E7"/>
    <w:rsid w:val="005265A5"/>
    <w:rsid w:val="00527B27"/>
    <w:rsid w:val="005316B2"/>
    <w:rsid w:val="00531BEE"/>
    <w:rsid w:val="005323A2"/>
    <w:rsid w:val="00533EEB"/>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4057"/>
    <w:rsid w:val="00E66AFF"/>
    <w:rsid w:val="00E6771C"/>
    <w:rsid w:val="00E70381"/>
    <w:rsid w:val="00E70F8F"/>
    <w:rsid w:val="00E73DEF"/>
    <w:rsid w:val="00E74E0A"/>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79F99ED-41FA-4E8D-8F21-B981E4028DEC}"/>
</file>

<file path=customXml/itemProps3.xml><?xml version="1.0" encoding="utf-8"?>
<ds:datastoreItem xmlns:ds="http://schemas.openxmlformats.org/officeDocument/2006/customXml" ds:itemID="{FFA7FDAB-AD0B-45B7-BF50-F199C849CF62}"/>
</file>

<file path=customXml/itemProps4.xml><?xml version="1.0" encoding="utf-8"?>
<ds:datastoreItem xmlns:ds="http://schemas.openxmlformats.org/officeDocument/2006/customXml" ds:itemID="{1E4D97F4-B3B4-40C1-955D-8C6BEC1345AF}"/>
</file>

<file path=docProps/app.xml><?xml version="1.0" encoding="utf-8"?>
<Properties xmlns="http://schemas.openxmlformats.org/officeDocument/2006/extended-properties" xmlns:vt="http://schemas.openxmlformats.org/officeDocument/2006/docPropsVTypes">
  <Template>Normal</Template>
  <TotalTime>236</TotalTime>
  <Pages>2</Pages>
  <Words>812</Words>
  <Characters>4471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63</cp:revision>
  <cp:lastPrinted>2021-06-07T20:56:00Z</cp:lastPrinted>
  <dcterms:created xsi:type="dcterms:W3CDTF">2020-12-18T20:17:00Z</dcterms:created>
  <dcterms:modified xsi:type="dcterms:W3CDTF">2022-02-16T15:32:00Z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