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26C" w:rsidR="00EF0B7F" w:rsidP="00EF0B7F" w:rsidRDefault="00201C0D" w14:paraId="632C635A" w14:textId="621AA296">
      <w:pPr>
        <w:pStyle w:val="Ttulo2"/>
        <w:jc w:val="center"/>
        <w:rPr>
          <w:rFonts w:ascii="Times New Roman" w:hAnsi="Times New Roman" w:cs="Times New Roman"/>
          <w:b/>
          <w:bCs/>
          <w:color w:val="auto"/>
          <w:sz w:val="24"/>
          <w:szCs w:val="24"/>
          <w:lang w:val="es-PE" w:eastAsia="ar-SA"/>
        </w:rPr>
      </w:pPr>
      <w:r w:rsidRPr="0023526C">
        <w:rPr>
          <w:rFonts w:ascii="Times New Roman" w:hAnsi="Times New Roman" w:cs="Times New Roman"/>
          <w:b/>
          <w:bCs/>
          <w:color w:val="auto"/>
          <w:sz w:val="24"/>
          <w:szCs w:val="24"/>
          <w:lang w:val="es-PE" w:eastAsia="ar-SA"/>
        </w:rPr>
        <w:t xml:space="preserve">RESOLUCIÓN DE RECURSO IMPUGNATIVO </w:t>
      </w:r>
      <w:proofErr w:type="spellStart"/>
      <w:r w:rsidRPr="0023526C" w:rsidR="00707C99">
        <w:rPr>
          <w:rFonts w:ascii="Times New Roman" w:hAnsi="Times New Roman" w:cs="Times New Roman"/>
          <w:b/>
          <w:bCs/>
          <w:color w:val="auto"/>
          <w:sz w:val="24"/>
          <w:szCs w:val="24"/>
          <w:lang w:val="es-PE" w:eastAsia="ar-SA"/>
        </w:rPr>
        <w:t>N°</w:t>
      </w:r>
      <w:proofErr w:type="spellEnd"/>
      <w:r w:rsidRPr="0023526C" w:rsidR="00707C99">
        <w:rPr>
          <w:rFonts w:ascii="Times New Roman" w:hAnsi="Times New Roman" w:cs="Times New Roman"/>
          <w:b/>
          <w:bCs/>
          <w:color w:val="auto"/>
          <w:sz w:val="24"/>
          <w:szCs w:val="24"/>
          <w:lang w:val="es-PE" w:eastAsia="ar-SA"/>
        </w:rPr>
        <w:t xml:space="preserve"> </w:t>
      </w:r>
      <w:r w:rsidRPr="0023526C" w:rsidR="00C671F5">
        <w:rPr>
          <w:rFonts w:ascii="Times New Roman" w:hAnsi="Times New Roman" w:cs="Times New Roman"/>
          <w:b/>
          <w:bCs/>
          <w:color w:val="auto"/>
          <w:sz w:val="24"/>
          <w:szCs w:val="24"/>
          <w:lang w:val="es-PE" w:eastAsia="ar-SA"/>
        </w:rPr>
        <w:t>0</w:t>
      </w:r>
      <w:r w:rsidRPr="0023526C" w:rsidR="00EF0B7F">
        <w:rPr>
          <w:rFonts w:ascii="Times New Roman" w:hAnsi="Times New Roman" w:cs="Times New Roman"/>
          <w:b/>
          <w:bCs/>
          <w:color w:val="auto"/>
          <w:sz w:val="24"/>
          <w:szCs w:val="24"/>
          <w:lang w:val="es-PE" w:eastAsia="ar-SA"/>
        </w:rPr>
        <w:t>4</w:t>
      </w:r>
      <w:r w:rsidRPr="0023526C" w:rsidR="0023526C">
        <w:rPr>
          <w:rFonts w:ascii="Times New Roman" w:hAnsi="Times New Roman" w:cs="Times New Roman"/>
          <w:b/>
          <w:bCs/>
          <w:color w:val="auto"/>
          <w:sz w:val="24"/>
          <w:szCs w:val="24"/>
          <w:lang w:val="es-PE" w:eastAsia="ar-SA"/>
        </w:rPr>
        <w:t>2</w:t>
      </w:r>
      <w:r w:rsidRPr="0023526C" w:rsidR="00517CFF">
        <w:rPr>
          <w:rFonts w:ascii="Times New Roman" w:hAnsi="Times New Roman" w:cs="Times New Roman"/>
          <w:b/>
          <w:bCs/>
          <w:color w:val="auto"/>
          <w:sz w:val="24"/>
          <w:szCs w:val="24"/>
          <w:lang w:val="es-PE" w:eastAsia="ar-SA"/>
        </w:rPr>
        <w:t>/</w:t>
      </w:r>
      <w:r w:rsidRPr="0023526C" w:rsidR="00C671F5">
        <w:rPr>
          <w:rFonts w:ascii="Times New Roman" w:hAnsi="Times New Roman" w:cs="Times New Roman"/>
          <w:b/>
          <w:bCs/>
          <w:color w:val="auto"/>
          <w:sz w:val="24"/>
          <w:szCs w:val="24"/>
          <w:lang w:val="es-PE" w:eastAsia="ar-SA"/>
        </w:rPr>
        <w:t>2</w:t>
      </w:r>
      <w:r w:rsidRPr="0023526C" w:rsidR="00231C58">
        <w:rPr>
          <w:rFonts w:ascii="Times New Roman" w:hAnsi="Times New Roman" w:cs="Times New Roman"/>
          <w:b/>
          <w:bCs/>
          <w:color w:val="auto"/>
          <w:sz w:val="24"/>
          <w:szCs w:val="24"/>
          <w:lang w:val="es-PE" w:eastAsia="ar-SA"/>
        </w:rPr>
        <w:t>1</w:t>
      </w:r>
    </w:p>
    <w:p w:rsidRPr="0023526C" w:rsidR="00EF0B7F" w:rsidP="00EF0B7F" w:rsidRDefault="00EF0B7F" w14:paraId="3D4CE234" w14:textId="77777777">
      <w:pPr>
        <w:rPr>
          <w:rFonts w:ascii="Times New Roman" w:hAnsi="Times New Roman" w:cs="Times New Roman"/>
          <w:sz w:val="24"/>
          <w:szCs w:val="24"/>
          <w:lang w:val="es-PE" w:eastAsia="ar-SA"/>
        </w:rPr>
      </w:pPr>
    </w:p>
    <w:p w:rsidRPr="0023526C" w:rsidR="0023526C" w:rsidP="0023526C" w:rsidRDefault="0023526C" w14:paraId="2A7A75BE"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23526C">
        <w:rPr>
          <w:rFonts w:ascii="Times New Roman" w:hAnsi="Times New Roman" w:eastAsia="Times New Roman" w:cs="Times New Roman"/>
          <w:b/>
          <w:bCs/>
          <w:sz w:val="24"/>
          <w:szCs w:val="24"/>
          <w:lang w:val="es-MX" w:eastAsia="ar-SA"/>
        </w:rPr>
        <w:t>Vistos:</w:t>
      </w:r>
    </w:p>
    <w:p w:rsidRPr="0023526C" w:rsidR="0023526C" w:rsidP="0023526C" w:rsidRDefault="0023526C" w14:paraId="3703D5F6"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23526C">
        <w:rPr>
          <w:rFonts w:ascii="Times New Roman" w:hAnsi="Times New Roman" w:eastAsia="Times New Roman" w:cs="Times New Roman"/>
          <w:b/>
          <w:bCs/>
          <w:sz w:val="24"/>
          <w:szCs w:val="24"/>
          <w:lang w:val="es-MX" w:eastAsia="ar-SA"/>
        </w:rPr>
        <w:t xml:space="preserve">   </w:t>
      </w:r>
    </w:p>
    <w:p w:rsidRPr="0023526C" w:rsidR="0023526C" w:rsidP="0023526C" w:rsidRDefault="0023526C" w14:paraId="29341356" w14:textId="207AFB9D">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16D481C3" w:rsidR="0023526C">
        <w:rPr>
          <w:rFonts w:ascii="Times New Roman" w:hAnsi="Times New Roman" w:eastAsia="Times New Roman" w:cs="Times New Roman"/>
          <w:sz w:val="24"/>
          <w:szCs w:val="24"/>
          <w:lang w:val="es-ES" w:eastAsia="ar-SA"/>
        </w:rPr>
        <w:t xml:space="preserve">El recurso de impugnación presentado con fecha 7 de julio de 2021 por </w:t>
      </w:r>
      <w:r w:rsidRPr="16D481C3" w:rsidR="11231A79">
        <w:rPr>
          <w:rFonts w:ascii="Times New Roman" w:hAnsi="Times New Roman" w:eastAsia="Times New Roman" w:cs="Times New Roman"/>
          <w:sz w:val="24"/>
          <w:szCs w:val="24"/>
          <w:lang w:val="es-ES" w:eastAsia="ar-SA"/>
        </w:rPr>
        <w:t>...............................</w:t>
      </w:r>
      <w:r w:rsidRPr="16D481C3" w:rsidR="0023526C">
        <w:rPr>
          <w:rFonts w:ascii="Times New Roman" w:hAnsi="Times New Roman" w:eastAsia="Times New Roman" w:cs="Times New Roman"/>
          <w:sz w:val="24"/>
          <w:szCs w:val="24"/>
          <w:lang w:val="es-ES" w:eastAsia="ar-SA"/>
        </w:rPr>
        <w:t xml:space="preserve">, respecto de la Resolución Nro. 081/21, notificada con fecha 30 de junio de 2021, emitida por esta Defensoría del Asegurado (DEFASEG), que declaró FUNDADA </w:t>
      </w:r>
      <w:r w:rsidRPr="16D481C3" w:rsidR="0023526C">
        <w:rPr>
          <w:rFonts w:ascii="Times New Roman" w:hAnsi="Times New Roman" w:eastAsia="Arial Unicode MS" w:cs="Times New Roman"/>
          <w:sz w:val="24"/>
          <w:szCs w:val="24"/>
          <w:lang w:val="es-PE"/>
        </w:rPr>
        <w:t xml:space="preserve">la reclamación presentada por don </w:t>
      </w:r>
      <w:r w:rsidRPr="16D481C3" w:rsidR="04D41A94">
        <w:rPr>
          <w:rFonts w:ascii="Times New Roman" w:hAnsi="Times New Roman" w:cs="Times New Roman"/>
          <w:sz w:val="24"/>
          <w:szCs w:val="24"/>
          <w:lang w:val="es-ES"/>
        </w:rPr>
        <w:t>...............................</w:t>
      </w:r>
      <w:r w:rsidRPr="16D481C3" w:rsidR="0023526C">
        <w:rPr>
          <w:rFonts w:ascii="Times New Roman" w:hAnsi="Times New Roman" w:cs="Times New Roman"/>
          <w:sz w:val="24"/>
          <w:szCs w:val="24"/>
          <w:lang w:val="es-ES"/>
        </w:rPr>
        <w:t xml:space="preserve"> sobre otorgamiento de </w:t>
      </w:r>
      <w:r w:rsidRPr="16D481C3" w:rsidR="0023526C">
        <w:rPr>
          <w:rFonts w:ascii="Times New Roman" w:hAnsi="Times New Roman" w:eastAsia="Times New Roman" w:cs="Times New Roman"/>
          <w:sz w:val="24"/>
          <w:szCs w:val="24"/>
          <w:lang w:val="es-PE" w:eastAsia="es-ES"/>
        </w:rPr>
        <w:t>cobertura al siniestro ocurrido el 20 de enero de 2021 y que corresponde al certificado de incapacidad severa que le fue extendido con el</w:t>
      </w:r>
      <w:r w:rsidRPr="16D481C3" w:rsidR="0023526C">
        <w:rPr>
          <w:rFonts w:ascii="Times New Roman" w:hAnsi="Times New Roman" w:cs="Times New Roman"/>
          <w:sz w:val="24"/>
          <w:szCs w:val="24"/>
          <w:lang w:val="es-ES" w:eastAsia="es-ES"/>
        </w:rPr>
        <w:t xml:space="preserve"> diagnóstico de pérdida de retina por tracción, opacidades centrales de la córnea y ceguera binocular, </w:t>
      </w:r>
      <w:r w:rsidRPr="16D481C3" w:rsidR="0023526C">
        <w:rPr>
          <w:rFonts w:ascii="Times New Roman" w:hAnsi="Times New Roman" w:eastAsia="Times New Roman" w:cs="Times New Roman"/>
          <w:sz w:val="24"/>
          <w:szCs w:val="24"/>
          <w:lang w:val="es-PE" w:eastAsia="es-ES"/>
        </w:rPr>
        <w:t>de acuerdo a</w:t>
      </w:r>
      <w:r w:rsidRPr="16D481C3" w:rsidR="0023526C">
        <w:rPr>
          <w:rFonts w:ascii="Times New Roman" w:hAnsi="Times New Roman" w:eastAsia="Times New Roman" w:cs="Times New Roman"/>
          <w:sz w:val="24"/>
          <w:szCs w:val="24"/>
          <w:lang w:val="es-PE" w:eastAsia="es-ES"/>
        </w:rPr>
        <w:t xml:space="preserve"> los términos y condiciones del </w:t>
      </w:r>
      <w:r w:rsidRPr="16D481C3" w:rsidR="0023526C">
        <w:rPr>
          <w:rFonts w:ascii="Times New Roman" w:hAnsi="Times New Roman" w:cs="Times New Roman"/>
          <w:sz w:val="24"/>
          <w:szCs w:val="24"/>
          <w:lang w:val="es-ES"/>
        </w:rPr>
        <w:t xml:space="preserve">Seguro de </w:t>
      </w:r>
      <w:r w:rsidRPr="16D481C3" w:rsidR="0023526C">
        <w:rPr>
          <w:rFonts w:ascii="Times New Roman" w:hAnsi="Times New Roman" w:cs="Times New Roman"/>
          <w:sz w:val="24"/>
          <w:szCs w:val="24"/>
          <w:lang w:val="es-ES"/>
        </w:rPr>
        <w:t xml:space="preserve">Desgravamen Tarjeta de Crédito – Certificado Nro. </w:t>
      </w:r>
      <w:r w:rsidRPr="16D481C3" w:rsidR="272EC04C">
        <w:rPr>
          <w:rFonts w:ascii="Times New Roman" w:hAnsi="Times New Roman" w:cs="Times New Roman"/>
          <w:sz w:val="24"/>
          <w:szCs w:val="24"/>
          <w:lang w:val="es-ES"/>
        </w:rPr>
        <w:t>...............................</w:t>
      </w:r>
      <w:r w:rsidRPr="16D481C3" w:rsidR="0023526C">
        <w:rPr>
          <w:rFonts w:ascii="Times New Roman" w:hAnsi="Times New Roman" w:cs="Times New Roman"/>
          <w:sz w:val="24"/>
          <w:szCs w:val="24"/>
          <w:lang w:val="es-ES"/>
        </w:rPr>
        <w:t>;</w:t>
      </w:r>
    </w:p>
    <w:p w:rsidRPr="0023526C" w:rsidR="0023526C" w:rsidP="0023526C" w:rsidRDefault="0023526C" w14:paraId="4DD6A355" w14:textId="77777777">
      <w:pPr>
        <w:suppressAutoHyphens/>
        <w:spacing w:after="0" w:line="240" w:lineRule="auto"/>
        <w:jc w:val="both"/>
        <w:rPr>
          <w:rFonts w:ascii="Times New Roman" w:hAnsi="Times New Roman" w:eastAsia="Arial Unicode MS" w:cs="Times New Roman"/>
          <w:sz w:val="24"/>
          <w:szCs w:val="24"/>
          <w:lang w:val="es-PE"/>
        </w:rPr>
      </w:pPr>
    </w:p>
    <w:p w:rsidRPr="0023526C" w:rsidR="0023526C" w:rsidP="16D481C3" w:rsidRDefault="0023526C" w14:paraId="3E44CC98" w14:textId="330EE709">
      <w:pPr>
        <w:suppressAutoHyphens/>
        <w:spacing w:after="0" w:line="240" w:lineRule="auto"/>
        <w:jc w:val="both"/>
        <w:rPr>
          <w:rFonts w:ascii="Times New Roman" w:hAnsi="Times New Roman" w:eastAsia="Times New Roman" w:cs="Times New Roman"/>
          <w:sz w:val="24"/>
          <w:szCs w:val="24"/>
          <w:lang w:val="es-MX" w:eastAsia="ar-SA"/>
        </w:rPr>
      </w:pPr>
      <w:r w:rsidRPr="16D481C3" w:rsidR="0023526C">
        <w:rPr>
          <w:rFonts w:ascii="Times New Roman" w:hAnsi="Times New Roman" w:eastAsia="Times New Roman" w:cs="Times New Roman"/>
          <w:sz w:val="24"/>
          <w:szCs w:val="24"/>
          <w:lang w:val="es-MX" w:eastAsia="ar-SA"/>
        </w:rPr>
        <w:t xml:space="preserve">Que, a través del señalado recurso, </w:t>
      </w:r>
      <w:r w:rsidRPr="16D481C3" w:rsidR="11231A79">
        <w:rPr>
          <w:rFonts w:ascii="Times New Roman" w:hAnsi="Times New Roman" w:eastAsia="Times New Roman" w:cs="Times New Roman"/>
          <w:sz w:val="24"/>
          <w:szCs w:val="24"/>
          <w:lang w:val="es-MX" w:eastAsia="ar-SA"/>
        </w:rPr>
        <w:t>...............................</w:t>
      </w:r>
      <w:r w:rsidRPr="16D481C3" w:rsidR="0023526C">
        <w:rPr>
          <w:rFonts w:ascii="Times New Roman" w:hAnsi="Times New Roman" w:eastAsia="Times New Roman" w:cs="Times New Roman"/>
          <w:sz w:val="24"/>
          <w:szCs w:val="24"/>
          <w:lang w:val="es-MX" w:eastAsia="ar-SA"/>
        </w:rPr>
        <w:t xml:space="preserve"> cuestiona lo resuelto por la DEFASEG, destacando principalmente lo siguiente: a) Reconoce que, efectivamente, no ha presentado la documentación requerida por la DEFASEG, porque considera que el rechazo de cobertura se encuentra plenamente justificado por el mérito de la historia clínica del asegurado ya presentada, tanto del Centro de Salud Jerusalén y del Instituto Regional Oftalmología, por lo que reitera que los diagnósticos descritos en dichos documentos corresponden a antecedentes de salud que resultan ser preexistentes a la incorporación al seguro correspondiente, lo cual corresponde a una exclusión de cobertura, y b) Tratándose de la oportunidad en que comunicó el rechazo de cobertura a la solicitud presentada el 8 de febrero de 2021, ello se realizó con fecha 9 </w:t>
      </w:r>
      <w:r w:rsidRPr="16D481C3" w:rsidR="0023526C">
        <w:rPr>
          <w:rFonts w:ascii="Times New Roman" w:hAnsi="Times New Roman" w:eastAsia="Times New Roman" w:cs="Times New Roman"/>
          <w:sz w:val="24"/>
          <w:szCs w:val="24"/>
          <w:lang w:val="es-MX" w:eastAsia="ar-SA"/>
        </w:rPr>
        <w:t>ce</w:t>
      </w:r>
      <w:r w:rsidRPr="16D481C3" w:rsidR="0023526C">
        <w:rPr>
          <w:rFonts w:ascii="Times New Roman" w:hAnsi="Times New Roman" w:eastAsia="Times New Roman" w:cs="Times New Roman"/>
          <w:sz w:val="24"/>
          <w:szCs w:val="24"/>
          <w:lang w:val="es-MX" w:eastAsia="ar-SA"/>
        </w:rPr>
        <w:t xml:space="preserve"> marzo de 2021, siendo que se encuentra en trámite la gestión de los documentos probatorios correspondientes para su presentación ante la </w:t>
      </w:r>
      <w:r w:rsidRPr="16D481C3" w:rsidR="7A6B81EB">
        <w:rPr>
          <w:rFonts w:ascii="Times New Roman" w:hAnsi="Times New Roman" w:eastAsia="Times New Roman" w:cs="Times New Roman"/>
          <w:sz w:val="24"/>
          <w:szCs w:val="24"/>
          <w:lang w:val="es-MX" w:eastAsia="ar-SA"/>
        </w:rPr>
        <w:t>D</w:t>
      </w:r>
      <w:r w:rsidRPr="16D481C3" w:rsidR="0023526C">
        <w:rPr>
          <w:rFonts w:ascii="Times New Roman" w:hAnsi="Times New Roman" w:eastAsia="Times New Roman" w:cs="Times New Roman"/>
          <w:sz w:val="24"/>
          <w:szCs w:val="24"/>
          <w:lang w:val="es-MX" w:eastAsia="ar-SA"/>
        </w:rPr>
        <w:t>EFASEG, dado que su obtención se dificulta en las actuales circunstancias de trabajo remoto.  En consecuencia, dado que está justificado el rechazo, se solicita que se revoque la resolución impugnada y se declare finalmente infundada la reclamación;</w:t>
      </w:r>
    </w:p>
    <w:p w:rsidRPr="0023526C" w:rsidR="0023526C" w:rsidP="0023526C" w:rsidRDefault="0023526C" w14:paraId="7069BF7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526C" w:rsidR="0023526C" w:rsidP="0023526C" w:rsidRDefault="0023526C" w14:paraId="23E2B5F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3526C">
        <w:rPr>
          <w:rFonts w:ascii="Times New Roman" w:hAnsi="Times New Roman" w:eastAsia="Times New Roman" w:cs="Times New Roman"/>
          <w:bCs/>
          <w:sz w:val="24"/>
          <w:szCs w:val="24"/>
          <w:lang w:val="es-MX" w:eastAsia="ar-SA"/>
        </w:rPr>
        <w:t>Que, habiéndosele corrido traslado al reclamante de la señalada impugnación con fecha 8 de junio de 2021, aquél no absolvió el trámite correspondiente;</w:t>
      </w:r>
    </w:p>
    <w:p w:rsidRPr="0023526C" w:rsidR="0023526C" w:rsidP="0023526C" w:rsidRDefault="0023526C" w14:paraId="4B6C4D4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526C" w:rsidR="0023526C" w:rsidP="16D481C3" w:rsidRDefault="0023526C" w14:paraId="14DE6B20" w14:textId="6EEC66B9">
      <w:pPr>
        <w:suppressAutoHyphens/>
        <w:spacing w:after="0" w:line="240" w:lineRule="auto"/>
        <w:jc w:val="both"/>
        <w:rPr>
          <w:rFonts w:ascii="Times New Roman" w:hAnsi="Times New Roman" w:eastAsia="Times New Roman" w:cs="Times New Roman"/>
          <w:sz w:val="24"/>
          <w:szCs w:val="24"/>
          <w:lang w:val="es-MX" w:eastAsia="ar-SA"/>
        </w:rPr>
      </w:pPr>
      <w:r w:rsidRPr="16D481C3" w:rsidR="0023526C">
        <w:rPr>
          <w:rFonts w:ascii="Times New Roman" w:hAnsi="Times New Roman" w:eastAsia="Times New Roman" w:cs="Times New Roman"/>
          <w:sz w:val="24"/>
          <w:szCs w:val="24"/>
          <w:lang w:val="es-MX" w:eastAsia="ar-SA"/>
        </w:rPr>
        <w:t xml:space="preserve">Que, mediante escrito complementario presentado con fecha 14 de julio de 2021, </w:t>
      </w:r>
      <w:r w:rsidRPr="16D481C3" w:rsidR="11231A79">
        <w:rPr>
          <w:rFonts w:ascii="Times New Roman" w:hAnsi="Times New Roman" w:eastAsia="Times New Roman" w:cs="Times New Roman"/>
          <w:sz w:val="24"/>
          <w:szCs w:val="24"/>
          <w:lang w:val="es-MX" w:eastAsia="ar-SA"/>
        </w:rPr>
        <w:t>...............................</w:t>
      </w:r>
      <w:r w:rsidRPr="16D481C3" w:rsidR="0023526C">
        <w:rPr>
          <w:rFonts w:ascii="Times New Roman" w:hAnsi="Times New Roman" w:eastAsia="Times New Roman" w:cs="Times New Roman"/>
          <w:sz w:val="24"/>
          <w:szCs w:val="24"/>
          <w:lang w:val="es-MX" w:eastAsia="ar-SA"/>
        </w:rPr>
        <w:t xml:space="preserve"> expresa que presenta lo siguiente: copia de la póliza suscrita por el asegurado, lo cual acredita su conocimiento de la exclusión que le fue opuesta, comunicación de rechazo de fecha 9 de marzo de 2021 y lo que denomina cargo de entrega oportuna de dicha comunicación;</w:t>
      </w:r>
    </w:p>
    <w:p w:rsidRPr="0023526C" w:rsidR="0023526C" w:rsidP="0023526C" w:rsidRDefault="0023526C" w14:paraId="33C0708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526C" w:rsidR="0023526C" w:rsidP="0023526C" w:rsidRDefault="0023526C" w14:paraId="78A9FD4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3526C">
        <w:rPr>
          <w:rFonts w:ascii="Times New Roman" w:hAnsi="Times New Roman" w:eastAsia="Times New Roman" w:cs="Times New Roman"/>
          <w:bCs/>
          <w:sz w:val="24"/>
          <w:szCs w:val="24"/>
          <w:lang w:val="es-MX" w:eastAsia="ar-SA"/>
        </w:rPr>
        <w:t>Que, dicho escrito fue puesto en conocimiento del reclamante con fecha 14 de julio de2021, sin que se haya generado respuesta alguna de su parte;</w:t>
      </w:r>
    </w:p>
    <w:p w:rsidRPr="0023526C" w:rsidR="0023526C" w:rsidP="0023526C" w:rsidRDefault="0023526C" w14:paraId="2C67626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526C" w:rsidR="0023526C" w:rsidP="0023526C" w:rsidRDefault="0023526C" w14:paraId="15367411" w14:textId="77777777">
      <w:pPr>
        <w:suppressAutoHyphens/>
        <w:spacing w:after="0" w:line="240" w:lineRule="auto"/>
        <w:jc w:val="both"/>
        <w:rPr>
          <w:rFonts w:ascii="Times New Roman" w:hAnsi="Times New Roman" w:cs="Times New Roman"/>
          <w:bCs/>
          <w:sz w:val="24"/>
          <w:szCs w:val="24"/>
          <w:lang w:val="es-ES"/>
        </w:rPr>
      </w:pPr>
      <w:r w:rsidRPr="0023526C">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se encuentra suficientemente informado para resolver de manera definitiva;</w:t>
      </w:r>
    </w:p>
    <w:p w:rsidRPr="0023526C" w:rsidR="0023526C" w:rsidP="0023526C" w:rsidRDefault="0023526C" w14:paraId="650F6C9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3526C" w:rsidR="0023526C" w:rsidP="0023526C" w:rsidRDefault="0023526C" w14:paraId="1BC4DFF4"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3526C">
        <w:rPr>
          <w:rFonts w:ascii="Times New Roman" w:hAnsi="Times New Roman" w:eastAsia="Times New Roman" w:cs="Times New Roman"/>
          <w:b/>
          <w:bCs/>
          <w:sz w:val="24"/>
          <w:szCs w:val="24"/>
          <w:lang w:val="es-MX" w:eastAsia="ar-SA"/>
        </w:rPr>
        <w:t>Considerando:</w:t>
      </w:r>
    </w:p>
    <w:p w:rsidRPr="0023526C" w:rsidR="0023526C" w:rsidP="0023526C" w:rsidRDefault="0023526C" w14:paraId="6AD04EFB" w14:textId="77777777">
      <w:pPr>
        <w:suppressAutoHyphens/>
        <w:spacing w:after="0" w:line="240" w:lineRule="auto"/>
        <w:jc w:val="both"/>
        <w:rPr>
          <w:rFonts w:ascii="Times New Roman" w:hAnsi="Times New Roman" w:eastAsia="Times New Roman" w:cs="Times New Roman"/>
          <w:sz w:val="24"/>
          <w:szCs w:val="24"/>
          <w:lang w:val="es-ES" w:eastAsia="ar-SA"/>
        </w:rPr>
      </w:pPr>
    </w:p>
    <w:p w:rsidRPr="0023526C" w:rsidR="0023526C" w:rsidP="0023526C" w:rsidRDefault="0023526C" w14:paraId="5472EDFD" w14:textId="77777777">
      <w:pPr>
        <w:spacing w:after="0" w:line="240" w:lineRule="auto"/>
        <w:jc w:val="both"/>
        <w:rPr>
          <w:rFonts w:ascii="Times New Roman" w:hAnsi="Times New Roman" w:cs="Times New Roman"/>
          <w:sz w:val="24"/>
          <w:szCs w:val="24"/>
          <w:lang w:val="es-PE"/>
        </w:rPr>
      </w:pPr>
      <w:r w:rsidRPr="0023526C">
        <w:rPr>
          <w:rFonts w:ascii="Times New Roman" w:hAnsi="Times New Roman" w:cs="Times New Roman"/>
          <w:b/>
          <w:sz w:val="24"/>
          <w:szCs w:val="24"/>
          <w:u w:val="single"/>
          <w:lang w:val="es-PE"/>
        </w:rPr>
        <w:t>Primero</w:t>
      </w:r>
      <w:r w:rsidRPr="0023526C">
        <w:rPr>
          <w:rFonts w:ascii="Times New Roman" w:hAnsi="Times New Roman" w:cs="Times New Roman"/>
          <w:b/>
          <w:sz w:val="24"/>
          <w:szCs w:val="24"/>
          <w:lang w:val="es-PE"/>
        </w:rPr>
        <w:t>:</w:t>
      </w:r>
      <w:r w:rsidRPr="0023526C">
        <w:rPr>
          <w:rFonts w:ascii="Times New Roman" w:hAnsi="Times New Roman" w:cs="Times New Roman"/>
          <w:sz w:val="24"/>
          <w:szCs w:val="24"/>
          <w:lang w:val="es-PE"/>
        </w:rPr>
        <w:t xml:space="preserve"> El Reglamento de la DEFASEG </w:t>
      </w:r>
      <w:r w:rsidRPr="0023526C">
        <w:rPr>
          <w:rFonts w:ascii="Times New Roman" w:hAnsi="Times New Roman" w:eastAsia="Arial Unicode MS" w:cs="Times New Roman"/>
          <w:sz w:val="24"/>
          <w:szCs w:val="24"/>
          <w:lang w:val="es-PE"/>
        </w:rPr>
        <w:t xml:space="preserve">(http://www.defaseg.com.pe/reglamento), en su artículo 10, </w:t>
      </w:r>
      <w:r w:rsidRPr="0023526C">
        <w:rPr>
          <w:rFonts w:ascii="Times New Roman" w:hAnsi="Times New Roman" w:cs="Times New Roman"/>
          <w:sz w:val="24"/>
          <w:szCs w:val="24"/>
          <w:lang w:val="es-PE"/>
        </w:rPr>
        <w:t xml:space="preserve">establece que la parte que no se encuentre de acuerdo con lo resuelto en su </w:t>
      </w:r>
      <w:r w:rsidRPr="0023526C">
        <w:rPr>
          <w:rFonts w:ascii="Times New Roman" w:hAnsi="Times New Roman" w:cs="Times New Roman"/>
          <w:sz w:val="24"/>
          <w:szCs w:val="24"/>
          <w:lang w:val="es-PE"/>
        </w:rPr>
        <w:lastRenderedPageBreak/>
        <w:t xml:space="preserve">oportunidad podrá impugnarlo, interponiendo el correspondiente recurso. De manera complementaria, el artículo 11 del indicado reglamento dispone que, el </w:t>
      </w:r>
      <w:r w:rsidRPr="0023526C">
        <w:rPr>
          <w:rFonts w:ascii="Times New Roman" w:hAnsi="Times New Roman" w:cs="Times New Roman"/>
          <w:sz w:val="24"/>
          <w:szCs w:val="24"/>
          <w:lang w:val="es-ES"/>
        </w:rPr>
        <w:t>usuario de seguro recurre en forma voluntaria a la Defensoría, siendo que la presentación de una reclamación n</w:t>
      </w:r>
      <w:r w:rsidRPr="0023526C">
        <w:rPr>
          <w:rFonts w:ascii="Times New Roman" w:hAnsi="Times New Roman" w:cs="Times New Roman"/>
          <w:sz w:val="24"/>
          <w:szCs w:val="24"/>
          <w:lang w:val="es-PE"/>
        </w:rPr>
        <w:t xml:space="preserve">o limita su derecho a recurrir posteriormente ante el órgano administrativo o jurisdiccional que considere pertinente.  De acuerdo a lo anterior, si el asegurado no se encuentra </w:t>
      </w:r>
      <w:proofErr w:type="gramStart"/>
      <w:r w:rsidRPr="0023526C">
        <w:rPr>
          <w:rFonts w:ascii="Times New Roman" w:hAnsi="Times New Roman" w:cs="Times New Roman"/>
          <w:sz w:val="24"/>
          <w:szCs w:val="24"/>
          <w:lang w:val="es-PE"/>
        </w:rPr>
        <w:t>conforme  con</w:t>
      </w:r>
      <w:proofErr w:type="gramEnd"/>
      <w:r w:rsidRPr="0023526C">
        <w:rPr>
          <w:rFonts w:ascii="Times New Roman" w:hAnsi="Times New Roman" w:cs="Times New Roman"/>
          <w:sz w:val="24"/>
          <w:szCs w:val="24"/>
          <w:lang w:val="es-PE"/>
        </w:rPr>
        <w:t xml:space="preserve"> lo resuelto, esto último no limita la posibilidad de poder recurrir a las instancias correspondientes, a diferencia de la aseguradora que sí queda comprometida con lo resuelto por la DEFASEG.</w:t>
      </w:r>
    </w:p>
    <w:p w:rsidRPr="0023526C" w:rsidR="0023526C" w:rsidP="0023526C" w:rsidRDefault="0023526C" w14:paraId="5820F806" w14:textId="77777777">
      <w:pPr>
        <w:spacing w:after="0" w:line="240" w:lineRule="auto"/>
        <w:jc w:val="both"/>
        <w:rPr>
          <w:rFonts w:ascii="Times New Roman" w:hAnsi="Times New Roman" w:cs="Times New Roman"/>
          <w:sz w:val="24"/>
          <w:szCs w:val="24"/>
          <w:lang w:val="es-PE"/>
        </w:rPr>
      </w:pPr>
    </w:p>
    <w:p w:rsidRPr="0023526C" w:rsidR="0023526C" w:rsidP="0023526C" w:rsidRDefault="0023526C" w14:paraId="03D7D45A" w14:textId="77777777">
      <w:pPr>
        <w:tabs>
          <w:tab w:val="left" w:pos="0"/>
          <w:tab w:val="left" w:pos="2160"/>
        </w:tabs>
        <w:spacing w:after="0" w:line="240" w:lineRule="auto"/>
        <w:jc w:val="both"/>
        <w:rPr>
          <w:rFonts w:ascii="Times New Roman" w:hAnsi="Times New Roman" w:eastAsia="Calibri" w:cs="Times New Roman"/>
          <w:sz w:val="24"/>
          <w:szCs w:val="24"/>
          <w:lang w:val="es-PE"/>
        </w:rPr>
      </w:pPr>
      <w:r w:rsidRPr="0023526C">
        <w:rPr>
          <w:rFonts w:ascii="Times New Roman" w:hAnsi="Times New Roman" w:cs="Times New Roman"/>
          <w:b/>
          <w:sz w:val="24"/>
          <w:szCs w:val="24"/>
          <w:u w:val="single"/>
          <w:lang w:val="es-PE"/>
        </w:rPr>
        <w:t>Segundo</w:t>
      </w:r>
      <w:r w:rsidRPr="0023526C">
        <w:rPr>
          <w:rFonts w:ascii="Times New Roman" w:hAnsi="Times New Roman" w:cs="Times New Roman"/>
          <w:b/>
          <w:sz w:val="24"/>
          <w:szCs w:val="24"/>
          <w:lang w:val="es-PE"/>
        </w:rPr>
        <w:t>:</w:t>
      </w:r>
      <w:r w:rsidRPr="0023526C">
        <w:rPr>
          <w:rFonts w:ascii="Times New Roman" w:hAnsi="Times New Roman" w:cs="Times New Roman"/>
          <w:sz w:val="24"/>
          <w:szCs w:val="24"/>
          <w:lang w:val="es-PE"/>
        </w:rPr>
        <w:t xml:space="preserve"> En la resolución recurrida, se declaró fundada la reclamación bajo dos argumentos: (i) Por haber operado el denominado “siniestro consentido”, salvo que la aseguradora demostrase que comunicó oportunamente al asegurado del rechazo de cobertura, subsanando su omisión de no haber atendido el expreso requerimiento documental que le fue formulado en la audiencia de vista de fecha 21 de junio de 2021, y (</w:t>
      </w:r>
      <w:proofErr w:type="spellStart"/>
      <w:r w:rsidRPr="0023526C">
        <w:rPr>
          <w:rFonts w:ascii="Times New Roman" w:hAnsi="Times New Roman" w:cs="Times New Roman"/>
          <w:sz w:val="24"/>
          <w:szCs w:val="24"/>
          <w:lang w:val="es-PE"/>
        </w:rPr>
        <w:t>ii</w:t>
      </w:r>
      <w:proofErr w:type="spellEnd"/>
      <w:r w:rsidRPr="0023526C">
        <w:rPr>
          <w:rFonts w:ascii="Times New Roman" w:hAnsi="Times New Roman" w:cs="Times New Roman"/>
          <w:sz w:val="24"/>
          <w:szCs w:val="24"/>
          <w:lang w:val="es-PE"/>
        </w:rPr>
        <w:t>) por no haber demostrado documentalmente, pese a que así le fue expresamente requerido en la audiencia de vista, que la correspondiente</w:t>
      </w:r>
      <w:r w:rsidRPr="0023526C">
        <w:rPr>
          <w:rFonts w:ascii="Times New Roman" w:hAnsi="Times New Roman" w:eastAsia="Calibri" w:cs="Times New Roman"/>
          <w:sz w:val="24"/>
          <w:szCs w:val="24"/>
          <w:lang w:val="es-PE"/>
        </w:rPr>
        <w:t xml:space="preserve"> póliza contiene efectivamente la exclusión invocada, así como por no haber demostrado que dicha exclusión fue oportuna, adecuada y suficientemente informada al asegurado no contratante, a quien se afilió a una póliza grupal (circunstancia esta última destacada por la aseguradora en sus descargos).</w:t>
      </w:r>
    </w:p>
    <w:p w:rsidRPr="0023526C" w:rsidR="0023526C" w:rsidP="0023526C" w:rsidRDefault="0023526C" w14:paraId="09FA2FD4"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5E099528" w14:textId="77777777">
      <w:pPr>
        <w:tabs>
          <w:tab w:val="left" w:pos="0"/>
          <w:tab w:val="left" w:pos="2160"/>
        </w:tabs>
        <w:spacing w:after="0" w:line="240" w:lineRule="auto"/>
        <w:jc w:val="both"/>
        <w:rPr>
          <w:rFonts w:ascii="Times New Roman" w:hAnsi="Times New Roman" w:eastAsia="Calibri" w:cs="Times New Roman"/>
          <w:sz w:val="24"/>
          <w:szCs w:val="24"/>
          <w:lang w:val="es-PE"/>
        </w:rPr>
      </w:pPr>
      <w:r w:rsidRPr="0023526C">
        <w:rPr>
          <w:rFonts w:ascii="Times New Roman" w:hAnsi="Times New Roman" w:eastAsia="Calibri" w:cs="Times New Roman"/>
          <w:sz w:val="24"/>
          <w:szCs w:val="24"/>
          <w:lang w:val="es-PE"/>
        </w:rPr>
        <w:t>Este colegiado se remite, por consiguiente, a lo expresado en los numerales 6.2 y 6.3, así como en los numerales 6.5 y 6.7 de la resolución recurrida.</w:t>
      </w:r>
    </w:p>
    <w:p w:rsidRPr="0023526C" w:rsidR="0023526C" w:rsidP="0023526C" w:rsidRDefault="0023526C" w14:paraId="30AC01C3"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16D481C3" w:rsidRDefault="0023526C" w14:paraId="51CC74B3" w14:textId="73D171E4">
      <w:pPr>
        <w:tabs>
          <w:tab w:val="left" w:pos="0"/>
          <w:tab w:val="left" w:pos="2160"/>
        </w:tabs>
        <w:spacing w:after="0" w:line="240" w:lineRule="auto"/>
        <w:jc w:val="both"/>
        <w:rPr>
          <w:rFonts w:ascii="Times New Roman" w:hAnsi="Times New Roman" w:cs="Times New Roman"/>
          <w:i w:val="1"/>
          <w:iCs w:val="1"/>
          <w:sz w:val="24"/>
          <w:szCs w:val="24"/>
          <w:lang w:val="es-PE"/>
        </w:rPr>
      </w:pPr>
      <w:r w:rsidRPr="16D481C3" w:rsidR="0023526C">
        <w:rPr>
          <w:rFonts w:ascii="Times New Roman" w:hAnsi="Times New Roman" w:cs="Times New Roman"/>
          <w:b w:val="1"/>
          <w:bCs w:val="1"/>
          <w:sz w:val="24"/>
          <w:szCs w:val="24"/>
          <w:u w:val="single"/>
          <w:lang w:val="es-PE"/>
        </w:rPr>
        <w:t>Tercero</w:t>
      </w:r>
      <w:r w:rsidRPr="16D481C3" w:rsidR="0023526C">
        <w:rPr>
          <w:rFonts w:ascii="Times New Roman" w:hAnsi="Times New Roman" w:cs="Times New Roman"/>
          <w:b w:val="1"/>
          <w:bCs w:val="1"/>
          <w:sz w:val="24"/>
          <w:szCs w:val="24"/>
          <w:lang w:val="es-PE"/>
        </w:rPr>
        <w:t>:</w:t>
      </w:r>
      <w:r w:rsidRPr="16D481C3" w:rsidR="0023526C">
        <w:rPr>
          <w:rFonts w:ascii="Times New Roman" w:hAnsi="Times New Roman" w:cs="Times New Roman"/>
          <w:sz w:val="24"/>
          <w:szCs w:val="24"/>
          <w:lang w:val="es-PE"/>
        </w:rPr>
        <w:t xml:space="preserve"> Para enervar la aplicación del régimen del “siniestro consentido”, </w:t>
      </w:r>
      <w:r w:rsidRPr="16D481C3" w:rsidR="11231A79">
        <w:rPr>
          <w:rFonts w:ascii="Times New Roman" w:hAnsi="Times New Roman" w:cs="Times New Roman"/>
          <w:sz w:val="24"/>
          <w:szCs w:val="24"/>
          <w:lang w:val="es-PE"/>
        </w:rPr>
        <w:t>...............................</w:t>
      </w:r>
      <w:r w:rsidRPr="16D481C3" w:rsidR="0023526C">
        <w:rPr>
          <w:rFonts w:ascii="Times New Roman" w:hAnsi="Times New Roman" w:cs="Times New Roman"/>
          <w:sz w:val="24"/>
          <w:szCs w:val="24"/>
          <w:lang w:val="es-PE"/>
        </w:rPr>
        <w:t xml:space="preserve"> presenta lo que denomina:  </w:t>
      </w:r>
      <w:r w:rsidRPr="16D481C3" w:rsidR="0023526C">
        <w:rPr>
          <w:rFonts w:ascii="Times New Roman" w:hAnsi="Times New Roman" w:cs="Times New Roman"/>
          <w:i w:val="1"/>
          <w:iCs w:val="1"/>
          <w:sz w:val="24"/>
          <w:szCs w:val="24"/>
          <w:lang w:val="es-PE"/>
        </w:rPr>
        <w:t>El cargo de la entrega de la carta de rechazo de fecha 9 de marzo de 2021, la misma que fue remitida al contratante del seguro (BANBIF) el mismo día de su emisión, tal como se puede apreciar de la siguiente imagen:</w:t>
      </w:r>
    </w:p>
    <w:p w:rsidRPr="0023526C" w:rsidR="0023526C" w:rsidP="0023526C" w:rsidRDefault="0023526C" w14:paraId="2BA5CF38"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130B692B" w14:textId="6D1AF27E">
      <w:pPr>
        <w:kinsoku w:val="0"/>
        <w:overflowPunct w:val="0"/>
        <w:autoSpaceDE w:val="0"/>
        <w:autoSpaceDN w:val="0"/>
        <w:adjustRightInd w:val="0"/>
        <w:spacing w:after="0" w:line="240" w:lineRule="auto"/>
        <w:ind w:left="109"/>
      </w:pPr>
      <w:r w:rsidR="6461BDBC">
        <w:rPr/>
        <w:t>..............................................................................................................................................................</w:t>
      </w:r>
    </w:p>
    <w:p w:rsidRPr="0023526C" w:rsidR="0023526C" w:rsidP="0023526C" w:rsidRDefault="0023526C" w14:paraId="37CE5796"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0202DB7B"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42AAA3D2" w14:textId="4406D14B">
      <w:pPr>
        <w:tabs>
          <w:tab w:val="left" w:pos="0"/>
          <w:tab w:val="left" w:pos="2160"/>
        </w:tabs>
        <w:spacing w:after="0" w:line="240" w:lineRule="auto"/>
        <w:jc w:val="both"/>
        <w:rPr>
          <w:rFonts w:ascii="Times New Roman" w:hAnsi="Times New Roman" w:eastAsia="Calibri" w:cs="Times New Roman"/>
          <w:sz w:val="24"/>
          <w:szCs w:val="24"/>
          <w:lang w:val="es-PE"/>
        </w:rPr>
      </w:pPr>
      <w:r w:rsidRPr="16D481C3" w:rsidR="0023526C">
        <w:rPr>
          <w:rFonts w:ascii="Times New Roman" w:hAnsi="Times New Roman" w:eastAsia="Calibri" w:cs="Times New Roman"/>
          <w:sz w:val="24"/>
          <w:szCs w:val="24"/>
          <w:lang w:val="es-PE"/>
        </w:rPr>
        <w:t xml:space="preserve">Frente a ello, cabe realizar una sencilla y puntual pregunta, ¿qué es lo que prueba dicho “cargo” electrónico, la entrega del rechazo de cobertura al asegurado no contratante o al contratante no asegurado?  La propia </w:t>
      </w:r>
      <w:r w:rsidRPr="16D481C3" w:rsidR="11231A79">
        <w:rPr>
          <w:rFonts w:ascii="Times New Roman" w:hAnsi="Times New Roman" w:eastAsia="Calibri" w:cs="Times New Roman"/>
          <w:sz w:val="24"/>
          <w:szCs w:val="24"/>
          <w:lang w:val="es-PE"/>
        </w:rPr>
        <w:t>...............................</w:t>
      </w:r>
      <w:r w:rsidRPr="16D481C3" w:rsidR="0023526C">
        <w:rPr>
          <w:rFonts w:ascii="Times New Roman" w:hAnsi="Times New Roman" w:eastAsia="Calibri" w:cs="Times New Roman"/>
          <w:sz w:val="24"/>
          <w:szCs w:val="24"/>
          <w:lang w:val="es-PE"/>
        </w:rPr>
        <w:t xml:space="preserve"> ya lo ha expresado, la prueba está referida a la entrega de la comunicación de rechazo al BANBIF, no al reclamante, comunicación que además está dirigida al contratante de la póliza, al banco, no al asegurado.  En consecuencia, ¿cuándo se le informó del rechazo al asegurado?  </w:t>
      </w:r>
      <w:r w:rsidRPr="16D481C3" w:rsidR="11231A79">
        <w:rPr>
          <w:rFonts w:ascii="Times New Roman" w:hAnsi="Times New Roman" w:eastAsia="Calibri" w:cs="Times New Roman"/>
          <w:sz w:val="24"/>
          <w:szCs w:val="24"/>
          <w:lang w:val="es-PE"/>
        </w:rPr>
        <w:t>...............................</w:t>
      </w:r>
      <w:r w:rsidRPr="16D481C3" w:rsidR="0023526C">
        <w:rPr>
          <w:rFonts w:ascii="Times New Roman" w:hAnsi="Times New Roman" w:eastAsia="Calibri" w:cs="Times New Roman"/>
          <w:sz w:val="24"/>
          <w:szCs w:val="24"/>
          <w:lang w:val="es-PE"/>
        </w:rPr>
        <w:t xml:space="preserve"> persiste en su negativa de facilitar el acceso a la información y/o documentación correspondiente a esta Defensoría, no acreditando la fecha en que, mediante su canal de comercialización, el BANBIF, comunicó del rechazo al cliente, al asegurado, al actual reclamante.</w:t>
      </w:r>
    </w:p>
    <w:p w:rsidRPr="0023526C" w:rsidR="0023526C" w:rsidP="0023526C" w:rsidRDefault="0023526C" w14:paraId="275B9A97"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00466189" w14:textId="3D07F5EF">
      <w:pPr>
        <w:tabs>
          <w:tab w:val="left" w:pos="0"/>
          <w:tab w:val="left" w:pos="2160"/>
        </w:tabs>
        <w:spacing w:after="0" w:line="240" w:lineRule="auto"/>
        <w:jc w:val="both"/>
        <w:rPr>
          <w:rFonts w:ascii="Times New Roman" w:hAnsi="Times New Roman" w:eastAsia="Times New Roman" w:cs="Times New Roman"/>
          <w:sz w:val="24"/>
          <w:szCs w:val="24"/>
          <w:lang w:val="es-PE" w:eastAsia="es-ES"/>
        </w:rPr>
      </w:pPr>
      <w:r w:rsidRPr="16D481C3" w:rsidR="0023526C">
        <w:rPr>
          <w:rFonts w:ascii="Times New Roman" w:hAnsi="Times New Roman" w:eastAsia="Calibri" w:cs="Times New Roman"/>
          <w:sz w:val="24"/>
          <w:szCs w:val="24"/>
          <w:lang w:val="es-PE"/>
        </w:rPr>
        <w:t xml:space="preserve">Este colegiado reitera lo ya señalado en el numeral 6.2 de la resolución recurrida.  </w:t>
      </w:r>
      <w:r w:rsidRPr="16D481C3" w:rsidR="0023526C">
        <w:rPr>
          <w:rFonts w:ascii="Times New Roman" w:hAnsi="Times New Roman" w:eastAsia="Times New Roman" w:cs="Times New Roman"/>
          <w:i w:val="1"/>
          <w:iCs w:val="1"/>
          <w:sz w:val="24"/>
          <w:szCs w:val="24"/>
          <w:lang w:val="es-PE" w:eastAsia="es-ES"/>
        </w:rPr>
        <w:t xml:space="preserve">Siendo que el asegurado se ha limitado a expresar que presentó su solicitud de cobertura el 8 de febrero de 2021, acompañando la comunicación de rechazo, este colegiado requiere conocer con certeza la respectiva información y, </w:t>
      </w:r>
      <w:r w:rsidRPr="16D481C3" w:rsidR="0023526C">
        <w:rPr>
          <w:rFonts w:ascii="Times New Roman" w:hAnsi="Times New Roman" w:eastAsia="Times New Roman" w:cs="Times New Roman"/>
          <w:i w:val="1"/>
          <w:iCs w:val="1"/>
          <w:sz w:val="24"/>
          <w:szCs w:val="24"/>
          <w:lang w:val="es-PE" w:eastAsia="es-ES"/>
        </w:rPr>
        <w:t>en razón de</w:t>
      </w:r>
      <w:r w:rsidRPr="16D481C3" w:rsidR="0023526C">
        <w:rPr>
          <w:rFonts w:ascii="Times New Roman" w:hAnsi="Times New Roman" w:eastAsia="Times New Roman" w:cs="Times New Roman"/>
          <w:i w:val="1"/>
          <w:iCs w:val="1"/>
          <w:sz w:val="24"/>
          <w:szCs w:val="24"/>
          <w:lang w:val="es-PE" w:eastAsia="es-ES"/>
        </w:rPr>
        <w:t xml:space="preserve"> ello, en la audiencia de vista virtual solicitó expresamente a </w:t>
      </w:r>
      <w:r w:rsidRPr="16D481C3" w:rsidR="11231A79">
        <w:rPr>
          <w:rFonts w:ascii="Times New Roman" w:hAnsi="Times New Roman" w:eastAsia="Times New Roman" w:cs="Times New Roman"/>
          <w:i w:val="1"/>
          <w:iCs w:val="1"/>
          <w:sz w:val="24"/>
          <w:szCs w:val="24"/>
          <w:lang w:val="es-PE" w:eastAsia="es-ES"/>
        </w:rPr>
        <w:t>...............................</w:t>
      </w:r>
      <w:r w:rsidRPr="16D481C3" w:rsidR="0023526C">
        <w:rPr>
          <w:rFonts w:ascii="Times New Roman" w:hAnsi="Times New Roman" w:eastAsia="Times New Roman" w:cs="Times New Roman"/>
          <w:i w:val="1"/>
          <w:iCs w:val="1"/>
          <w:sz w:val="24"/>
          <w:szCs w:val="24"/>
          <w:lang w:val="es-PE" w:eastAsia="es-ES"/>
        </w:rPr>
        <w:t xml:space="preserve"> que presente copia de la solicitud de cobertura y de la comunicación de rechazo, </w:t>
      </w:r>
      <w:r w:rsidRPr="16D481C3" w:rsidR="0023526C">
        <w:rPr>
          <w:rFonts w:ascii="Times New Roman" w:hAnsi="Times New Roman" w:eastAsia="Times New Roman" w:cs="Times New Roman"/>
          <w:b w:val="1"/>
          <w:bCs w:val="1"/>
          <w:i w:val="1"/>
          <w:iCs w:val="1"/>
          <w:sz w:val="24"/>
          <w:szCs w:val="24"/>
          <w:lang w:val="es-PE" w:eastAsia="es-ES"/>
        </w:rPr>
        <w:t>con la constancia de entrega al asegurado</w:t>
      </w:r>
      <w:r w:rsidRPr="16D481C3" w:rsidR="0023526C">
        <w:rPr>
          <w:rFonts w:ascii="Times New Roman" w:hAnsi="Times New Roman" w:eastAsia="Times New Roman" w:cs="Times New Roman"/>
          <w:i w:val="1"/>
          <w:iCs w:val="1"/>
          <w:sz w:val="24"/>
          <w:szCs w:val="24"/>
          <w:lang w:val="es-PE" w:eastAsia="es-ES"/>
        </w:rPr>
        <w:t xml:space="preserve">.  Empero, </w:t>
      </w:r>
      <w:r w:rsidRPr="16D481C3" w:rsidR="11231A79">
        <w:rPr>
          <w:rFonts w:ascii="Times New Roman" w:hAnsi="Times New Roman" w:eastAsia="Times New Roman" w:cs="Times New Roman"/>
          <w:i w:val="1"/>
          <w:iCs w:val="1"/>
          <w:sz w:val="24"/>
          <w:szCs w:val="24"/>
          <w:lang w:val="es-PE" w:eastAsia="es-ES"/>
        </w:rPr>
        <w:t>...............................</w:t>
      </w:r>
      <w:r w:rsidRPr="16D481C3" w:rsidR="0023526C">
        <w:rPr>
          <w:rFonts w:ascii="Times New Roman" w:hAnsi="Times New Roman" w:eastAsia="Times New Roman" w:cs="Times New Roman"/>
          <w:i w:val="1"/>
          <w:iCs w:val="1"/>
          <w:sz w:val="24"/>
          <w:szCs w:val="24"/>
          <w:lang w:val="es-PE" w:eastAsia="es-ES"/>
        </w:rPr>
        <w:t xml:space="preserve"> no ha cumplido con ello.  En tal virtud, dado que el material probatorio para determinar si operó o no un siniestro consentido está bajo el control de </w:t>
      </w:r>
      <w:r w:rsidRPr="16D481C3" w:rsidR="11231A79">
        <w:rPr>
          <w:rFonts w:ascii="Times New Roman" w:hAnsi="Times New Roman" w:eastAsia="Times New Roman" w:cs="Times New Roman"/>
          <w:i w:val="1"/>
          <w:iCs w:val="1"/>
          <w:sz w:val="24"/>
          <w:szCs w:val="24"/>
          <w:lang w:val="es-PE" w:eastAsia="es-ES"/>
        </w:rPr>
        <w:t>...............................</w:t>
      </w:r>
      <w:r w:rsidRPr="16D481C3" w:rsidR="0023526C">
        <w:rPr>
          <w:rFonts w:ascii="Times New Roman" w:hAnsi="Times New Roman" w:eastAsia="Times New Roman" w:cs="Times New Roman"/>
          <w:i w:val="1"/>
          <w:iCs w:val="1"/>
          <w:sz w:val="24"/>
          <w:szCs w:val="24"/>
          <w:lang w:val="es-PE" w:eastAsia="es-ES"/>
        </w:rPr>
        <w:t xml:space="preserve">, empresa que no ha atendido el requerimiento expreso de esta Defensoría, impidiendo así dilucidar lo sucedido, este colegiado asume para todo efecto legal que la comunicación de rechazo fue extemporánea, por lo que el siniestro reclamado quedó consentido, debiéndose brindar la cobertura reclamada.  </w:t>
      </w:r>
      <w:r w:rsidRPr="16D481C3" w:rsidR="0023526C">
        <w:rPr>
          <w:rFonts w:ascii="Times New Roman" w:hAnsi="Times New Roman" w:eastAsia="Times New Roman" w:cs="Times New Roman"/>
          <w:sz w:val="24"/>
          <w:szCs w:val="24"/>
          <w:lang w:val="es-PE" w:eastAsia="es-ES"/>
        </w:rPr>
        <w:t>Lo destacado es nuestro.</w:t>
      </w:r>
    </w:p>
    <w:p w:rsidRPr="0023526C" w:rsidR="0023526C" w:rsidP="0023526C" w:rsidRDefault="0023526C" w14:paraId="27186D9B" w14:textId="77777777">
      <w:pPr>
        <w:tabs>
          <w:tab w:val="left" w:pos="0"/>
          <w:tab w:val="left" w:pos="2160"/>
        </w:tabs>
        <w:spacing w:after="0" w:line="240" w:lineRule="auto"/>
        <w:jc w:val="both"/>
        <w:rPr>
          <w:rFonts w:ascii="Times New Roman" w:hAnsi="Times New Roman" w:eastAsia="Calibri" w:cs="Times New Roman"/>
          <w:i/>
          <w:iCs/>
          <w:sz w:val="24"/>
          <w:szCs w:val="24"/>
          <w:lang w:val="es-PE"/>
        </w:rPr>
      </w:pPr>
    </w:p>
    <w:p w:rsidRPr="0023526C" w:rsidR="0023526C" w:rsidP="0023526C" w:rsidRDefault="0023526C" w14:paraId="6F31ACEC" w14:textId="77777777">
      <w:pPr>
        <w:tabs>
          <w:tab w:val="left" w:pos="0"/>
          <w:tab w:val="left" w:pos="2160"/>
        </w:tabs>
        <w:spacing w:after="0" w:line="240" w:lineRule="auto"/>
        <w:jc w:val="both"/>
        <w:rPr>
          <w:rFonts w:ascii="Times New Roman" w:hAnsi="Times New Roman" w:eastAsia="Calibri" w:cs="Times New Roman"/>
          <w:sz w:val="24"/>
          <w:szCs w:val="24"/>
          <w:lang w:val="es-PE"/>
        </w:rPr>
      </w:pPr>
      <w:r w:rsidRPr="0023526C">
        <w:rPr>
          <w:rFonts w:ascii="Times New Roman" w:hAnsi="Times New Roman" w:eastAsia="Calibri" w:cs="Times New Roman"/>
          <w:sz w:val="24"/>
          <w:szCs w:val="24"/>
          <w:lang w:val="es-PE"/>
        </w:rPr>
        <w:t xml:space="preserve">Por lo tanto, resaltándose que la comunicación de rechazo de cobertura debe ser dirigida, en tiempo oportuno, al asegurado, sea contratante o no de la respectiva póliza, conforme al artículo 15 del Reglamento para la Gestión y Pago de Siniestros, aprobado por Resolución SBS Nro. 3202-2013, se mantiene el criterio de la DEFASEG de disponer, en el caso concreto, el otorgamiento de cobertura </w:t>
      </w:r>
      <w:proofErr w:type="gramStart"/>
      <w:r w:rsidRPr="0023526C">
        <w:rPr>
          <w:rFonts w:ascii="Times New Roman" w:hAnsi="Times New Roman" w:eastAsia="Calibri" w:cs="Times New Roman"/>
          <w:sz w:val="24"/>
          <w:szCs w:val="24"/>
          <w:lang w:val="es-PE"/>
        </w:rPr>
        <w:t>en razón de</w:t>
      </w:r>
      <w:proofErr w:type="gramEnd"/>
      <w:r w:rsidRPr="0023526C">
        <w:rPr>
          <w:rFonts w:ascii="Times New Roman" w:hAnsi="Times New Roman" w:eastAsia="Calibri" w:cs="Times New Roman"/>
          <w:sz w:val="24"/>
          <w:szCs w:val="24"/>
          <w:lang w:val="es-PE"/>
        </w:rPr>
        <w:t xml:space="preserve"> haber operado el “siniestro consentido”.</w:t>
      </w:r>
    </w:p>
    <w:p w:rsidRPr="0023526C" w:rsidR="0023526C" w:rsidP="0023526C" w:rsidRDefault="0023526C" w14:paraId="5FC3CB40"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75593747" w14:textId="0EAC9661">
      <w:pPr>
        <w:tabs>
          <w:tab w:val="left" w:pos="0"/>
          <w:tab w:val="left" w:pos="2160"/>
        </w:tabs>
        <w:spacing w:after="0" w:line="240" w:lineRule="auto"/>
        <w:jc w:val="both"/>
        <w:rPr>
          <w:rFonts w:ascii="Times New Roman" w:hAnsi="Times New Roman" w:eastAsia="Calibri" w:cs="Times New Roman"/>
          <w:sz w:val="24"/>
          <w:szCs w:val="24"/>
          <w:lang w:val="es-PE"/>
        </w:rPr>
      </w:pPr>
      <w:r w:rsidRPr="16D481C3" w:rsidR="0023526C">
        <w:rPr>
          <w:rFonts w:ascii="Times New Roman" w:hAnsi="Times New Roman" w:eastAsia="Calibri" w:cs="Times New Roman"/>
          <w:b w:val="1"/>
          <w:bCs w:val="1"/>
          <w:sz w:val="24"/>
          <w:szCs w:val="24"/>
          <w:u w:val="single"/>
          <w:lang w:val="es-PE"/>
        </w:rPr>
        <w:t>Cuarto</w:t>
      </w:r>
      <w:r w:rsidRPr="16D481C3" w:rsidR="0023526C">
        <w:rPr>
          <w:rFonts w:ascii="Times New Roman" w:hAnsi="Times New Roman" w:eastAsia="Calibri" w:cs="Times New Roman"/>
          <w:b w:val="1"/>
          <w:bCs w:val="1"/>
          <w:sz w:val="24"/>
          <w:szCs w:val="24"/>
          <w:lang w:val="es-PE"/>
        </w:rPr>
        <w:t xml:space="preserve">: </w:t>
      </w:r>
      <w:r w:rsidRPr="16D481C3" w:rsidR="0023526C">
        <w:rPr>
          <w:rFonts w:ascii="Times New Roman" w:hAnsi="Times New Roman" w:eastAsia="Calibri" w:cs="Times New Roman"/>
          <w:sz w:val="24"/>
          <w:szCs w:val="24"/>
          <w:lang w:val="es-PE"/>
        </w:rPr>
        <w:t xml:space="preserve">De otro lado, llama la atención que, al interponer su recurso impugnativo, </w:t>
      </w:r>
      <w:r w:rsidRPr="16D481C3" w:rsidR="11231A79">
        <w:rPr>
          <w:rFonts w:ascii="Times New Roman" w:hAnsi="Times New Roman" w:eastAsia="Calibri" w:cs="Times New Roman"/>
          <w:sz w:val="24"/>
          <w:szCs w:val="24"/>
          <w:lang w:val="es-PE"/>
        </w:rPr>
        <w:t>...............................</w:t>
      </w:r>
      <w:r w:rsidRPr="16D481C3" w:rsidR="0023526C">
        <w:rPr>
          <w:rFonts w:ascii="Times New Roman" w:hAnsi="Times New Roman" w:eastAsia="Calibri" w:cs="Times New Roman"/>
          <w:sz w:val="24"/>
          <w:szCs w:val="24"/>
          <w:lang w:val="es-PE"/>
        </w:rPr>
        <w:t xml:space="preserve"> sostenga que sí está probada la causal de rechazo, la enfermedad preexistente, por lo que no estima necesario presentar la documentación requerida por la DEFASEG; de ser así, sin entrar a calificar esa apreciación, este colegiado mantendría la aplicación del criterio que bien conoce la aseguradora, como sus propios asesores legales externos, en el sentido que, para calificar la legitimidad de un rechazo de cobertura por exclusión, la DEFASEG requiere verificar: (i) Si la póliza contiene la exclusión invocada, (</w:t>
      </w:r>
      <w:r w:rsidRPr="16D481C3" w:rsidR="0023526C">
        <w:rPr>
          <w:rFonts w:ascii="Times New Roman" w:hAnsi="Times New Roman" w:eastAsia="Calibri" w:cs="Times New Roman"/>
          <w:sz w:val="24"/>
          <w:szCs w:val="24"/>
          <w:lang w:val="es-PE"/>
        </w:rPr>
        <w:t>ii</w:t>
      </w:r>
      <w:r w:rsidRPr="16D481C3" w:rsidR="0023526C">
        <w:rPr>
          <w:rFonts w:ascii="Times New Roman" w:hAnsi="Times New Roman" w:eastAsia="Calibri" w:cs="Times New Roman"/>
          <w:sz w:val="24"/>
          <w:szCs w:val="24"/>
          <w:lang w:val="es-PE"/>
        </w:rPr>
        <w:t>) si dicha exclusión fue oportuna, adecuada y suficientemente informada al asegurado no contratante, y (</w:t>
      </w:r>
      <w:r w:rsidRPr="16D481C3" w:rsidR="0023526C">
        <w:rPr>
          <w:rFonts w:ascii="Times New Roman" w:hAnsi="Times New Roman" w:eastAsia="Calibri" w:cs="Times New Roman"/>
          <w:sz w:val="24"/>
          <w:szCs w:val="24"/>
          <w:lang w:val="es-PE"/>
        </w:rPr>
        <w:t>iii</w:t>
      </w:r>
      <w:r w:rsidRPr="16D481C3" w:rsidR="0023526C">
        <w:rPr>
          <w:rFonts w:ascii="Times New Roman" w:hAnsi="Times New Roman" w:eastAsia="Calibri" w:cs="Times New Roman"/>
          <w:sz w:val="24"/>
          <w:szCs w:val="24"/>
          <w:lang w:val="es-PE"/>
        </w:rPr>
        <w:t>) si está probado haberse incurrido en el supuesto de hecho regulado como exclusión.  La respuesta negativa a cualquiera de esos tres aspectos, por ser concurrentes, determina que el rechazo carezca de legitimidad.  Sin embargo, en escrito presentado de manera posterior, la aseguradora presenta cierta documentación, lo que permite concluir que habría variado su criterio sobre la prueba del sustento suficiente del rechazo de cobertura.</w:t>
      </w:r>
    </w:p>
    <w:p w:rsidRPr="0023526C" w:rsidR="0023526C" w:rsidP="0023526C" w:rsidRDefault="0023526C" w14:paraId="7AAAA79C"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7FECFF95" w14:textId="24C607CE">
      <w:pPr>
        <w:tabs>
          <w:tab w:val="left" w:pos="0"/>
          <w:tab w:val="left" w:pos="2160"/>
        </w:tabs>
        <w:spacing w:after="0" w:line="240" w:lineRule="auto"/>
        <w:jc w:val="both"/>
        <w:rPr>
          <w:rFonts w:ascii="Times New Roman" w:hAnsi="Times New Roman" w:eastAsia="Calibri" w:cs="Times New Roman"/>
          <w:b w:val="1"/>
          <w:bCs w:val="1"/>
          <w:sz w:val="24"/>
          <w:szCs w:val="24"/>
          <w:lang w:val="es-PE"/>
        </w:rPr>
      </w:pPr>
      <w:r w:rsidRPr="16D481C3" w:rsidR="11231A79">
        <w:rPr>
          <w:rFonts w:ascii="Times New Roman" w:hAnsi="Times New Roman" w:eastAsia="Calibri" w:cs="Times New Roman"/>
          <w:sz w:val="24"/>
          <w:szCs w:val="24"/>
          <w:lang w:val="es-PE"/>
        </w:rPr>
        <w:t>...............................</w:t>
      </w:r>
      <w:r w:rsidRPr="16D481C3" w:rsidR="0023526C">
        <w:rPr>
          <w:rFonts w:ascii="Times New Roman" w:hAnsi="Times New Roman" w:eastAsia="Calibri" w:cs="Times New Roman"/>
          <w:sz w:val="24"/>
          <w:szCs w:val="24"/>
          <w:lang w:val="es-PE"/>
        </w:rPr>
        <w:t xml:space="preserve"> persiste en su negativa de presentar la póliza de seguro contratada por el BANBIF (la misma que le fue requerida al corrérsele traslado de la reclamación, así como solicitada expresamente con ocasión de la audiencia de vista, lo cual evidencia que ha dispuesto de un plazo mucho más que suficiente para cumplir con dicha presentación), omisión que </w:t>
      </w:r>
      <w:r w:rsidRPr="16D481C3" w:rsidR="0023526C">
        <w:rPr>
          <w:rFonts w:ascii="Times New Roman" w:hAnsi="Times New Roman" w:eastAsia="Calibri" w:cs="Times New Roman"/>
          <w:sz w:val="24"/>
          <w:szCs w:val="24"/>
          <w:lang w:val="es-PE"/>
        </w:rPr>
        <w:t xml:space="preserve">impide verificar si lo expresado en el formato del certificado de seguro corresponde efectivamente o no al pacto contractual.  </w:t>
      </w:r>
      <w:r w:rsidRPr="16D481C3" w:rsidR="0023526C">
        <w:rPr>
          <w:rFonts w:ascii="Times New Roman" w:hAnsi="Times New Roman" w:eastAsia="Calibri" w:cs="Times New Roman"/>
          <w:sz w:val="24"/>
          <w:szCs w:val="24"/>
          <w:lang w:val="es-PE"/>
        </w:rPr>
        <w:t>Siendo así y conforme se indicó en la resolución recurrida, en el supuesto negado que se hubiese desestimado al “siniestro consentido”, debería haberse concluido también en que se mantiene el criterio de la DEFASEG de disponer el otorgamiento de cobertura porque no se probado que el contrato de seguro contiene la exclusión que se afirma que contiene, más allá que hubiese sido demostrado que dicha exclusión era conocida por el asegurado y que se generó efectivamente.</w:t>
      </w:r>
    </w:p>
    <w:p w:rsidRPr="0023526C" w:rsidR="0023526C" w:rsidP="0023526C" w:rsidRDefault="0023526C" w14:paraId="4215F755" w14:textId="77777777">
      <w:pPr>
        <w:tabs>
          <w:tab w:val="left" w:pos="0"/>
          <w:tab w:val="left" w:pos="2160"/>
        </w:tabs>
        <w:spacing w:after="0" w:line="240" w:lineRule="auto"/>
        <w:jc w:val="both"/>
        <w:rPr>
          <w:rFonts w:ascii="Times New Roman" w:hAnsi="Times New Roman" w:eastAsia="Calibri" w:cs="Times New Roman"/>
          <w:sz w:val="24"/>
          <w:szCs w:val="24"/>
          <w:lang w:val="es-PE"/>
        </w:rPr>
      </w:pPr>
    </w:p>
    <w:p w:rsidRPr="0023526C" w:rsidR="0023526C" w:rsidP="0023526C" w:rsidRDefault="0023526C" w14:paraId="5FBE49A0" w14:textId="77777777">
      <w:pPr>
        <w:tabs>
          <w:tab w:val="left" w:pos="2160"/>
        </w:tabs>
        <w:spacing w:after="0" w:line="240" w:lineRule="auto"/>
        <w:jc w:val="both"/>
        <w:rPr>
          <w:rFonts w:ascii="Times New Roman" w:hAnsi="Times New Roman" w:cs="Times New Roman"/>
          <w:sz w:val="24"/>
          <w:szCs w:val="24"/>
          <w:lang w:val="es-ES"/>
        </w:rPr>
      </w:pPr>
      <w:r w:rsidRPr="0023526C">
        <w:rPr>
          <w:rFonts w:ascii="Times New Roman" w:hAnsi="Times New Roman" w:cs="Times New Roman"/>
          <w:sz w:val="24"/>
          <w:szCs w:val="24"/>
          <w:lang w:val="es-PE"/>
        </w:rPr>
        <w:t xml:space="preserve">En </w:t>
      </w:r>
      <w:r w:rsidRPr="0023526C">
        <w:rPr>
          <w:rFonts w:ascii="Times New Roman" w:hAnsi="Times New Roman" w:cs="Times New Roman"/>
          <w:sz w:val="24"/>
          <w:szCs w:val="24"/>
          <w:lang w:val="es-ES"/>
        </w:rPr>
        <w:t>atención a las consideraciones precedentes, este colegiado aprecia que no existe mérito ni razón objetiva para revocar la resolución recurrida; por lo tanto,</w:t>
      </w:r>
    </w:p>
    <w:p w:rsidRPr="0023526C" w:rsidR="0023526C" w:rsidP="0023526C" w:rsidRDefault="0023526C" w14:paraId="221B5F7C" w14:textId="77777777">
      <w:pPr>
        <w:spacing w:after="0" w:line="240" w:lineRule="auto"/>
        <w:jc w:val="both"/>
        <w:rPr>
          <w:rFonts w:ascii="Times New Roman" w:hAnsi="Times New Roman" w:eastAsia="Times New Roman" w:cs="Times New Roman"/>
          <w:bCs/>
          <w:sz w:val="24"/>
          <w:szCs w:val="24"/>
          <w:lang w:val="es-ES" w:eastAsia="ar-SA"/>
        </w:rPr>
      </w:pPr>
    </w:p>
    <w:p w:rsidRPr="0023526C" w:rsidR="0023526C" w:rsidP="0023526C" w:rsidRDefault="0023526C" w14:paraId="0F2AE227" w14:textId="77777777">
      <w:pPr>
        <w:spacing w:after="0" w:line="240" w:lineRule="auto"/>
        <w:jc w:val="both"/>
        <w:rPr>
          <w:rFonts w:ascii="Times New Roman" w:hAnsi="Times New Roman" w:cs="Times New Roman"/>
          <w:b/>
          <w:sz w:val="24"/>
          <w:szCs w:val="24"/>
          <w:lang w:val="es-PE"/>
        </w:rPr>
      </w:pPr>
      <w:r w:rsidRPr="0023526C">
        <w:rPr>
          <w:rFonts w:ascii="Times New Roman" w:hAnsi="Times New Roman" w:cs="Times New Roman"/>
          <w:b/>
          <w:sz w:val="24"/>
          <w:szCs w:val="24"/>
          <w:lang w:val="es-PE"/>
        </w:rPr>
        <w:t>Atendiendo a lo expresado, conforme a su reglamento, este colegiado resuelve:</w:t>
      </w:r>
    </w:p>
    <w:p w:rsidRPr="0023526C" w:rsidR="0023526C" w:rsidP="0023526C" w:rsidRDefault="0023526C" w14:paraId="7B32BE4B" w14:textId="77777777">
      <w:pPr>
        <w:spacing w:after="0" w:line="240" w:lineRule="auto"/>
        <w:jc w:val="both"/>
        <w:rPr>
          <w:rFonts w:ascii="Times New Roman" w:hAnsi="Times New Roman" w:eastAsia="Arial Unicode MS" w:cs="Times New Roman"/>
          <w:b/>
          <w:sz w:val="24"/>
          <w:szCs w:val="24"/>
          <w:lang w:val="es-PE"/>
        </w:rPr>
      </w:pPr>
    </w:p>
    <w:p w:rsidRPr="0023526C" w:rsidR="0023526C" w:rsidP="0023526C" w:rsidRDefault="0023526C" w14:paraId="64BB3210" w14:textId="131E68EE">
      <w:pPr>
        <w:spacing w:after="0" w:line="240" w:lineRule="auto"/>
        <w:jc w:val="both"/>
        <w:rPr>
          <w:rFonts w:ascii="Times New Roman" w:hAnsi="Times New Roman" w:eastAsia="Times New Roman" w:cs="Times New Roman"/>
          <w:sz w:val="24"/>
          <w:szCs w:val="24"/>
          <w:lang w:val="es-ES" w:eastAsia="ar-SA"/>
        </w:rPr>
      </w:pPr>
      <w:r w:rsidRPr="16D481C3" w:rsidR="0023526C">
        <w:rPr>
          <w:rFonts w:ascii="Times New Roman" w:hAnsi="Times New Roman" w:eastAsia="Arial Unicode MS" w:cs="Times New Roman"/>
          <w:b w:val="1"/>
          <w:bCs w:val="1"/>
          <w:sz w:val="24"/>
          <w:szCs w:val="24"/>
          <w:lang w:val="es-PE"/>
        </w:rPr>
        <w:t xml:space="preserve">Declarar INFUNDADO el recurso impugnativo </w:t>
      </w:r>
      <w:r w:rsidRPr="16D481C3" w:rsidR="0023526C">
        <w:rPr>
          <w:rFonts w:ascii="Times New Roman" w:hAnsi="Times New Roman" w:eastAsia="Arial Unicode MS" w:cs="Times New Roman"/>
          <w:sz w:val="24"/>
          <w:szCs w:val="24"/>
          <w:lang w:val="es-PE"/>
        </w:rPr>
        <w:t xml:space="preserve">interpuesto por </w:t>
      </w:r>
      <w:r w:rsidRPr="16D481C3" w:rsidR="11231A79">
        <w:rPr>
          <w:rFonts w:ascii="Times New Roman" w:hAnsi="Times New Roman" w:eastAsia="Times New Roman" w:cs="Times New Roman"/>
          <w:sz w:val="24"/>
          <w:szCs w:val="24"/>
          <w:lang w:val="es-PE" w:eastAsia="es-ES"/>
        </w:rPr>
        <w:t>...............................</w:t>
      </w:r>
      <w:r w:rsidRPr="16D481C3" w:rsidR="0023526C">
        <w:rPr>
          <w:rFonts w:ascii="Times New Roman" w:hAnsi="Times New Roman" w:eastAsia="Times New Roman" w:cs="Times New Roman"/>
          <w:sz w:val="24"/>
          <w:szCs w:val="24"/>
          <w:lang w:val="es-PE" w:eastAsia="es-ES"/>
        </w:rPr>
        <w:t xml:space="preserve"> </w:t>
      </w:r>
      <w:r w:rsidRPr="16D481C3" w:rsidR="0023526C">
        <w:rPr>
          <w:rFonts w:ascii="Times New Roman" w:hAnsi="Times New Roman" w:cs="Times New Roman"/>
          <w:sz w:val="24"/>
          <w:szCs w:val="24"/>
          <w:lang w:val="es-ES"/>
        </w:rPr>
        <w:t>y, por consiguiente, ratificar</w:t>
      </w:r>
      <w:r w:rsidRPr="16D481C3" w:rsidR="0023526C">
        <w:rPr>
          <w:rFonts w:ascii="Times New Roman" w:hAnsi="Times New Roman" w:eastAsia="Times New Roman" w:cs="Times New Roman"/>
          <w:sz w:val="24"/>
          <w:szCs w:val="24"/>
          <w:lang w:val="es-ES" w:eastAsia="ar-SA"/>
        </w:rPr>
        <w:t xml:space="preserve"> la Resolución Nro. 081/21, de fecha 28 de junio de 2021.</w:t>
      </w:r>
    </w:p>
    <w:p w:rsidRPr="0023526C" w:rsidR="00217715" w:rsidP="00217715" w:rsidRDefault="00217715" w14:paraId="6DACE05B" w14:textId="77777777">
      <w:pPr>
        <w:spacing w:after="0" w:line="240" w:lineRule="auto"/>
        <w:jc w:val="both"/>
        <w:rPr>
          <w:rFonts w:ascii="Times New Roman" w:hAnsi="Times New Roman" w:eastAsia="Times New Roman" w:cs="Times New Roman"/>
          <w:sz w:val="24"/>
          <w:szCs w:val="24"/>
          <w:lang w:val="es-PE" w:eastAsia="ar-SA"/>
        </w:rPr>
      </w:pPr>
    </w:p>
    <w:p w:rsidRPr="0023526C"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23526C" w:rsidR="00C671F5" w:rsidP="005E398E" w:rsidRDefault="0091528B" w14:paraId="486C3F46" w14:textId="43D34596">
      <w:pPr>
        <w:suppressAutoHyphens/>
        <w:spacing w:after="0" w:line="240" w:lineRule="auto"/>
        <w:jc w:val="right"/>
        <w:outlineLvl w:val="0"/>
        <w:rPr>
          <w:rFonts w:ascii="Times New Roman" w:hAnsi="Times New Roman" w:eastAsia="Arial Unicode MS" w:cs="Times New Roman"/>
          <w:sz w:val="24"/>
          <w:szCs w:val="24"/>
          <w:lang w:val="es-PE" w:eastAsia="ar-SA"/>
        </w:rPr>
      </w:pPr>
      <w:r w:rsidRPr="0023526C">
        <w:rPr>
          <w:rFonts w:ascii="Times New Roman" w:hAnsi="Times New Roman" w:eastAsia="Arial Unicode MS" w:cs="Times New Roman"/>
          <w:sz w:val="24"/>
          <w:szCs w:val="24"/>
          <w:lang w:val="es-PE" w:eastAsia="ar-SA"/>
        </w:rPr>
        <w:t xml:space="preserve">Lima, </w:t>
      </w:r>
      <w:r w:rsidRPr="0023526C" w:rsidR="0023526C">
        <w:rPr>
          <w:rFonts w:ascii="Times New Roman" w:hAnsi="Times New Roman" w:eastAsia="Arial Unicode MS" w:cs="Times New Roman"/>
          <w:sz w:val="24"/>
          <w:szCs w:val="24"/>
          <w:lang w:val="es-PE" w:eastAsia="ar-SA"/>
        </w:rPr>
        <w:t>2</w:t>
      </w:r>
      <w:r w:rsidRPr="0023526C" w:rsidR="00EF0B7F">
        <w:rPr>
          <w:rFonts w:ascii="Times New Roman" w:hAnsi="Times New Roman" w:eastAsia="Arial Unicode MS" w:cs="Times New Roman"/>
          <w:sz w:val="24"/>
          <w:szCs w:val="24"/>
          <w:lang w:val="es-PE" w:eastAsia="ar-SA"/>
        </w:rPr>
        <w:t>6</w:t>
      </w:r>
      <w:r w:rsidRPr="0023526C" w:rsidR="00CF69DD">
        <w:rPr>
          <w:rFonts w:ascii="Times New Roman" w:hAnsi="Times New Roman" w:eastAsia="Arial Unicode MS" w:cs="Times New Roman"/>
          <w:sz w:val="24"/>
          <w:szCs w:val="24"/>
          <w:lang w:val="es-PE" w:eastAsia="ar-SA"/>
        </w:rPr>
        <w:t xml:space="preserve"> </w:t>
      </w:r>
      <w:r w:rsidRPr="0023526C" w:rsidR="00707C99">
        <w:rPr>
          <w:rFonts w:ascii="Times New Roman" w:hAnsi="Times New Roman" w:eastAsia="Arial Unicode MS" w:cs="Times New Roman"/>
          <w:sz w:val="24"/>
          <w:szCs w:val="24"/>
          <w:lang w:val="es-PE" w:eastAsia="ar-SA"/>
        </w:rPr>
        <w:t>de</w:t>
      </w:r>
      <w:r w:rsidRPr="0023526C" w:rsidR="00864B0B">
        <w:rPr>
          <w:rFonts w:ascii="Times New Roman" w:hAnsi="Times New Roman" w:eastAsia="Arial Unicode MS" w:cs="Times New Roman"/>
          <w:sz w:val="24"/>
          <w:szCs w:val="24"/>
          <w:lang w:val="es-PE" w:eastAsia="ar-SA"/>
        </w:rPr>
        <w:t xml:space="preserve"> </w:t>
      </w:r>
      <w:r w:rsidRPr="0023526C" w:rsidR="0032345B">
        <w:rPr>
          <w:rFonts w:ascii="Times New Roman" w:hAnsi="Times New Roman" w:eastAsia="Arial Unicode MS" w:cs="Times New Roman"/>
          <w:sz w:val="24"/>
          <w:szCs w:val="24"/>
          <w:lang w:val="es-PE" w:eastAsia="ar-SA"/>
        </w:rPr>
        <w:t>ju</w:t>
      </w:r>
      <w:r w:rsidRPr="0023526C" w:rsidR="00CF69DD">
        <w:rPr>
          <w:rFonts w:ascii="Times New Roman" w:hAnsi="Times New Roman" w:eastAsia="Arial Unicode MS" w:cs="Times New Roman"/>
          <w:sz w:val="24"/>
          <w:szCs w:val="24"/>
          <w:lang w:val="es-PE" w:eastAsia="ar-SA"/>
        </w:rPr>
        <w:t>lio</w:t>
      </w:r>
      <w:r w:rsidRPr="0023526C" w:rsidR="00F06498">
        <w:rPr>
          <w:rFonts w:ascii="Times New Roman" w:hAnsi="Times New Roman" w:eastAsia="Arial Unicode MS" w:cs="Times New Roman"/>
          <w:sz w:val="24"/>
          <w:szCs w:val="24"/>
          <w:lang w:val="es-PE" w:eastAsia="ar-SA"/>
        </w:rPr>
        <w:t xml:space="preserve"> de 202</w:t>
      </w:r>
      <w:r w:rsidRPr="0023526C" w:rsidR="00231C58">
        <w:rPr>
          <w:rFonts w:ascii="Times New Roman" w:hAnsi="Times New Roman" w:eastAsia="Arial Unicode MS" w:cs="Times New Roman"/>
          <w:sz w:val="24"/>
          <w:szCs w:val="24"/>
          <w:lang w:val="es-PE" w:eastAsia="ar-SA"/>
        </w:rPr>
        <w:t>1</w:t>
      </w:r>
      <w:r w:rsidRPr="0023526C" w:rsidR="00707C99">
        <w:rPr>
          <w:rFonts w:ascii="Times New Roman" w:hAnsi="Times New Roman" w:eastAsia="Times New Roman" w:cs="Times New Roman"/>
          <w:sz w:val="24"/>
          <w:szCs w:val="24"/>
          <w:lang w:val="es-PE" w:eastAsia="ar-SA"/>
        </w:rPr>
        <w:t xml:space="preserve"> </w:t>
      </w:r>
    </w:p>
    <w:p w:rsidRPr="0023526C"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23526C"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23526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3526C" w:rsidR="00C671F5" w:rsidP="004A374A" w:rsidRDefault="00C671F5" w14:paraId="3408E6CE" w14:textId="77777777">
      <w:pPr>
        <w:spacing w:after="0" w:line="240" w:lineRule="auto"/>
        <w:jc w:val="both"/>
        <w:rPr>
          <w:rFonts w:ascii="Times New Roman" w:hAnsi="Times New Roman" w:cs="Times New Roman"/>
          <w:b/>
          <w:bCs/>
          <w:i/>
          <w:iCs/>
          <w:sz w:val="24"/>
          <w:szCs w:val="24"/>
          <w:lang w:val="es-PE"/>
        </w:rPr>
      </w:pPr>
    </w:p>
    <w:p w:rsidRPr="0023526C" w:rsidR="00C671F5" w:rsidP="004A374A" w:rsidRDefault="0032345B" w14:paraId="548B3E5B" w14:textId="2BD7B1B7">
      <w:pPr>
        <w:spacing w:after="0" w:line="360" w:lineRule="auto"/>
        <w:jc w:val="center"/>
        <w:rPr>
          <w:rFonts w:ascii="Times New Roman" w:hAnsi="Times New Roman" w:cs="Times New Roman"/>
          <w:b/>
          <w:bCs/>
          <w:sz w:val="24"/>
          <w:szCs w:val="24"/>
          <w:lang w:val="es-PE"/>
        </w:rPr>
      </w:pPr>
      <w:r w:rsidRPr="0023526C">
        <w:rPr>
          <w:rFonts w:ascii="Times New Roman" w:hAnsi="Times New Roman" w:cs="Times New Roman"/>
          <w:b/>
          <w:bCs/>
          <w:sz w:val="24"/>
          <w:szCs w:val="24"/>
          <w:lang w:val="es-PE"/>
        </w:rPr>
        <w:t xml:space="preserve">Marco Antonio Ortega Piana </w:t>
      </w:r>
      <w:r w:rsidRPr="0023526C" w:rsidR="00C671F5">
        <w:rPr>
          <w:rFonts w:ascii="Times New Roman" w:hAnsi="Times New Roman" w:cs="Times New Roman"/>
          <w:b/>
          <w:bCs/>
          <w:sz w:val="24"/>
          <w:szCs w:val="24"/>
          <w:lang w:val="es-PE"/>
        </w:rPr>
        <w:t xml:space="preserve">– </w:t>
      </w:r>
      <w:proofErr w:type="gramStart"/>
      <w:r w:rsidRPr="0023526C" w:rsidR="00C671F5">
        <w:rPr>
          <w:rFonts w:ascii="Times New Roman" w:hAnsi="Times New Roman" w:cs="Times New Roman"/>
          <w:b/>
          <w:bCs/>
          <w:sz w:val="24"/>
          <w:szCs w:val="24"/>
          <w:lang w:val="es-PE"/>
        </w:rPr>
        <w:t>Presidente</w:t>
      </w:r>
      <w:proofErr w:type="gramEnd"/>
    </w:p>
    <w:p w:rsidRPr="0023526C" w:rsidR="0032345B" w:rsidP="004A374A" w:rsidRDefault="0032345B" w14:paraId="033E3E13" w14:textId="7196E86D">
      <w:pPr>
        <w:spacing w:after="0" w:line="360" w:lineRule="auto"/>
        <w:jc w:val="center"/>
        <w:rPr>
          <w:rFonts w:ascii="Times New Roman" w:hAnsi="Times New Roman" w:cs="Times New Roman"/>
          <w:b/>
          <w:bCs/>
          <w:sz w:val="24"/>
          <w:szCs w:val="24"/>
          <w:lang w:val="es-PE"/>
        </w:rPr>
      </w:pPr>
      <w:r w:rsidRPr="0023526C">
        <w:rPr>
          <w:rFonts w:ascii="Times New Roman" w:hAnsi="Times New Roman" w:cs="Times New Roman"/>
          <w:b/>
          <w:bCs/>
          <w:sz w:val="24"/>
          <w:szCs w:val="24"/>
          <w:lang w:val="es-PE"/>
        </w:rPr>
        <w:t>María Eugenia Valdez Fernández Baca– Vocal</w:t>
      </w:r>
    </w:p>
    <w:p w:rsidRPr="0023526C" w:rsidR="00292018" w:rsidP="004A374A" w:rsidRDefault="00292018" w14:paraId="3006BA35" w14:textId="7871895F">
      <w:pPr>
        <w:spacing w:after="0" w:line="360" w:lineRule="auto"/>
        <w:jc w:val="center"/>
        <w:rPr>
          <w:rFonts w:ascii="Times New Roman" w:hAnsi="Times New Roman" w:cs="Times New Roman"/>
          <w:b/>
          <w:bCs/>
          <w:sz w:val="24"/>
          <w:szCs w:val="24"/>
          <w:lang w:val="es-PE"/>
        </w:rPr>
      </w:pPr>
      <w:r w:rsidRPr="0023526C">
        <w:rPr>
          <w:rFonts w:ascii="Times New Roman" w:hAnsi="Times New Roman" w:cs="Times New Roman"/>
          <w:b/>
          <w:bCs/>
          <w:sz w:val="24"/>
          <w:szCs w:val="24"/>
          <w:lang w:val="es-PE"/>
        </w:rPr>
        <w:t xml:space="preserve">Rolando Eyzaguirre </w:t>
      </w:r>
      <w:proofErr w:type="spellStart"/>
      <w:r w:rsidRPr="0023526C">
        <w:rPr>
          <w:rFonts w:ascii="Times New Roman" w:hAnsi="Times New Roman" w:cs="Times New Roman"/>
          <w:b/>
          <w:bCs/>
          <w:sz w:val="24"/>
          <w:szCs w:val="24"/>
          <w:lang w:val="es-PE"/>
        </w:rPr>
        <w:t>Maccan</w:t>
      </w:r>
      <w:proofErr w:type="spellEnd"/>
      <w:r w:rsidRPr="0023526C">
        <w:rPr>
          <w:rFonts w:ascii="Times New Roman" w:hAnsi="Times New Roman" w:cs="Times New Roman"/>
          <w:b/>
          <w:bCs/>
          <w:sz w:val="24"/>
          <w:szCs w:val="24"/>
          <w:lang w:val="es-PE"/>
        </w:rPr>
        <w:t xml:space="preserve"> – Vocal</w:t>
      </w:r>
    </w:p>
    <w:p w:rsidRPr="0023526C"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23526C">
        <w:rPr>
          <w:rFonts w:ascii="Times New Roman" w:hAnsi="Times New Roman" w:cs="Times New Roman"/>
          <w:b/>
          <w:bCs/>
          <w:sz w:val="24"/>
          <w:szCs w:val="24"/>
          <w:lang w:val="es-PE"/>
        </w:rPr>
        <w:t xml:space="preserve">Gonzalo Abad del Busto </w:t>
      </w:r>
      <w:r w:rsidRPr="0023526C" w:rsidR="00231C58">
        <w:rPr>
          <w:rFonts w:ascii="Times New Roman" w:hAnsi="Times New Roman" w:cs="Times New Roman"/>
          <w:b/>
          <w:bCs/>
          <w:sz w:val="24"/>
          <w:szCs w:val="24"/>
          <w:lang w:val="es-PE"/>
        </w:rPr>
        <w:t xml:space="preserve">– </w:t>
      </w:r>
      <w:r w:rsidRPr="0023526C">
        <w:rPr>
          <w:rFonts w:ascii="Times New Roman" w:hAnsi="Times New Roman" w:cs="Times New Roman"/>
          <w:b/>
          <w:bCs/>
          <w:sz w:val="24"/>
          <w:szCs w:val="24"/>
          <w:lang w:val="es-PE"/>
        </w:rPr>
        <w:t>Vocal</w:t>
      </w:r>
    </w:p>
    <w:p w:rsidRPr="0032345B"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2345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32345B" w:rsidR="00C671F5" w:rsidSect="00077B6F">
      <w:headerReference w:type="default" r:id="rId14"/>
      <w:footerReference w:type="default" r:id="rId15"/>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539A" w:rsidP="00784355" w:rsidRDefault="0007539A" w14:paraId="236782D4" w14:textId="77777777">
      <w:pPr>
        <w:spacing w:after="0" w:line="240" w:lineRule="auto"/>
      </w:pPr>
      <w:r>
        <w:separator/>
      </w:r>
    </w:p>
  </w:endnote>
  <w:endnote w:type="continuationSeparator" w:id="0">
    <w:p w:rsidR="0007539A" w:rsidP="00784355" w:rsidRDefault="0007539A" w14:paraId="4BD1A0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539A" w:rsidP="00784355" w:rsidRDefault="0007539A" w14:paraId="7A58BB81" w14:textId="77777777">
      <w:pPr>
        <w:spacing w:after="0" w:line="240" w:lineRule="auto"/>
      </w:pPr>
      <w:r>
        <w:separator/>
      </w:r>
    </w:p>
  </w:footnote>
  <w:footnote w:type="continuationSeparator" w:id="0">
    <w:p w:rsidR="0007539A" w:rsidP="00784355" w:rsidRDefault="0007539A" w14:paraId="571809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4D41A94"/>
    <w:rsid w:val="05C2688E"/>
    <w:rsid w:val="11231A79"/>
    <w:rsid w:val="16D481C3"/>
    <w:rsid w:val="272EC04C"/>
    <w:rsid w:val="51545B9D"/>
    <w:rsid w:val="6461BDBC"/>
    <w:rsid w:val="7A6B8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90F494F-44DF-4EB9-92C0-DDC3D93FB88E}"/>
</file>

<file path=customXml/itemProps3.xml><?xml version="1.0" encoding="utf-8"?>
<ds:datastoreItem xmlns:ds="http://schemas.openxmlformats.org/officeDocument/2006/customXml" ds:itemID="{59ED97F5-5040-4B52-BC15-E3A69FFCAB83}"/>
</file>

<file path=customXml/itemProps4.xml><?xml version="1.0" encoding="utf-8"?>
<ds:datastoreItem xmlns:ds="http://schemas.openxmlformats.org/officeDocument/2006/customXml" ds:itemID="{9F791B67-6968-432F-8A21-3696A6703B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66</cp:revision>
  <cp:lastPrinted>2021-07-27T12:10:00Z</cp:lastPrinted>
  <dcterms:created xsi:type="dcterms:W3CDTF">2020-12-18T20:17:00Z</dcterms:created>
  <dcterms:modified xsi:type="dcterms:W3CDTF">2026-02-03T19:41:10Z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