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345DA" w:rsidR="00EF0B7F" w:rsidP="00EF0B7F" w:rsidRDefault="00201C0D" w14:paraId="632C635A" w14:textId="5EA0C9CF">
      <w:pPr>
        <w:pStyle w:val="Ttulo2"/>
        <w:jc w:val="center"/>
        <w:rPr>
          <w:rFonts w:ascii="Times New Roman" w:hAnsi="Times New Roman" w:cs="Times New Roman"/>
          <w:b/>
          <w:bCs/>
          <w:color w:val="auto"/>
          <w:sz w:val="24"/>
          <w:szCs w:val="24"/>
          <w:lang w:val="es-PE" w:eastAsia="ar-SA"/>
        </w:rPr>
      </w:pPr>
      <w:r w:rsidRPr="000345DA">
        <w:rPr>
          <w:rFonts w:ascii="Times New Roman" w:hAnsi="Times New Roman" w:cs="Times New Roman"/>
          <w:b/>
          <w:bCs/>
          <w:color w:val="auto"/>
          <w:sz w:val="24"/>
          <w:szCs w:val="24"/>
          <w:lang w:val="es-PE" w:eastAsia="ar-SA"/>
        </w:rPr>
        <w:t xml:space="preserve">RESOLUCIÓN DE RECURSO IMPUGNATIVO </w:t>
      </w:r>
      <w:proofErr w:type="spellStart"/>
      <w:r w:rsidRPr="000345DA" w:rsidR="00707C99">
        <w:rPr>
          <w:rFonts w:ascii="Times New Roman" w:hAnsi="Times New Roman" w:cs="Times New Roman"/>
          <w:b/>
          <w:bCs/>
          <w:color w:val="auto"/>
          <w:sz w:val="24"/>
          <w:szCs w:val="24"/>
          <w:lang w:val="es-PE" w:eastAsia="ar-SA"/>
        </w:rPr>
        <w:t>N°</w:t>
      </w:r>
      <w:proofErr w:type="spellEnd"/>
      <w:r w:rsidRPr="000345DA" w:rsidR="00707C99">
        <w:rPr>
          <w:rFonts w:ascii="Times New Roman" w:hAnsi="Times New Roman" w:cs="Times New Roman"/>
          <w:b/>
          <w:bCs/>
          <w:color w:val="auto"/>
          <w:sz w:val="24"/>
          <w:szCs w:val="24"/>
          <w:lang w:val="es-PE" w:eastAsia="ar-SA"/>
        </w:rPr>
        <w:t xml:space="preserve"> </w:t>
      </w:r>
      <w:r w:rsidRPr="000345DA" w:rsidR="00C671F5">
        <w:rPr>
          <w:rFonts w:ascii="Times New Roman" w:hAnsi="Times New Roman" w:cs="Times New Roman"/>
          <w:b/>
          <w:bCs/>
          <w:color w:val="auto"/>
          <w:sz w:val="24"/>
          <w:szCs w:val="24"/>
          <w:lang w:val="es-PE" w:eastAsia="ar-SA"/>
        </w:rPr>
        <w:t>0</w:t>
      </w:r>
      <w:r w:rsidRPr="000345DA" w:rsidR="00DD21B2">
        <w:rPr>
          <w:rFonts w:ascii="Times New Roman" w:hAnsi="Times New Roman" w:cs="Times New Roman"/>
          <w:b/>
          <w:bCs/>
          <w:color w:val="auto"/>
          <w:sz w:val="24"/>
          <w:szCs w:val="24"/>
          <w:lang w:val="es-PE" w:eastAsia="ar-SA"/>
        </w:rPr>
        <w:t>50</w:t>
      </w:r>
      <w:r w:rsidRPr="000345DA" w:rsidR="00517CFF">
        <w:rPr>
          <w:rFonts w:ascii="Times New Roman" w:hAnsi="Times New Roman" w:cs="Times New Roman"/>
          <w:b/>
          <w:bCs/>
          <w:color w:val="auto"/>
          <w:sz w:val="24"/>
          <w:szCs w:val="24"/>
          <w:lang w:val="es-PE" w:eastAsia="ar-SA"/>
        </w:rPr>
        <w:t>/</w:t>
      </w:r>
      <w:r w:rsidRPr="000345DA" w:rsidR="00C671F5">
        <w:rPr>
          <w:rFonts w:ascii="Times New Roman" w:hAnsi="Times New Roman" w:cs="Times New Roman"/>
          <w:b/>
          <w:bCs/>
          <w:color w:val="auto"/>
          <w:sz w:val="24"/>
          <w:szCs w:val="24"/>
          <w:lang w:val="es-PE" w:eastAsia="ar-SA"/>
        </w:rPr>
        <w:t>2</w:t>
      </w:r>
      <w:r w:rsidRPr="000345DA" w:rsidR="00231C58">
        <w:rPr>
          <w:rFonts w:ascii="Times New Roman" w:hAnsi="Times New Roman" w:cs="Times New Roman"/>
          <w:b/>
          <w:bCs/>
          <w:color w:val="auto"/>
          <w:sz w:val="24"/>
          <w:szCs w:val="24"/>
          <w:lang w:val="es-PE" w:eastAsia="ar-SA"/>
        </w:rPr>
        <w:t>1</w:t>
      </w:r>
    </w:p>
    <w:p w:rsidRPr="000345DA" w:rsidR="00AA2A1F" w:rsidP="00AA2A1F" w:rsidRDefault="00AA2A1F" w14:paraId="0AD814ED" w14:textId="77777777">
      <w:pPr>
        <w:spacing w:after="0" w:line="240" w:lineRule="auto"/>
        <w:rPr>
          <w:rFonts w:ascii="Times New Roman" w:hAnsi="Times New Roman" w:cs="Times New Roman"/>
          <w:sz w:val="24"/>
          <w:szCs w:val="24"/>
          <w:lang w:val="es-PE"/>
        </w:rPr>
      </w:pPr>
    </w:p>
    <w:p w:rsidRPr="000345DA" w:rsidR="000345DA" w:rsidP="000345DA" w:rsidRDefault="000345DA" w14:paraId="1AB34C78" w14:textId="77777777">
      <w:pPr>
        <w:jc w:val="both"/>
        <w:outlineLvl w:val="0"/>
        <w:rPr>
          <w:rFonts w:ascii="Times New Roman" w:hAnsi="Times New Roman" w:cs="Times New Roman"/>
          <w:b/>
          <w:sz w:val="24"/>
          <w:szCs w:val="24"/>
          <w:lang w:val="es-MX"/>
        </w:rPr>
      </w:pPr>
      <w:r w:rsidRPr="000345DA">
        <w:rPr>
          <w:rFonts w:ascii="Times New Roman" w:hAnsi="Times New Roman" w:cs="Times New Roman"/>
          <w:b/>
          <w:sz w:val="24"/>
          <w:szCs w:val="24"/>
          <w:lang w:val="es-MX"/>
        </w:rPr>
        <w:t>VISTOS:</w:t>
      </w:r>
    </w:p>
    <w:p w:rsidRPr="000345DA" w:rsidR="000345DA" w:rsidP="000345DA" w:rsidRDefault="000345DA" w14:paraId="0F8A26C3" w14:textId="6E1D8275">
      <w:pPr>
        <w:jc w:val="both"/>
        <w:rPr>
          <w:rFonts w:ascii="Times New Roman" w:hAnsi="Times New Roman" w:cs="Times New Roman"/>
          <w:sz w:val="24"/>
          <w:szCs w:val="24"/>
          <w:lang w:val="es-PE"/>
        </w:rPr>
      </w:pPr>
      <w:r w:rsidRPr="608B8EAC" w:rsidR="000345DA">
        <w:rPr>
          <w:rFonts w:ascii="Times New Roman" w:hAnsi="Times New Roman" w:cs="Times New Roman"/>
          <w:sz w:val="24"/>
          <w:szCs w:val="24"/>
          <w:lang w:val="es-PE"/>
        </w:rPr>
        <w:t>El recurso de impugnación presentado el 30 de junio de 2021 por</w:t>
      </w:r>
      <w:r w:rsidRPr="608B8EAC" w:rsidR="670FE9EB">
        <w:rPr>
          <w:rFonts w:ascii="Times New Roman" w:hAnsi="Times New Roman" w:cs="Times New Roman"/>
          <w:sz w:val="24"/>
          <w:szCs w:val="24"/>
          <w:lang w:val="es-PE"/>
        </w:rPr>
        <w:t>.........................................................</w:t>
      </w:r>
      <w:r w:rsidRPr="608B8EAC" w:rsidR="000345DA">
        <w:rPr>
          <w:rFonts w:ascii="Times New Roman" w:hAnsi="Times New Roman" w:cs="Times New Roman"/>
          <w:sz w:val="24"/>
          <w:szCs w:val="24"/>
          <w:lang w:val="es-PE"/>
        </w:rPr>
        <w:t xml:space="preserve"> respecto de la Resolución Nro. 079/21 de fecha 22 de junio de 2021, expedida por esta Defensoría del Asegurado (DEFASEG), conforme a la cual se declaró </w:t>
      </w:r>
      <w:r w:rsidRPr="608B8EAC" w:rsidR="000345DA">
        <w:rPr>
          <w:rFonts w:ascii="Times New Roman" w:hAnsi="Times New Roman" w:cs="Times New Roman"/>
          <w:b w:val="1"/>
          <w:bCs w:val="1"/>
          <w:sz w:val="24"/>
          <w:szCs w:val="24"/>
          <w:lang w:val="es-PE"/>
        </w:rPr>
        <w:t xml:space="preserve">FUNDADA </w:t>
      </w:r>
      <w:r w:rsidRPr="608B8EAC" w:rsidR="000345DA">
        <w:rPr>
          <w:rFonts w:ascii="Times New Roman" w:hAnsi="Times New Roman" w:cs="Times New Roman"/>
          <w:sz w:val="24"/>
          <w:szCs w:val="24"/>
          <w:lang w:val="es-PE"/>
        </w:rPr>
        <w:t xml:space="preserve">la reclamación interpuesta por don </w:t>
      </w:r>
      <w:r w:rsidRPr="608B8EAC" w:rsidR="3CFAA885">
        <w:rPr>
          <w:rFonts w:ascii="Times New Roman" w:hAnsi="Times New Roman" w:cs="Times New Roman"/>
          <w:sz w:val="24"/>
          <w:szCs w:val="24"/>
          <w:lang w:val="es-PE"/>
        </w:rPr>
        <w:t>.........................................................</w:t>
      </w:r>
      <w:r w:rsidRPr="608B8EAC" w:rsidR="000345DA">
        <w:rPr>
          <w:rFonts w:ascii="Times New Roman" w:hAnsi="Times New Roman" w:cs="Times New Roman"/>
          <w:sz w:val="24"/>
          <w:szCs w:val="24"/>
          <w:lang w:val="es-PE"/>
        </w:rPr>
        <w:t xml:space="preserve">, respecto al Seguro de Desgravamen </w:t>
      </w:r>
      <w:r w:rsidRPr="608B8EAC" w:rsidR="0899F080">
        <w:rPr>
          <w:rFonts w:ascii="Times New Roman" w:hAnsi="Times New Roman" w:cs="Times New Roman"/>
          <w:sz w:val="24"/>
          <w:szCs w:val="24"/>
          <w:lang w:val="es-PE"/>
        </w:rPr>
        <w:t>......................</w:t>
      </w:r>
      <w:r w:rsidRPr="608B8EAC" w:rsidR="000345DA">
        <w:rPr>
          <w:rFonts w:ascii="Times New Roman" w:hAnsi="Times New Roman" w:cs="Times New Roman"/>
          <w:sz w:val="24"/>
          <w:szCs w:val="24"/>
          <w:lang w:val="es-PE"/>
        </w:rPr>
        <w:t xml:space="preserve"> Póliza Nro. </w:t>
      </w:r>
      <w:r w:rsidRPr="608B8EAC" w:rsidR="371B619A">
        <w:rPr>
          <w:rFonts w:ascii="Times New Roman" w:hAnsi="Times New Roman" w:cs="Times New Roman"/>
          <w:sz w:val="24"/>
          <w:szCs w:val="24"/>
          <w:lang w:val="es-PE"/>
        </w:rPr>
        <w:t>.........................................................</w:t>
      </w:r>
      <w:r w:rsidRPr="608B8EAC" w:rsidR="000345DA">
        <w:rPr>
          <w:rFonts w:ascii="Times New Roman" w:hAnsi="Times New Roman" w:cs="Times New Roman"/>
          <w:sz w:val="24"/>
          <w:szCs w:val="24"/>
          <w:lang w:val="es-PE"/>
        </w:rPr>
        <w:t xml:space="preserve"> a favor de quien en vida fuera </w:t>
      </w:r>
      <w:r w:rsidRPr="608B8EAC" w:rsidR="05301863">
        <w:rPr>
          <w:rFonts w:ascii="Times New Roman" w:hAnsi="Times New Roman" w:cs="Times New Roman"/>
          <w:sz w:val="24"/>
          <w:szCs w:val="24"/>
          <w:lang w:val="es-PE"/>
        </w:rPr>
        <w:t>.........................................................</w:t>
      </w:r>
      <w:r w:rsidRPr="608B8EAC" w:rsidR="000345DA">
        <w:rPr>
          <w:rFonts w:ascii="Times New Roman" w:hAnsi="Times New Roman" w:cs="Times New Roman"/>
          <w:sz w:val="24"/>
          <w:szCs w:val="24"/>
          <w:lang w:val="es-PE"/>
        </w:rPr>
        <w:t>;</w:t>
      </w:r>
    </w:p>
    <w:p w:rsidRPr="000345DA" w:rsidR="000345DA" w:rsidP="000345DA" w:rsidRDefault="000345DA" w14:paraId="3FF26F4D" w14:textId="06AE066F">
      <w:pPr>
        <w:pStyle w:val="Textoindependiente"/>
        <w:rPr>
          <w:lang w:val="es-PE"/>
        </w:rPr>
      </w:pPr>
      <w:r w:rsidR="000345DA">
        <w:rPr/>
        <w:t xml:space="preserve">Que, el indicado recurso se sustenta resumidamente en lo siguiente: a) </w:t>
      </w:r>
      <w:r w:rsidRPr="608B8EAC" w:rsidR="000345DA">
        <w:rPr>
          <w:lang w:val="es-ES"/>
        </w:rPr>
        <w:t xml:space="preserve">la resolución recurrida, declara fundada la reclamación interpuesta sosteniendo como fundamento principal que la nulidad del contrato de seguro por reticencia y/o declaración inexacta dolosa opuesta por </w:t>
      </w:r>
      <w:r w:rsidRPr="608B8EAC" w:rsidR="2DC5AF0C">
        <w:rPr>
          <w:lang w:val="es-ES"/>
        </w:rPr>
        <w:t>......................</w:t>
      </w:r>
      <w:r w:rsidRPr="608B8EAC" w:rsidR="000345DA">
        <w:rPr>
          <w:lang w:val="es-ES"/>
        </w:rPr>
        <w:t xml:space="preserve"> no se encontraría acreditada, en tanto </w:t>
      </w:r>
      <w:r w:rsidRPr="608B8EAC" w:rsidR="2DC5AF0C">
        <w:rPr>
          <w:lang w:val="es-ES"/>
        </w:rPr>
        <w:t>......................</w:t>
      </w:r>
      <w:r w:rsidRPr="608B8EAC" w:rsidR="000345DA">
        <w:rPr>
          <w:lang w:val="es-ES"/>
        </w:rPr>
        <w:t xml:space="preserve"> no ha cumplido con presentar el documento original de dicha solicitud de aseguramiento alcanzada por la </w:t>
      </w:r>
      <w:r w:rsidRPr="608B8EAC" w:rsidR="0899F080">
        <w:rPr>
          <w:lang w:val="es-ES"/>
        </w:rPr>
        <w:t>......................</w:t>
      </w:r>
      <w:r w:rsidRPr="608B8EAC" w:rsidR="000345DA">
        <w:rPr>
          <w:lang w:val="es-ES"/>
        </w:rPr>
        <w:t xml:space="preserve"> donde conste de manera indubitable que el asegurado incurrió en dicha declaración inexacta dolosa; b) que luego de realizar las gestiones ante la </w:t>
      </w:r>
      <w:r w:rsidRPr="608B8EAC" w:rsidR="0899F080">
        <w:rPr>
          <w:lang w:val="es-ES"/>
        </w:rPr>
        <w:t>......................</w:t>
      </w:r>
      <w:r w:rsidRPr="608B8EAC" w:rsidR="000345DA">
        <w:rPr>
          <w:lang w:val="es-ES"/>
        </w:rPr>
        <w:t xml:space="preserve"> han obtenido el original de dicho documento el cual escanean y pueden hacer llegar a la DEFASEG en calidad de préstamo; c) que no cabe duda que en dicho documento el asegurado manifestó que no padecía de enfermedad alguna, con lo cual formuló una declaración reticente e inexacta dolosa, tal como sustentaron en su escrito de descargo, por lo que solicitan revocar la resolución recurrida</w:t>
      </w:r>
    </w:p>
    <w:p w:rsidRPr="000345DA" w:rsidR="000345DA" w:rsidP="000345DA" w:rsidRDefault="000345DA" w14:paraId="52A4BF5A" w14:textId="77777777">
      <w:pPr>
        <w:pStyle w:val="Textoindependiente"/>
      </w:pPr>
    </w:p>
    <w:p w:rsidRPr="000345DA" w:rsidR="000345DA" w:rsidP="608B8EAC" w:rsidRDefault="000345DA" w14:paraId="154DCC7E" w14:textId="24BBEFF2">
      <w:pPr>
        <w:pStyle w:val="Default"/>
        <w:jc w:val="both"/>
        <w:rPr>
          <w:rFonts w:ascii="Times New Roman" w:hAnsi="Times New Roman" w:cs="Times New Roman"/>
        </w:rPr>
      </w:pPr>
      <w:r w:rsidRPr="608B8EAC" w:rsidR="000345DA">
        <w:rPr>
          <w:rFonts w:ascii="Times New Roman" w:hAnsi="Times New Roman" w:cs="Times New Roman"/>
        </w:rPr>
        <w:t xml:space="preserve">Que, habiéndose corrido traslado de dicho recurso impugnatorio, el señor </w:t>
      </w:r>
      <w:r w:rsidRPr="608B8EAC" w:rsidR="4618DCEE">
        <w:rPr>
          <w:rFonts w:ascii="Times New Roman" w:hAnsi="Times New Roman" w:cs="Times New Roman"/>
        </w:rPr>
        <w:t>......................</w:t>
      </w:r>
      <w:r w:rsidRPr="608B8EAC" w:rsidR="000345DA">
        <w:rPr>
          <w:rFonts w:ascii="Times New Roman" w:hAnsi="Times New Roman" w:cs="Times New Roman"/>
        </w:rPr>
        <w:t xml:space="preserve"> absolvió dicho traslado con fecha 07 de julio de 2021, señalando resumidamente lo siguiente: </w:t>
      </w:r>
      <w:r w:rsidRPr="608B8EAC" w:rsidR="000345DA">
        <w:rPr>
          <w:rFonts w:ascii="Times New Roman" w:hAnsi="Times New Roman" w:cs="Times New Roman"/>
        </w:rPr>
        <w:t>a)  existen</w:t>
      </w:r>
      <w:r w:rsidRPr="608B8EAC" w:rsidR="000345DA">
        <w:rPr>
          <w:rFonts w:ascii="Times New Roman" w:hAnsi="Times New Roman" w:cs="Times New Roman"/>
        </w:rPr>
        <w:t xml:space="preserve"> dos ejemplares de la solicitud de seguro, la presentada por </w:t>
      </w:r>
      <w:r w:rsidRPr="608B8EAC" w:rsidR="2DC5AF0C">
        <w:rPr>
          <w:rFonts w:ascii="Times New Roman" w:hAnsi="Times New Roman" w:cs="Times New Roman"/>
        </w:rPr>
        <w:t>......................</w:t>
      </w:r>
      <w:r w:rsidRPr="608B8EAC" w:rsidR="000345DA">
        <w:rPr>
          <w:rFonts w:ascii="Times New Roman" w:hAnsi="Times New Roman" w:cs="Times New Roman"/>
        </w:rPr>
        <w:t xml:space="preserve"> que difiere de la obtenida por la </w:t>
      </w:r>
      <w:r w:rsidRPr="608B8EAC" w:rsidR="3B43A3F0">
        <w:rPr>
          <w:rFonts w:ascii="Times New Roman" w:hAnsi="Times New Roman" w:cs="Times New Roman"/>
        </w:rPr>
        <w:t>......................</w:t>
      </w:r>
      <w:r w:rsidRPr="608B8EAC" w:rsidR="000345DA">
        <w:rPr>
          <w:rFonts w:ascii="Times New Roman" w:hAnsi="Times New Roman" w:cs="Times New Roman"/>
        </w:rPr>
        <w:t xml:space="preserve"> a su solicitud donde no figuran marcadas las respuestas a las preguntas formuladas, lo que hace presumir que el formulario presentado por la aseguradora fue </w:t>
      </w:r>
      <w:r w:rsidRPr="608B8EAC" w:rsidR="000345DA">
        <w:rPr>
          <w:rFonts w:ascii="Times New Roman" w:hAnsi="Times New Roman" w:cs="Times New Roman"/>
        </w:rPr>
        <w:t>completado  posteriormente</w:t>
      </w:r>
      <w:r w:rsidRPr="608B8EAC" w:rsidR="000345DA">
        <w:rPr>
          <w:rFonts w:ascii="Times New Roman" w:hAnsi="Times New Roman" w:cs="Times New Roman"/>
        </w:rPr>
        <w:t xml:space="preserve"> sin consultar al asegurado; b) que por falta de diligencia del funcionario de </w:t>
      </w:r>
      <w:r w:rsidRPr="608B8EAC" w:rsidR="0899F080">
        <w:rPr>
          <w:rFonts w:ascii="Times New Roman" w:hAnsi="Times New Roman" w:cs="Times New Roman"/>
        </w:rPr>
        <w:t>......................</w:t>
      </w:r>
      <w:r w:rsidRPr="608B8EAC" w:rsidR="000345DA">
        <w:rPr>
          <w:rFonts w:ascii="Times New Roman" w:hAnsi="Times New Roman" w:cs="Times New Roman"/>
        </w:rPr>
        <w:t xml:space="preserve"> se pretende culpar al asegurado, quien solo firmó los documentos que se le presentaron, siendo muy pocos los prestatarios que leen los contratos antes de firmar, que en ese caso se firmó el documento sin completar el cuestionario pues no concuerda el peso y talla del asegurado; por lo que solicitan confirmar la resolución impugnada.</w:t>
      </w:r>
    </w:p>
    <w:p w:rsidRPr="000345DA" w:rsidR="000345DA" w:rsidP="000345DA" w:rsidRDefault="000345DA" w14:paraId="64AACDB8" w14:textId="77777777">
      <w:pPr>
        <w:pStyle w:val="Default"/>
        <w:jc w:val="both"/>
        <w:rPr>
          <w:rFonts w:ascii="Times New Roman" w:hAnsi="Times New Roman" w:cs="Times New Roman"/>
          <w:bCs/>
        </w:rPr>
      </w:pPr>
    </w:p>
    <w:p w:rsidRPr="000345DA" w:rsidR="000345DA" w:rsidP="608B8EAC" w:rsidRDefault="000345DA" w14:paraId="07A304C8" w14:textId="6139138D">
      <w:pPr>
        <w:pStyle w:val="Default"/>
        <w:jc w:val="both"/>
        <w:rPr>
          <w:rFonts w:ascii="Times New Roman" w:hAnsi="Times New Roman" w:cs="Times New Roman"/>
        </w:rPr>
      </w:pPr>
      <w:r w:rsidRPr="608B8EAC" w:rsidR="000345DA">
        <w:rPr>
          <w:rFonts w:ascii="Times New Roman" w:hAnsi="Times New Roman" w:cs="Times New Roman"/>
        </w:rPr>
        <w:t xml:space="preserve">Que, con fecha 07 de julio de 2021 </w:t>
      </w:r>
      <w:r w:rsidRPr="608B8EAC" w:rsidR="2DC5AF0C">
        <w:rPr>
          <w:rFonts w:ascii="Times New Roman" w:hAnsi="Times New Roman" w:cs="Times New Roman"/>
        </w:rPr>
        <w:t>......................</w:t>
      </w:r>
      <w:r w:rsidRPr="608B8EAC" w:rsidR="000345DA">
        <w:rPr>
          <w:rFonts w:ascii="Times New Roman" w:hAnsi="Times New Roman" w:cs="Times New Roman"/>
        </w:rPr>
        <w:t xml:space="preserve"> informó a la DEFASEG que ha tomado conocimiento que el reclamante interpuso una denuncia administrativa ante INDECOPI por los mismos hechos suscitados en el presente reclamo, remitiéndose asimismo al artículo 11 del Reglamento de la DEFASEG que establece que si la materia controvertida está siendo conocida por otra instancia, antes que la Defensoría emita su decisión, esta se abstendrá de decidir y archivará definitivamente el caso, salvo que la otra parte que accionó en otra vía acredite haberse desistido de su reclamo ante dichas instancias.</w:t>
      </w:r>
    </w:p>
    <w:p w:rsidRPr="000345DA" w:rsidR="000345DA" w:rsidP="000345DA" w:rsidRDefault="000345DA" w14:paraId="13FB2694" w14:textId="77777777">
      <w:pPr>
        <w:pStyle w:val="Default"/>
        <w:jc w:val="both"/>
        <w:rPr>
          <w:rFonts w:ascii="Times New Roman" w:hAnsi="Times New Roman" w:cs="Times New Roman"/>
          <w:bCs/>
        </w:rPr>
      </w:pPr>
    </w:p>
    <w:p w:rsidRPr="000345DA" w:rsidR="000345DA" w:rsidP="608B8EAC" w:rsidRDefault="000345DA" w14:paraId="2503BEE7" w14:textId="7E5F4A3C">
      <w:pPr>
        <w:pStyle w:val="Default"/>
        <w:jc w:val="both"/>
        <w:rPr>
          <w:rFonts w:ascii="Times New Roman" w:hAnsi="Times New Roman" w:cs="Times New Roman"/>
        </w:rPr>
      </w:pPr>
      <w:r w:rsidRPr="608B8EAC" w:rsidR="000345DA">
        <w:rPr>
          <w:rFonts w:ascii="Times New Roman" w:hAnsi="Times New Roman" w:cs="Times New Roman"/>
        </w:rPr>
        <w:t xml:space="preserve">Que, con fecha 09 de julio de 2021, el reclamante presento un escrito señalando que efectivamente presentaron una denuncia ante INDECOPI, sin </w:t>
      </w:r>
      <w:r w:rsidRPr="608B8EAC" w:rsidR="000345DA">
        <w:rPr>
          <w:rFonts w:ascii="Times New Roman" w:hAnsi="Times New Roman" w:cs="Times New Roman"/>
        </w:rPr>
        <w:t>embargo</w:t>
      </w:r>
      <w:r w:rsidRPr="608B8EAC" w:rsidR="000345DA">
        <w:rPr>
          <w:rFonts w:ascii="Times New Roman" w:hAnsi="Times New Roman" w:cs="Times New Roman"/>
        </w:rPr>
        <w:t xml:space="preserve"> recién con fecha 06 de julio de 2021 les notifican el informe final, el cual es posterior a la resolución de la Defensoría, por lo que habiendo </w:t>
      </w:r>
      <w:r w:rsidRPr="608B8EAC" w:rsidR="2DC5AF0C">
        <w:rPr>
          <w:rFonts w:ascii="Times New Roman" w:hAnsi="Times New Roman" w:cs="Times New Roman"/>
        </w:rPr>
        <w:t>......................</w:t>
      </w:r>
      <w:r w:rsidRPr="608B8EAC" w:rsidR="000345DA">
        <w:rPr>
          <w:rFonts w:ascii="Times New Roman" w:hAnsi="Times New Roman" w:cs="Times New Roman"/>
        </w:rPr>
        <w:t xml:space="preserve"> apelada la resolución de la DEFASEG solicitan se resuelva conforme a ley.</w:t>
      </w:r>
    </w:p>
    <w:p w:rsidRPr="000345DA" w:rsidR="000345DA" w:rsidP="000345DA" w:rsidRDefault="000345DA" w14:paraId="1BBF742B" w14:textId="77777777">
      <w:pPr>
        <w:pStyle w:val="Default"/>
        <w:jc w:val="both"/>
        <w:rPr>
          <w:rFonts w:ascii="Times New Roman" w:hAnsi="Times New Roman" w:cs="Times New Roman"/>
          <w:bCs/>
        </w:rPr>
      </w:pPr>
    </w:p>
    <w:p w:rsidRPr="000345DA" w:rsidR="000345DA" w:rsidP="608B8EAC" w:rsidRDefault="000345DA" w14:paraId="1AD85DB4" w14:textId="2FECF674">
      <w:pPr>
        <w:pStyle w:val="Default"/>
        <w:jc w:val="both"/>
        <w:rPr>
          <w:rFonts w:ascii="Times New Roman" w:hAnsi="Times New Roman" w:cs="Times New Roman"/>
        </w:rPr>
      </w:pPr>
      <w:r w:rsidRPr="608B8EAC" w:rsidR="000345DA">
        <w:rPr>
          <w:rFonts w:ascii="Times New Roman" w:hAnsi="Times New Roman" w:cs="Times New Roman"/>
        </w:rPr>
        <w:t xml:space="preserve">Que con fecha 12 de julio de 2021 </w:t>
      </w:r>
      <w:r w:rsidRPr="608B8EAC" w:rsidR="2DC5AF0C">
        <w:rPr>
          <w:rFonts w:ascii="Times New Roman" w:hAnsi="Times New Roman" w:cs="Times New Roman"/>
        </w:rPr>
        <w:t>......................</w:t>
      </w:r>
      <w:r w:rsidRPr="608B8EAC" w:rsidR="000345DA">
        <w:rPr>
          <w:rFonts w:ascii="Times New Roman" w:hAnsi="Times New Roman" w:cs="Times New Roman"/>
        </w:rPr>
        <w:t xml:space="preserve"> presenta un escrito adicional señalando que en vista al último escrito presentado por el señor </w:t>
      </w:r>
      <w:r w:rsidRPr="608B8EAC" w:rsidR="4618DCEE">
        <w:rPr>
          <w:rFonts w:ascii="Times New Roman" w:hAnsi="Times New Roman" w:cs="Times New Roman"/>
        </w:rPr>
        <w:t>......................</w:t>
      </w:r>
      <w:r w:rsidRPr="608B8EAC" w:rsidR="000345DA">
        <w:rPr>
          <w:rFonts w:ascii="Times New Roman" w:hAnsi="Times New Roman" w:cs="Times New Roman"/>
        </w:rPr>
        <w:t xml:space="preserve"> y estando el proceso ante INDECOPI en trámite se revoque la resolución impugnada procediéndose al archivo del presente expediente.</w:t>
      </w:r>
    </w:p>
    <w:p w:rsidRPr="000345DA" w:rsidR="000345DA" w:rsidP="000345DA" w:rsidRDefault="000345DA" w14:paraId="798F9230" w14:textId="77777777">
      <w:pPr>
        <w:pStyle w:val="Default"/>
        <w:jc w:val="both"/>
        <w:rPr>
          <w:rFonts w:ascii="Times New Roman" w:hAnsi="Times New Roman" w:cs="Times New Roman"/>
          <w:bCs/>
        </w:rPr>
      </w:pPr>
    </w:p>
    <w:p w:rsidRPr="000345DA" w:rsidR="000345DA" w:rsidP="000345DA" w:rsidRDefault="000345DA" w14:paraId="13E82670" w14:textId="77777777">
      <w:pPr>
        <w:pStyle w:val="Textoindependiente"/>
        <w:tabs>
          <w:tab w:val="left" w:pos="930"/>
        </w:tabs>
      </w:pPr>
      <w:r w:rsidRPr="000345DA">
        <w:t>Atendiendo a lo expuesto, esta Defensoría resuelve finalmente lo siguiente:</w:t>
      </w:r>
    </w:p>
    <w:p w:rsidRPr="000345DA" w:rsidR="000345DA" w:rsidP="000345DA" w:rsidRDefault="000345DA" w14:paraId="4C1758D9" w14:textId="77777777">
      <w:pPr>
        <w:pStyle w:val="Default"/>
        <w:jc w:val="both"/>
        <w:rPr>
          <w:rFonts w:ascii="Times New Roman" w:hAnsi="Times New Roman" w:cs="Times New Roman"/>
          <w:bCs/>
          <w:lang w:val="es-MX"/>
        </w:rPr>
      </w:pPr>
    </w:p>
    <w:p w:rsidRPr="000345DA" w:rsidR="000345DA" w:rsidP="000345DA" w:rsidRDefault="000345DA" w14:paraId="36B86595" w14:textId="77777777">
      <w:pPr>
        <w:jc w:val="both"/>
        <w:rPr>
          <w:rFonts w:ascii="Times New Roman" w:hAnsi="Times New Roman" w:cs="Times New Roman"/>
          <w:bCs/>
          <w:sz w:val="24"/>
          <w:szCs w:val="24"/>
          <w:lang w:val="es-PE"/>
        </w:rPr>
      </w:pPr>
      <w:r w:rsidRPr="000345DA">
        <w:rPr>
          <w:rFonts w:ascii="Times New Roman" w:hAnsi="Times New Roman" w:cs="Times New Roman"/>
          <w:b/>
          <w:sz w:val="24"/>
          <w:szCs w:val="24"/>
          <w:u w:val="single"/>
          <w:lang w:val="es-PE"/>
        </w:rPr>
        <w:t>PRIMERO</w:t>
      </w:r>
      <w:r w:rsidRPr="000345DA">
        <w:rPr>
          <w:rFonts w:ascii="Times New Roman" w:hAnsi="Times New Roman" w:cs="Times New Roman"/>
          <w:b/>
          <w:sz w:val="24"/>
          <w:szCs w:val="24"/>
          <w:lang w:val="es-PE"/>
        </w:rPr>
        <w:t>:</w:t>
      </w:r>
      <w:r w:rsidRPr="000345DA">
        <w:rPr>
          <w:rFonts w:ascii="Times New Roman" w:hAnsi="Times New Roman" w:cs="Times New Roman"/>
          <w:bCs/>
          <w:sz w:val="24"/>
          <w:szCs w:val="24"/>
          <w:lang w:val="es-PE"/>
        </w:rPr>
        <w:t xml:space="preserve"> El artículo 10 (Procedimiento) del Reglamento de la DEFASEG </w:t>
      </w:r>
      <w:r w:rsidRPr="000345DA">
        <w:rPr>
          <w:rFonts w:ascii="Times New Roman" w:hAnsi="Times New Roman" w:eastAsia="Arial Unicode MS" w:cs="Times New Roman"/>
          <w:bCs/>
          <w:sz w:val="24"/>
          <w:szCs w:val="24"/>
          <w:lang w:val="es-PE"/>
        </w:rPr>
        <w:t>(http://www.defaseg.com.pe/reglamento)</w:t>
      </w:r>
      <w:r w:rsidRPr="000345DA">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Conforme a ello, en el caso concreto, al interponer el recurso de impugnación la aseguradora ha ejercido formalmente su derecho a contradecir lo resuelto por la Defensoría, lo que determina que la resolución emitida en primera instancia no quede firme.</w:t>
      </w:r>
    </w:p>
    <w:p w:rsidRPr="000345DA" w:rsidR="000345DA" w:rsidP="000345DA" w:rsidRDefault="000345DA" w14:paraId="239DE62A" w14:textId="4B2E1091">
      <w:pPr>
        <w:jc w:val="both"/>
        <w:rPr>
          <w:rFonts w:ascii="Times New Roman" w:hAnsi="Times New Roman" w:cs="Times New Roman"/>
          <w:sz w:val="24"/>
          <w:szCs w:val="24"/>
          <w:lang w:val="es-PE"/>
        </w:rPr>
      </w:pPr>
      <w:r w:rsidRPr="000345DA">
        <w:rPr>
          <w:rFonts w:ascii="Times New Roman" w:hAnsi="Times New Roman" w:cs="Times New Roman"/>
          <w:b/>
          <w:sz w:val="24"/>
          <w:szCs w:val="24"/>
          <w:u w:val="single"/>
          <w:lang w:val="es-PE"/>
        </w:rPr>
        <w:t>SEGUNDO:</w:t>
      </w:r>
      <w:r w:rsidRPr="000345DA">
        <w:rPr>
          <w:rFonts w:ascii="Times New Roman" w:hAnsi="Times New Roman" w:cs="Times New Roman"/>
          <w:bCs/>
          <w:sz w:val="24"/>
          <w:szCs w:val="24"/>
          <w:lang w:val="es-PE"/>
        </w:rPr>
        <w:t xml:space="preserve">  </w:t>
      </w:r>
      <w:r w:rsidRPr="000345DA">
        <w:rPr>
          <w:rFonts w:ascii="Times New Roman" w:hAnsi="Times New Roman" w:cs="Times New Roman"/>
          <w:sz w:val="24"/>
          <w:szCs w:val="24"/>
          <w:lang w:val="es-PE"/>
        </w:rPr>
        <w:t xml:space="preserve">Que, estando el proceso en curso, se ha tomado conocimiento de la denuncia interpuesta por la parte reclamante ante INDECOPI respecto de los mismos hechos que suscitan la presente controversia, la cual se ha limitado a señalar que corresponda que esta DEFASEG resuelva </w:t>
      </w:r>
      <w:proofErr w:type="gramStart"/>
      <w:r w:rsidRPr="000345DA">
        <w:rPr>
          <w:rFonts w:ascii="Times New Roman" w:hAnsi="Times New Roman" w:cs="Times New Roman"/>
          <w:sz w:val="24"/>
          <w:szCs w:val="24"/>
          <w:lang w:val="es-PE"/>
        </w:rPr>
        <w:t>de acuerdo a</w:t>
      </w:r>
      <w:proofErr w:type="gramEnd"/>
      <w:r w:rsidRPr="000345DA">
        <w:rPr>
          <w:rFonts w:ascii="Times New Roman" w:hAnsi="Times New Roman" w:cs="Times New Roman"/>
          <w:sz w:val="24"/>
          <w:szCs w:val="24"/>
          <w:lang w:val="es-PE"/>
        </w:rPr>
        <w:t xml:space="preserve"> ley, sin mencionar ni acreditar que se ha desistido de su reclamo ante INDECOPI.</w:t>
      </w:r>
    </w:p>
    <w:p w:rsidRPr="000345DA" w:rsidR="000345DA" w:rsidP="000345DA" w:rsidRDefault="000345DA" w14:paraId="6A39AF8C" w14:textId="77777777">
      <w:pPr>
        <w:jc w:val="both"/>
        <w:rPr>
          <w:rFonts w:ascii="Times New Roman" w:hAnsi="Times New Roman" w:cs="Times New Roman"/>
          <w:sz w:val="24"/>
          <w:szCs w:val="24"/>
          <w:lang w:val="es-PE"/>
        </w:rPr>
      </w:pPr>
      <w:r w:rsidRPr="000345DA">
        <w:rPr>
          <w:rFonts w:ascii="Times New Roman" w:hAnsi="Times New Roman" w:cs="Times New Roman"/>
          <w:sz w:val="24"/>
          <w:szCs w:val="24"/>
          <w:lang w:val="es-PE"/>
        </w:rPr>
        <w:t>Que esta Defensoría no constituye una instancia administrativa sometida a la ley general del procedimiento administrativo general, sino una entidad a la cual se someten voluntariamente los asegurados, la cual se rige por lo establecido en el Reglamento de la DEFASEG, conforme al cual solo es competente para conocer los reclamos que dicho reglamento dispone, en tanto los mismos no hayan sido sometidos ante un órgano administrativo, judicial, conciliatorio, arbitral o del Ministerio Público.</w:t>
      </w:r>
    </w:p>
    <w:p w:rsidRPr="000345DA" w:rsidR="000345DA" w:rsidP="000345DA" w:rsidRDefault="000345DA" w14:paraId="518A9CFE" w14:textId="1C142656">
      <w:pPr>
        <w:jc w:val="both"/>
        <w:rPr>
          <w:rFonts w:ascii="Times New Roman" w:hAnsi="Times New Roman" w:cs="Times New Roman"/>
          <w:sz w:val="24"/>
          <w:szCs w:val="24"/>
          <w:lang w:val="es-PE"/>
        </w:rPr>
      </w:pPr>
      <w:r w:rsidRPr="000345DA">
        <w:rPr>
          <w:rFonts w:ascii="Times New Roman" w:hAnsi="Times New Roman" w:cs="Times New Roman"/>
          <w:sz w:val="24"/>
          <w:szCs w:val="24"/>
          <w:lang w:val="es-PE"/>
        </w:rPr>
        <w:t>En efecto, el Reglamento de la DEFASEG establece expresamente lo siguiente:</w:t>
      </w:r>
    </w:p>
    <w:p w:rsidRPr="000345DA" w:rsidR="000345DA" w:rsidP="000345DA" w:rsidRDefault="000345DA" w14:paraId="4DB5A8C5" w14:textId="77777777">
      <w:pPr>
        <w:ind w:left="708"/>
        <w:jc w:val="both"/>
        <w:rPr>
          <w:rFonts w:ascii="Times New Roman" w:hAnsi="Times New Roman" w:cs="Times New Roman"/>
          <w:i/>
          <w:iCs/>
          <w:sz w:val="24"/>
          <w:szCs w:val="24"/>
          <w:lang w:val="es-PE"/>
        </w:rPr>
      </w:pPr>
      <w:r w:rsidRPr="000345DA">
        <w:rPr>
          <w:rFonts w:ascii="Times New Roman" w:hAnsi="Times New Roman" w:cs="Times New Roman"/>
          <w:i/>
          <w:iCs/>
          <w:sz w:val="24"/>
          <w:szCs w:val="24"/>
          <w:lang w:val="es-PE"/>
        </w:rPr>
        <w:t xml:space="preserve">“Sometimiento voluntario </w:t>
      </w:r>
    </w:p>
    <w:p w:rsidRPr="000345DA" w:rsidR="000345DA" w:rsidP="000345DA" w:rsidRDefault="000345DA" w14:paraId="4D186801" w14:textId="77777777">
      <w:pPr>
        <w:ind w:left="708"/>
        <w:jc w:val="both"/>
        <w:rPr>
          <w:rFonts w:ascii="Times New Roman" w:hAnsi="Times New Roman" w:cs="Times New Roman"/>
          <w:i/>
          <w:iCs/>
          <w:sz w:val="24"/>
          <w:szCs w:val="24"/>
          <w:lang w:val="es-PE"/>
        </w:rPr>
      </w:pPr>
      <w:r w:rsidRPr="000345DA">
        <w:rPr>
          <w:rFonts w:ascii="Times New Roman" w:hAnsi="Times New Roman" w:cs="Times New Roman"/>
          <w:i/>
          <w:iCs/>
          <w:sz w:val="24"/>
          <w:szCs w:val="24"/>
          <w:lang w:val="es-PE"/>
        </w:rPr>
        <w:t>El usuario de seguro recurre de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Publico, antes de que la Defensoría emita su decisión, esta se abstendrá de decidir y archivará definitivamente el caso, salvo que la otra parte que accionó en otra vía, acredite haberse desistido de su reclamo ante dichas instancias”</w:t>
      </w:r>
    </w:p>
    <w:p w:rsidRPr="000345DA" w:rsidR="000345DA" w:rsidP="000345DA" w:rsidRDefault="000345DA" w14:paraId="0320D4A9" w14:textId="77777777">
      <w:pPr>
        <w:jc w:val="both"/>
        <w:rPr>
          <w:rFonts w:ascii="Times New Roman" w:hAnsi="Times New Roman" w:cs="Times New Roman"/>
          <w:sz w:val="24"/>
          <w:szCs w:val="24"/>
          <w:lang w:val="es-PE"/>
        </w:rPr>
      </w:pPr>
      <w:r w:rsidRPr="000345DA">
        <w:rPr>
          <w:rFonts w:ascii="Times New Roman" w:hAnsi="Times New Roman" w:cs="Times New Roman"/>
          <w:sz w:val="24"/>
          <w:szCs w:val="24"/>
          <w:lang w:val="es-PE"/>
        </w:rPr>
        <w:t xml:space="preserve">Conforme a lo anterior, dado que el asegurado ha optado por recurrir a otra vía, instancia o mecanismo de solución de controversias, con la consiguiente posibilidad que los mismos hechos puedan analizarse de manera distinta y, lo que es más grave, que puedan generarse pronunciamientos disímiles, este colegiado interpretando y aplicando su reglamento estima que lo más conveniente y prudente es que se abstenga de seguir conociendo de la presente reclamación, por lo que habiéndose sustraído de su competencia la presente reclamación, corresponde que este Colegiado deje sin efecto la resolución recurrida. </w:t>
      </w:r>
    </w:p>
    <w:p w:rsidRPr="000345DA" w:rsidR="000345DA" w:rsidP="000345DA" w:rsidRDefault="000345DA" w14:paraId="78E24D8E" w14:textId="77777777">
      <w:pPr>
        <w:jc w:val="both"/>
        <w:rPr>
          <w:rFonts w:ascii="Times New Roman" w:hAnsi="Times New Roman" w:cs="Times New Roman"/>
          <w:b/>
          <w:sz w:val="24"/>
          <w:szCs w:val="24"/>
          <w:lang w:val="es-PE"/>
        </w:rPr>
      </w:pPr>
      <w:r w:rsidRPr="000345DA">
        <w:rPr>
          <w:rFonts w:ascii="Times New Roman" w:hAnsi="Times New Roman" w:cs="Times New Roman"/>
          <w:b/>
          <w:sz w:val="24"/>
          <w:szCs w:val="24"/>
          <w:lang w:val="es-PE"/>
        </w:rPr>
        <w:lastRenderedPageBreak/>
        <w:t>Atendiendo a lo expresado, conforme a su Reglamento, este colegiado resuelve:</w:t>
      </w:r>
    </w:p>
    <w:p w:rsidRPr="000345DA" w:rsidR="000345DA" w:rsidP="000345DA" w:rsidRDefault="000345DA" w14:paraId="7C5A1B02" w14:textId="258D13E0">
      <w:pPr>
        <w:jc w:val="both"/>
        <w:rPr>
          <w:rFonts w:ascii="Times New Roman" w:hAnsi="Times New Roman" w:cs="Times New Roman"/>
          <w:sz w:val="24"/>
          <w:szCs w:val="24"/>
          <w:lang w:val="es-PE"/>
        </w:rPr>
      </w:pPr>
      <w:r w:rsidRPr="608B8EAC" w:rsidR="000345DA">
        <w:rPr>
          <w:rFonts w:ascii="Times New Roman" w:hAnsi="Times New Roman" w:eastAsia="Arial Unicode MS" w:cs="Times New Roman"/>
          <w:sz w:val="24"/>
          <w:szCs w:val="24"/>
          <w:lang w:val="es-PE"/>
        </w:rPr>
        <w:t xml:space="preserve">Declarar </w:t>
      </w:r>
      <w:r w:rsidRPr="608B8EAC" w:rsidR="000345DA">
        <w:rPr>
          <w:rFonts w:ascii="Times New Roman" w:hAnsi="Times New Roman" w:eastAsia="Arial Unicode MS" w:cs="Times New Roman"/>
          <w:b w:val="1"/>
          <w:bCs w:val="1"/>
          <w:sz w:val="24"/>
          <w:szCs w:val="24"/>
          <w:lang w:val="es-PE"/>
        </w:rPr>
        <w:t xml:space="preserve">FUNDADO </w:t>
      </w:r>
      <w:r w:rsidRPr="608B8EAC" w:rsidR="000345DA">
        <w:rPr>
          <w:rFonts w:ascii="Times New Roman" w:hAnsi="Times New Roman" w:eastAsia="Arial Unicode MS" w:cs="Times New Roman"/>
          <w:sz w:val="24"/>
          <w:szCs w:val="24"/>
          <w:lang w:val="es-PE"/>
        </w:rPr>
        <w:t xml:space="preserve">el recurso de impugnación interpuesto por </w:t>
      </w:r>
      <w:r w:rsidRPr="608B8EAC" w:rsidR="2DC5AF0C">
        <w:rPr>
          <w:rFonts w:ascii="Times New Roman" w:hAnsi="Times New Roman" w:eastAsia="Arial Unicode MS" w:cs="Times New Roman"/>
          <w:sz w:val="24"/>
          <w:szCs w:val="24"/>
          <w:lang w:val="es-PE"/>
        </w:rPr>
        <w:t>......................</w:t>
      </w:r>
      <w:r w:rsidRPr="608B8EAC" w:rsidR="000345DA">
        <w:rPr>
          <w:rFonts w:ascii="Times New Roman" w:hAnsi="Times New Roman" w:eastAsia="Arial Unicode MS" w:cs="Times New Roman"/>
          <w:sz w:val="24"/>
          <w:szCs w:val="24"/>
          <w:lang w:val="es-PE"/>
        </w:rPr>
        <w:t xml:space="preserve"> PERU </w:t>
      </w:r>
      <w:r w:rsidRPr="608B8EAC" w:rsidR="000345DA">
        <w:rPr>
          <w:rFonts w:ascii="Times New Roman" w:hAnsi="Times New Roman" w:eastAsia="Arial Unicode MS" w:cs="Times New Roman"/>
          <w:sz w:val="24"/>
          <w:szCs w:val="24"/>
          <w:lang w:val="es-PE"/>
        </w:rPr>
        <w:t>VIDA  y</w:t>
      </w:r>
      <w:r w:rsidRPr="608B8EAC" w:rsidR="000345DA">
        <w:rPr>
          <w:rFonts w:ascii="Times New Roman" w:hAnsi="Times New Roman" w:eastAsia="Arial Unicode MS" w:cs="Times New Roman"/>
          <w:sz w:val="24"/>
          <w:szCs w:val="24"/>
          <w:lang w:val="es-PE"/>
        </w:rPr>
        <w:t xml:space="preserve"> por consiguiente, revocar la Resolución </w:t>
      </w:r>
      <w:r w:rsidRPr="608B8EAC" w:rsidR="000345DA">
        <w:rPr>
          <w:rFonts w:ascii="Times New Roman" w:hAnsi="Times New Roman" w:eastAsia="Arial Unicode MS" w:cs="Times New Roman"/>
          <w:sz w:val="24"/>
          <w:szCs w:val="24"/>
          <w:lang w:val="es-PE"/>
        </w:rPr>
        <w:t>Nº</w:t>
      </w:r>
      <w:r w:rsidRPr="608B8EAC" w:rsidR="000345DA">
        <w:rPr>
          <w:rFonts w:ascii="Times New Roman" w:hAnsi="Times New Roman" w:eastAsia="Arial Unicode MS" w:cs="Times New Roman"/>
          <w:sz w:val="24"/>
          <w:szCs w:val="24"/>
          <w:lang w:val="es-PE"/>
        </w:rPr>
        <w:t xml:space="preserve"> </w:t>
      </w:r>
      <w:r w:rsidRPr="608B8EAC" w:rsidR="000345DA">
        <w:rPr>
          <w:rFonts w:ascii="Times New Roman" w:hAnsi="Times New Roman" w:cs="Times New Roman"/>
          <w:sz w:val="24"/>
          <w:szCs w:val="24"/>
          <w:lang w:val="es-PE"/>
        </w:rPr>
        <w:t>079/21 de fecha 22 de junio de 2021, la cual se deja sin efecto, declarando CONCLUIDO el presente procedimiento sin pronunciamiento final sobre el fondo</w:t>
      </w:r>
      <w:r w:rsidRPr="608B8EAC" w:rsidR="000345DA">
        <w:rPr>
          <w:rFonts w:ascii="Times New Roman" w:hAnsi="Times New Roman" w:cs="Times New Roman"/>
          <w:sz w:val="24"/>
          <w:szCs w:val="24"/>
          <w:lang w:val="es-PE"/>
        </w:rPr>
        <w:t xml:space="preserve"> y procediéndose al archivo del caso.</w:t>
      </w:r>
    </w:p>
    <w:p w:rsidRPr="000345DA"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0345DA" w:rsidR="00C671F5" w:rsidP="005E398E" w:rsidRDefault="0091528B" w14:paraId="486C3F46" w14:textId="208CE120">
      <w:pPr>
        <w:suppressAutoHyphens/>
        <w:spacing w:after="0" w:line="240" w:lineRule="auto"/>
        <w:jc w:val="right"/>
        <w:outlineLvl w:val="0"/>
        <w:rPr>
          <w:rFonts w:ascii="Times New Roman" w:hAnsi="Times New Roman" w:eastAsia="Arial Unicode MS" w:cs="Times New Roman"/>
          <w:sz w:val="24"/>
          <w:szCs w:val="24"/>
          <w:lang w:val="es-PE" w:eastAsia="ar-SA"/>
        </w:rPr>
      </w:pPr>
      <w:r w:rsidRPr="000345DA">
        <w:rPr>
          <w:rFonts w:ascii="Times New Roman" w:hAnsi="Times New Roman" w:eastAsia="Arial Unicode MS" w:cs="Times New Roman"/>
          <w:sz w:val="24"/>
          <w:szCs w:val="24"/>
          <w:lang w:val="es-PE" w:eastAsia="ar-SA"/>
        </w:rPr>
        <w:t xml:space="preserve">Lima, </w:t>
      </w:r>
      <w:r w:rsidRPr="000345DA" w:rsidR="00DD21B2">
        <w:rPr>
          <w:rFonts w:ascii="Times New Roman" w:hAnsi="Times New Roman" w:eastAsia="Arial Unicode MS" w:cs="Times New Roman"/>
          <w:sz w:val="24"/>
          <w:szCs w:val="24"/>
          <w:lang w:val="es-PE" w:eastAsia="ar-SA"/>
        </w:rPr>
        <w:t xml:space="preserve">20 </w:t>
      </w:r>
      <w:r w:rsidRPr="000345DA" w:rsidR="00707C99">
        <w:rPr>
          <w:rFonts w:ascii="Times New Roman" w:hAnsi="Times New Roman" w:eastAsia="Arial Unicode MS" w:cs="Times New Roman"/>
          <w:sz w:val="24"/>
          <w:szCs w:val="24"/>
          <w:lang w:val="es-PE" w:eastAsia="ar-SA"/>
        </w:rPr>
        <w:t>de</w:t>
      </w:r>
      <w:r w:rsidRPr="000345DA" w:rsidR="00864B0B">
        <w:rPr>
          <w:rFonts w:ascii="Times New Roman" w:hAnsi="Times New Roman" w:eastAsia="Arial Unicode MS" w:cs="Times New Roman"/>
          <w:sz w:val="24"/>
          <w:szCs w:val="24"/>
          <w:lang w:val="es-PE" w:eastAsia="ar-SA"/>
        </w:rPr>
        <w:t xml:space="preserve"> </w:t>
      </w:r>
      <w:r w:rsidRPr="000345DA" w:rsidR="009F3DD4">
        <w:rPr>
          <w:rFonts w:ascii="Times New Roman" w:hAnsi="Times New Roman" w:eastAsia="Arial Unicode MS" w:cs="Times New Roman"/>
          <w:sz w:val="24"/>
          <w:szCs w:val="24"/>
          <w:lang w:val="es-PE" w:eastAsia="ar-SA"/>
        </w:rPr>
        <w:t>septiembre</w:t>
      </w:r>
      <w:r w:rsidRPr="000345DA" w:rsidR="00F06498">
        <w:rPr>
          <w:rFonts w:ascii="Times New Roman" w:hAnsi="Times New Roman" w:eastAsia="Arial Unicode MS" w:cs="Times New Roman"/>
          <w:sz w:val="24"/>
          <w:szCs w:val="24"/>
          <w:lang w:val="es-PE" w:eastAsia="ar-SA"/>
        </w:rPr>
        <w:t xml:space="preserve"> de 202</w:t>
      </w:r>
      <w:r w:rsidRPr="000345DA" w:rsidR="00231C58">
        <w:rPr>
          <w:rFonts w:ascii="Times New Roman" w:hAnsi="Times New Roman" w:eastAsia="Arial Unicode MS" w:cs="Times New Roman"/>
          <w:sz w:val="24"/>
          <w:szCs w:val="24"/>
          <w:lang w:val="es-PE" w:eastAsia="ar-SA"/>
        </w:rPr>
        <w:t>1</w:t>
      </w:r>
      <w:r w:rsidRPr="000345DA" w:rsidR="00707C99">
        <w:rPr>
          <w:rFonts w:ascii="Times New Roman" w:hAnsi="Times New Roman" w:eastAsia="Times New Roman" w:cs="Times New Roman"/>
          <w:sz w:val="24"/>
          <w:szCs w:val="24"/>
          <w:lang w:val="es-PE" w:eastAsia="ar-SA"/>
        </w:rPr>
        <w:t xml:space="preserve"> </w:t>
      </w:r>
    </w:p>
    <w:p w:rsidRPr="000345DA"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345DA"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345D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345DA"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0345DA"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0345DA">
        <w:rPr>
          <w:rFonts w:ascii="Times New Roman" w:hAnsi="Times New Roman" w:cs="Times New Roman"/>
          <w:b/>
          <w:bCs/>
          <w:sz w:val="24"/>
          <w:szCs w:val="24"/>
          <w:lang w:val="es-PE"/>
        </w:rPr>
        <w:t xml:space="preserve">Rolando Eyzaguirre </w:t>
      </w:r>
      <w:proofErr w:type="spellStart"/>
      <w:r w:rsidRPr="000345DA">
        <w:rPr>
          <w:rFonts w:ascii="Times New Roman" w:hAnsi="Times New Roman" w:cs="Times New Roman"/>
          <w:b/>
          <w:bCs/>
          <w:sz w:val="24"/>
          <w:szCs w:val="24"/>
          <w:lang w:val="es-PE"/>
        </w:rPr>
        <w:t>Maccan</w:t>
      </w:r>
      <w:proofErr w:type="spellEnd"/>
      <w:r w:rsidRPr="000345DA">
        <w:rPr>
          <w:rFonts w:ascii="Times New Roman" w:hAnsi="Times New Roman" w:cs="Times New Roman"/>
          <w:b/>
          <w:bCs/>
          <w:sz w:val="24"/>
          <w:szCs w:val="24"/>
          <w:lang w:val="es-PE"/>
        </w:rPr>
        <w:t xml:space="preserve"> – </w:t>
      </w:r>
      <w:proofErr w:type="gramStart"/>
      <w:r w:rsidRPr="000345DA">
        <w:rPr>
          <w:rFonts w:ascii="Times New Roman" w:hAnsi="Times New Roman" w:cs="Times New Roman"/>
          <w:b/>
          <w:bCs/>
          <w:sz w:val="24"/>
          <w:szCs w:val="24"/>
          <w:lang w:val="es-PE"/>
        </w:rPr>
        <w:t>Presidente</w:t>
      </w:r>
      <w:proofErr w:type="gramEnd"/>
    </w:p>
    <w:p w:rsidRPr="000345DA"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0345DA">
        <w:rPr>
          <w:rFonts w:ascii="Times New Roman" w:hAnsi="Times New Roman" w:cs="Times New Roman"/>
          <w:b/>
          <w:bCs/>
          <w:sz w:val="24"/>
          <w:szCs w:val="24"/>
          <w:lang w:val="es-PE"/>
        </w:rPr>
        <w:t>María Eugenia Valdez Fernández Baca– Vocal</w:t>
      </w:r>
    </w:p>
    <w:p w:rsidRPr="000345DA"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0345DA">
        <w:rPr>
          <w:rFonts w:ascii="Times New Roman" w:hAnsi="Times New Roman" w:cs="Times New Roman"/>
          <w:b/>
          <w:bCs/>
          <w:sz w:val="24"/>
          <w:szCs w:val="24"/>
          <w:lang w:val="es-PE"/>
        </w:rPr>
        <w:t>Marco Antonio Ortega Piana – Vocal</w:t>
      </w:r>
    </w:p>
    <w:p w:rsidRPr="000345DA"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0345DA">
        <w:rPr>
          <w:rFonts w:ascii="Times New Roman" w:hAnsi="Times New Roman" w:cs="Times New Roman"/>
          <w:b/>
          <w:bCs/>
          <w:sz w:val="24"/>
          <w:szCs w:val="24"/>
          <w:lang w:val="es-PE"/>
        </w:rPr>
        <w:t xml:space="preserve">Gonzalo Abad del Busto </w:t>
      </w:r>
      <w:r w:rsidRPr="000345DA" w:rsidR="00231C58">
        <w:rPr>
          <w:rFonts w:ascii="Times New Roman" w:hAnsi="Times New Roman" w:cs="Times New Roman"/>
          <w:b/>
          <w:bCs/>
          <w:sz w:val="24"/>
          <w:szCs w:val="24"/>
          <w:lang w:val="es-PE"/>
        </w:rPr>
        <w:t xml:space="preserve">– </w:t>
      </w:r>
      <w:r w:rsidRPr="000345DA">
        <w:rPr>
          <w:rFonts w:ascii="Times New Roman" w:hAnsi="Times New Roman" w:cs="Times New Roman"/>
          <w:b/>
          <w:bCs/>
          <w:sz w:val="24"/>
          <w:szCs w:val="24"/>
          <w:lang w:val="es-PE"/>
        </w:rPr>
        <w:t>Vocal</w:t>
      </w:r>
    </w:p>
    <w:p w:rsidRPr="000345DA"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0968" w:rsidP="00784355" w:rsidRDefault="00B40968" w14:paraId="4B902182" w14:textId="77777777">
      <w:pPr>
        <w:spacing w:after="0" w:line="240" w:lineRule="auto"/>
      </w:pPr>
      <w:r>
        <w:separator/>
      </w:r>
    </w:p>
  </w:endnote>
  <w:endnote w:type="continuationSeparator" w:id="0">
    <w:p w:rsidR="00B40968" w:rsidP="00784355" w:rsidRDefault="00B40968" w14:paraId="1F8B55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0968" w:rsidP="00784355" w:rsidRDefault="00B40968" w14:paraId="13B976FA" w14:textId="77777777">
      <w:pPr>
        <w:spacing w:after="0" w:line="240" w:lineRule="auto"/>
      </w:pPr>
      <w:r>
        <w:separator/>
      </w:r>
    </w:p>
  </w:footnote>
  <w:footnote w:type="continuationSeparator" w:id="0">
    <w:p w:rsidR="00B40968" w:rsidP="00784355" w:rsidRDefault="00B40968" w14:paraId="64A1B6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5301863"/>
    <w:rsid w:val="0899F080"/>
    <w:rsid w:val="1D7BF358"/>
    <w:rsid w:val="2777B991"/>
    <w:rsid w:val="2A84E907"/>
    <w:rsid w:val="2DC5AF0C"/>
    <w:rsid w:val="371B619A"/>
    <w:rsid w:val="3B43A3F0"/>
    <w:rsid w:val="3CFAA885"/>
    <w:rsid w:val="4495DC38"/>
    <w:rsid w:val="4618DCEE"/>
    <w:rsid w:val="608B8EAC"/>
    <w:rsid w:val="670FE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2640FE5-98AC-4509-B25E-173A0EF7246A}"/>
</file>

<file path=customXml/itemProps3.xml><?xml version="1.0" encoding="utf-8"?>
<ds:datastoreItem xmlns:ds="http://schemas.openxmlformats.org/officeDocument/2006/customXml" ds:itemID="{374DD2A9-08E4-4885-8CDC-03CC5A18A068}"/>
</file>

<file path=customXml/itemProps4.xml><?xml version="1.0" encoding="utf-8"?>
<ds:datastoreItem xmlns:ds="http://schemas.openxmlformats.org/officeDocument/2006/customXml" ds:itemID="{122D222D-F866-4E98-9A4D-7DEA84791D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75</cp:revision>
  <cp:lastPrinted>2021-09-21T20:22:00Z</cp:lastPrinted>
  <dcterms:created xsi:type="dcterms:W3CDTF">2020-12-18T20:17:00Z</dcterms:created>
  <dcterms:modified xsi:type="dcterms:W3CDTF">2026-02-04T19:50:02Z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