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319ED" w:rsidR="00EF0B7F" w:rsidP="00EF0B7F" w:rsidRDefault="00201C0D" w14:paraId="632C635A" w14:textId="24C1BDDF">
      <w:pPr>
        <w:pStyle w:val="Ttulo2"/>
        <w:jc w:val="center"/>
        <w:rPr>
          <w:rFonts w:ascii="Times New Roman" w:hAnsi="Times New Roman" w:cs="Times New Roman"/>
          <w:b/>
          <w:bCs/>
          <w:color w:val="auto"/>
          <w:sz w:val="24"/>
          <w:szCs w:val="24"/>
          <w:lang w:val="es-PE" w:eastAsia="ar-SA"/>
        </w:rPr>
      </w:pPr>
      <w:r w:rsidRPr="00C319ED">
        <w:rPr>
          <w:rFonts w:ascii="Times New Roman" w:hAnsi="Times New Roman" w:cs="Times New Roman"/>
          <w:b/>
          <w:bCs/>
          <w:color w:val="auto"/>
          <w:sz w:val="24"/>
          <w:szCs w:val="24"/>
          <w:lang w:val="es-PE" w:eastAsia="ar-SA"/>
        </w:rPr>
        <w:t xml:space="preserve">RESOLUCIÓN DE RECURSO IMPUGNATIVO </w:t>
      </w:r>
      <w:r w:rsidRPr="00C319ED" w:rsidR="00707C99">
        <w:rPr>
          <w:rFonts w:ascii="Times New Roman" w:hAnsi="Times New Roman" w:cs="Times New Roman"/>
          <w:b/>
          <w:bCs/>
          <w:color w:val="auto"/>
          <w:sz w:val="24"/>
          <w:szCs w:val="24"/>
          <w:lang w:val="es-PE" w:eastAsia="ar-SA"/>
        </w:rPr>
        <w:t xml:space="preserve">N° </w:t>
      </w:r>
      <w:r w:rsidRPr="00C319ED" w:rsidR="00C671F5">
        <w:rPr>
          <w:rFonts w:ascii="Times New Roman" w:hAnsi="Times New Roman" w:cs="Times New Roman"/>
          <w:b/>
          <w:bCs/>
          <w:color w:val="auto"/>
          <w:sz w:val="24"/>
          <w:szCs w:val="24"/>
          <w:lang w:val="es-PE" w:eastAsia="ar-SA"/>
        </w:rPr>
        <w:t>0</w:t>
      </w:r>
      <w:r w:rsidRPr="00C319ED" w:rsidR="00DD21B2">
        <w:rPr>
          <w:rFonts w:ascii="Times New Roman" w:hAnsi="Times New Roman" w:cs="Times New Roman"/>
          <w:b/>
          <w:bCs/>
          <w:color w:val="auto"/>
          <w:sz w:val="24"/>
          <w:szCs w:val="24"/>
          <w:lang w:val="es-PE" w:eastAsia="ar-SA"/>
        </w:rPr>
        <w:t>5</w:t>
      </w:r>
      <w:r w:rsidRPr="00C319ED" w:rsidR="004210F7">
        <w:rPr>
          <w:rFonts w:ascii="Times New Roman" w:hAnsi="Times New Roman" w:cs="Times New Roman"/>
          <w:b/>
          <w:bCs/>
          <w:color w:val="auto"/>
          <w:sz w:val="24"/>
          <w:szCs w:val="24"/>
          <w:lang w:val="es-PE" w:eastAsia="ar-SA"/>
        </w:rPr>
        <w:t>3</w:t>
      </w:r>
      <w:r w:rsidRPr="00C319ED" w:rsidR="00517CFF">
        <w:rPr>
          <w:rFonts w:ascii="Times New Roman" w:hAnsi="Times New Roman" w:cs="Times New Roman"/>
          <w:b/>
          <w:bCs/>
          <w:color w:val="auto"/>
          <w:sz w:val="24"/>
          <w:szCs w:val="24"/>
          <w:lang w:val="es-PE" w:eastAsia="ar-SA"/>
        </w:rPr>
        <w:t>/</w:t>
      </w:r>
      <w:r w:rsidRPr="00C319ED" w:rsidR="00C671F5">
        <w:rPr>
          <w:rFonts w:ascii="Times New Roman" w:hAnsi="Times New Roman" w:cs="Times New Roman"/>
          <w:b/>
          <w:bCs/>
          <w:color w:val="auto"/>
          <w:sz w:val="24"/>
          <w:szCs w:val="24"/>
          <w:lang w:val="es-PE" w:eastAsia="ar-SA"/>
        </w:rPr>
        <w:t>2</w:t>
      </w:r>
      <w:r w:rsidRPr="00C319ED" w:rsidR="00231C58">
        <w:rPr>
          <w:rFonts w:ascii="Times New Roman" w:hAnsi="Times New Roman" w:cs="Times New Roman"/>
          <w:b/>
          <w:bCs/>
          <w:color w:val="auto"/>
          <w:sz w:val="24"/>
          <w:szCs w:val="24"/>
          <w:lang w:val="es-PE" w:eastAsia="ar-SA"/>
        </w:rPr>
        <w:t>1</w:t>
      </w:r>
    </w:p>
    <w:p w:rsidR="00180AB4" w:rsidP="00C319ED" w:rsidRDefault="00180AB4" w14:paraId="40F6037B" w14:textId="77777777">
      <w:pPr>
        <w:jc w:val="both"/>
        <w:outlineLvl w:val="0"/>
        <w:rPr>
          <w:rFonts w:ascii="Times New Roman" w:hAnsi="Times New Roman" w:cs="Times New Roman"/>
          <w:b/>
          <w:sz w:val="24"/>
          <w:szCs w:val="24"/>
          <w:lang w:val="es-MX"/>
        </w:rPr>
      </w:pPr>
    </w:p>
    <w:p w:rsidRPr="00C319ED" w:rsidR="00C319ED" w:rsidP="00C319ED" w:rsidRDefault="00C319ED" w14:paraId="0361CEB4" w14:textId="39D87B11">
      <w:pPr>
        <w:jc w:val="both"/>
        <w:outlineLvl w:val="0"/>
        <w:rPr>
          <w:rFonts w:ascii="Times New Roman" w:hAnsi="Times New Roman" w:cs="Times New Roman"/>
          <w:b/>
          <w:sz w:val="24"/>
          <w:szCs w:val="24"/>
          <w:lang w:val="es-MX"/>
        </w:rPr>
      </w:pPr>
      <w:r w:rsidRPr="00C319ED">
        <w:rPr>
          <w:rFonts w:ascii="Times New Roman" w:hAnsi="Times New Roman" w:cs="Times New Roman"/>
          <w:b/>
          <w:sz w:val="24"/>
          <w:szCs w:val="24"/>
          <w:lang w:val="es-MX"/>
        </w:rPr>
        <w:t>VISTOS:</w:t>
      </w:r>
    </w:p>
    <w:p w:rsidRPr="00C319ED" w:rsidR="00C319ED" w:rsidP="43BD87FC" w:rsidRDefault="00C319ED" w14:paraId="6A485898" w14:textId="4B1926B3">
      <w:pPr>
        <w:jc w:val="both"/>
        <w:rPr>
          <w:rFonts w:ascii="Times New Roman" w:hAnsi="Times New Roman" w:cs="Times New Roman"/>
          <w:sz w:val="24"/>
          <w:szCs w:val="24"/>
          <w:lang w:val="es-PE"/>
        </w:rPr>
      </w:pPr>
      <w:r w:rsidRPr="43BD87FC" w:rsidR="00C319ED">
        <w:rPr>
          <w:rFonts w:ascii="Times New Roman" w:hAnsi="Times New Roman" w:cs="Times New Roman"/>
          <w:sz w:val="24"/>
          <w:szCs w:val="24"/>
          <w:lang w:val="es-PE"/>
        </w:rPr>
        <w:t xml:space="preserve">El recurso de impugnación presentado el 09 de setiembre de 2021 por doña </w:t>
      </w:r>
      <w:r w:rsidRPr="43BD87FC" w:rsidR="0EFA4D8B">
        <w:rPr>
          <w:rFonts w:ascii="Times New Roman" w:hAnsi="Times New Roman" w:cs="Times New Roman"/>
          <w:sz w:val="24"/>
          <w:szCs w:val="24"/>
          <w:lang w:val="es-PE"/>
        </w:rPr>
        <w:t>.........................................................</w:t>
      </w:r>
      <w:r w:rsidRPr="43BD87FC" w:rsidR="00C319ED">
        <w:rPr>
          <w:rFonts w:ascii="Times New Roman" w:hAnsi="Times New Roman" w:cs="Times New Roman"/>
          <w:sz w:val="24"/>
          <w:szCs w:val="24"/>
          <w:lang w:val="es-PE"/>
        </w:rPr>
        <w:t xml:space="preserve">  respecto de la Resolución Nro. 119/21 de fecha 31 de agosto de 2021, expedida por esta Defensoría del Asegurado (DEFASEG), conforme a la cual se declaró FUNDADO EN PARTE el reclamo correspondiente a la póliza de seguro de salud </w:t>
      </w:r>
      <w:r w:rsidRPr="43BD87FC" w:rsidR="00C319ED">
        <w:rPr>
          <w:rFonts w:ascii="Times New Roman" w:hAnsi="Times New Roman" w:cs="Times New Roman"/>
          <w:sz w:val="24"/>
          <w:szCs w:val="24"/>
          <w:lang w:val="es-PE"/>
        </w:rPr>
        <w:t>Nº</w:t>
      </w:r>
      <w:r w:rsidRPr="43BD87FC" w:rsidR="00C319ED">
        <w:rPr>
          <w:rFonts w:ascii="Times New Roman" w:hAnsi="Times New Roman" w:cs="Times New Roman"/>
          <w:sz w:val="24"/>
          <w:szCs w:val="24"/>
          <w:lang w:val="es-PE"/>
        </w:rPr>
        <w:t xml:space="preserve"> </w:t>
      </w:r>
      <w:r w:rsidRPr="43BD87FC" w:rsidR="3D994CEE">
        <w:rPr>
          <w:rFonts w:ascii="Times New Roman" w:hAnsi="Times New Roman" w:cs="Times New Roman"/>
          <w:sz w:val="24"/>
          <w:szCs w:val="24"/>
          <w:lang w:val="es-PE"/>
        </w:rPr>
        <w:t>........................</w:t>
      </w:r>
      <w:r w:rsidRPr="43BD87FC" w:rsidR="00C319ED">
        <w:rPr>
          <w:rFonts w:ascii="Times New Roman" w:hAnsi="Times New Roman" w:cs="Times New Roman"/>
          <w:sz w:val="24"/>
          <w:szCs w:val="24"/>
          <w:lang w:val="es-PE"/>
        </w:rPr>
        <w:t xml:space="preserve">, respecto de las atenciones por emergencia médica que se dieron dentro de las primeras 12 horas e INFUNDADA respecto del reclamo que corresponde a las demás atenciones médicas, interpuesto contra </w:t>
      </w:r>
      <w:r w:rsidRPr="43BD87FC" w:rsidR="2063556C">
        <w:rPr>
          <w:rFonts w:ascii="Times New Roman" w:hAnsi="Times New Roman" w:cs="Times New Roman"/>
          <w:sz w:val="24"/>
          <w:szCs w:val="24"/>
          <w:lang w:val="es-PE"/>
        </w:rPr>
        <w:t>.........................................................</w:t>
      </w:r>
      <w:bookmarkStart w:name="OLE_LINK2" w:id="0"/>
      <w:r w:rsidRPr="43BD87FC" w:rsidR="00C319ED">
        <w:rPr>
          <w:rFonts w:ascii="Times New Roman" w:hAnsi="Times New Roman" w:cs="Times New Roman"/>
          <w:sz w:val="24"/>
          <w:szCs w:val="24"/>
          <w:lang w:val="es-MX"/>
        </w:rPr>
        <w:t>.</w:t>
      </w:r>
    </w:p>
    <w:bookmarkEnd w:id="0"/>
    <w:p w:rsidRPr="00C319ED" w:rsidR="00C319ED" w:rsidP="00C319ED" w:rsidRDefault="00C319ED" w14:paraId="49A22CF5" w14:textId="77777777">
      <w:pPr>
        <w:pStyle w:val="Textoindependiente"/>
      </w:pPr>
      <w:r w:rsidRPr="00C319ED">
        <w:t>Que, el indicado recurso se sustenta resumidamente en lo siguiente: a) el colegiado considera que la cirugía fue realizada de emergencia, pero resuelve que la aseguradora solo cubra las primeras 12 horas existiendo una contradicción; b) no se solicitó la respuesta de la clínica en relación al motivo por el cual decidieron realizar la operación de emergencia; c) no estamos ante un accidente sino ante una emergencia que inició en forma ambulatoria y luego pasó a internamiento, lo que debería ser aclarado por la clínica.</w:t>
      </w:r>
    </w:p>
    <w:p w:rsidRPr="00C319ED" w:rsidR="00C319ED" w:rsidP="00C319ED" w:rsidRDefault="00C319ED" w14:paraId="6DA3A052" w14:textId="77777777">
      <w:pPr>
        <w:pStyle w:val="Textoindependiente"/>
      </w:pPr>
    </w:p>
    <w:p w:rsidRPr="00C319ED" w:rsidR="00C319ED" w:rsidP="00C319ED" w:rsidRDefault="00C319ED" w14:paraId="394A6A84" w14:textId="77777777">
      <w:pPr>
        <w:pStyle w:val="Default"/>
        <w:jc w:val="both"/>
        <w:rPr>
          <w:rFonts w:ascii="Times New Roman" w:hAnsi="Times New Roman" w:cs="Times New Roman"/>
          <w:bCs/>
        </w:rPr>
      </w:pPr>
      <w:r w:rsidRPr="00C319ED">
        <w:rPr>
          <w:rFonts w:ascii="Times New Roman" w:hAnsi="Times New Roman" w:cs="Times New Roman"/>
          <w:bCs/>
        </w:rPr>
        <w:t>Que, habiéndose corrido traslado de la respectiva impugnación a la empresa aseguradora, esta cumplió con absolverla señalando lo siguiente: a) la DEFASEG resuelve que se debe otorgar las primeras 12 horas de emergencia médica al declarar dicho extremo fundado; extremo que no ha sido rechazado y que aceptan; no obstante, no han efectuado pago alguno toda vez que no se cuenta con requerimiento alguno de pago por parte de la clínica y por ese motivo no se ha asumido gasto alguno; sin perjuicio de lo cual van a asumir dicho monto hasta las 12 horas ordenadas por la DEFASEG, lo que no incluye los gastos del extremo declarado infundado; b) el tratamiento del diagnóstico de embarazo ectópico se encuentra en periodo de espera, y fue por ello que rechazaron y rechazan ese extremo del reclamo; c) en su recurso impugnatorio la reclamante no ha aportado ningún elemento de prueba documental que permita cambiar el sentido de la resolución recurrida por lo que solicitan su confirmatoria.</w:t>
      </w:r>
    </w:p>
    <w:p w:rsidRPr="00C319ED" w:rsidR="00C319ED" w:rsidP="00C319ED" w:rsidRDefault="00C319ED" w14:paraId="76E52630" w14:textId="77777777">
      <w:pPr>
        <w:pStyle w:val="Default"/>
        <w:jc w:val="both"/>
        <w:rPr>
          <w:rFonts w:ascii="Times New Roman" w:hAnsi="Times New Roman" w:cs="Times New Roman"/>
          <w:bCs/>
        </w:rPr>
      </w:pPr>
    </w:p>
    <w:p w:rsidRPr="00C319ED" w:rsidR="00C319ED" w:rsidP="00C319ED" w:rsidRDefault="00C319ED" w14:paraId="4FF6F047" w14:textId="77777777">
      <w:pPr>
        <w:pStyle w:val="Textoindependiente"/>
        <w:tabs>
          <w:tab w:val="left" w:pos="930"/>
        </w:tabs>
      </w:pPr>
      <w:r w:rsidRPr="00C319ED">
        <w:t>Atendiendo a lo expuesto, esta Defensoría resuelve finalmente lo siguiente:</w:t>
      </w:r>
    </w:p>
    <w:p w:rsidRPr="00C319ED" w:rsidR="00C319ED" w:rsidP="00C319ED" w:rsidRDefault="00C319ED" w14:paraId="4F6CC2E9" w14:textId="77777777">
      <w:pPr>
        <w:pStyle w:val="Default"/>
        <w:jc w:val="both"/>
        <w:rPr>
          <w:rFonts w:ascii="Times New Roman" w:hAnsi="Times New Roman" w:cs="Times New Roman"/>
          <w:bCs/>
          <w:lang w:val="es-MX"/>
        </w:rPr>
      </w:pPr>
    </w:p>
    <w:p w:rsidRPr="00C319ED" w:rsidR="00C319ED" w:rsidP="00C319ED" w:rsidRDefault="00C319ED" w14:paraId="1A7E4CCC" w14:textId="77777777">
      <w:pPr>
        <w:jc w:val="both"/>
        <w:rPr>
          <w:rFonts w:ascii="Times New Roman" w:hAnsi="Times New Roman" w:cs="Times New Roman"/>
          <w:bCs/>
          <w:sz w:val="24"/>
          <w:szCs w:val="24"/>
          <w:lang w:val="es-PE"/>
        </w:rPr>
      </w:pPr>
      <w:r w:rsidRPr="00C319ED">
        <w:rPr>
          <w:rFonts w:ascii="Times New Roman" w:hAnsi="Times New Roman" w:cs="Times New Roman"/>
          <w:b/>
          <w:sz w:val="24"/>
          <w:szCs w:val="24"/>
          <w:u w:val="single"/>
          <w:lang w:val="es-PE"/>
        </w:rPr>
        <w:t>PRIMERO</w:t>
      </w:r>
      <w:r w:rsidRPr="00C319ED">
        <w:rPr>
          <w:rFonts w:ascii="Times New Roman" w:hAnsi="Times New Roman" w:cs="Times New Roman"/>
          <w:b/>
          <w:sz w:val="24"/>
          <w:szCs w:val="24"/>
          <w:lang w:val="es-PE"/>
        </w:rPr>
        <w:t>:</w:t>
      </w:r>
      <w:r w:rsidRPr="00C319ED">
        <w:rPr>
          <w:rFonts w:ascii="Times New Roman" w:hAnsi="Times New Roman" w:cs="Times New Roman"/>
          <w:bCs/>
          <w:sz w:val="24"/>
          <w:szCs w:val="24"/>
          <w:lang w:val="es-PE"/>
        </w:rPr>
        <w:t xml:space="preserve"> El artículo 10 (Procedimiento) del Reglamento de la DEFASEG </w:t>
      </w:r>
      <w:r w:rsidRPr="00C319ED">
        <w:rPr>
          <w:rFonts w:ascii="Times New Roman" w:hAnsi="Times New Roman" w:eastAsia="Arial Unicode MS" w:cs="Times New Roman"/>
          <w:bCs/>
          <w:sz w:val="24"/>
          <w:szCs w:val="24"/>
          <w:lang w:val="es-PE"/>
        </w:rPr>
        <w:t>(http://www.defaseg.com.pe/reglamento)</w:t>
      </w:r>
      <w:r w:rsidRPr="00C319ED">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C319ED" w:rsidR="00C319ED" w:rsidP="00C319ED" w:rsidRDefault="00C319ED" w14:paraId="2822295A" w14:textId="77777777">
      <w:pPr>
        <w:jc w:val="both"/>
        <w:rPr>
          <w:rFonts w:ascii="Times New Roman" w:hAnsi="Times New Roman" w:cs="Times New Roman"/>
          <w:bCs/>
          <w:sz w:val="24"/>
          <w:szCs w:val="24"/>
          <w:lang w:val="es-PE"/>
        </w:rPr>
      </w:pPr>
      <w:r w:rsidRPr="00C319ED">
        <w:rPr>
          <w:rFonts w:ascii="Times New Roman" w:hAnsi="Times New Roman" w:cs="Times New Roman"/>
          <w:bCs/>
          <w:sz w:val="24"/>
          <w:szCs w:val="24"/>
          <w:lang w:val="es-PE"/>
        </w:rPr>
        <w:t>Conforme a ello, en el caso concreto, al interponer el recurso de impugnación la reclamante ha ejercido formalmente su derecho a contradecir lo resuelto por la Defensoría.</w:t>
      </w:r>
    </w:p>
    <w:p w:rsidRPr="00C319ED" w:rsidR="00C319ED" w:rsidP="00C319ED" w:rsidRDefault="00C319ED" w14:paraId="2C09E569" w14:textId="77777777">
      <w:pPr>
        <w:jc w:val="both"/>
        <w:rPr>
          <w:rFonts w:ascii="Times New Roman" w:hAnsi="Times New Roman" w:cs="Times New Roman"/>
          <w:sz w:val="24"/>
          <w:szCs w:val="24"/>
          <w:lang w:val="es-PE"/>
        </w:rPr>
      </w:pPr>
      <w:r w:rsidRPr="00C319ED">
        <w:rPr>
          <w:rFonts w:ascii="Times New Roman" w:hAnsi="Times New Roman" w:cs="Times New Roman"/>
          <w:b/>
          <w:sz w:val="24"/>
          <w:szCs w:val="24"/>
          <w:u w:val="single"/>
          <w:lang w:val="es-PE"/>
        </w:rPr>
        <w:t>SEGUNDO:</w:t>
      </w:r>
      <w:r w:rsidRPr="00C319ED">
        <w:rPr>
          <w:rFonts w:ascii="Times New Roman" w:hAnsi="Times New Roman" w:cs="Times New Roman"/>
          <w:bCs/>
          <w:sz w:val="24"/>
          <w:szCs w:val="24"/>
          <w:lang w:val="es-PE"/>
        </w:rPr>
        <w:t xml:space="preserve">  </w:t>
      </w:r>
      <w:r w:rsidRPr="00C319ED">
        <w:rPr>
          <w:rFonts w:ascii="Times New Roman" w:hAnsi="Times New Roman" w:cs="Times New Roman"/>
          <w:sz w:val="24"/>
          <w:szCs w:val="24"/>
          <w:lang w:val="es-PE"/>
        </w:rPr>
        <w:t xml:space="preserve">Que si bien la reclamante expresa su posición y manifiesta las razones por las cuales discrepa de lo resuelto por esta Defensoría, la impugnación no desvirtúa el análisis contenido en la resolución impugnada, resolución que analiza detenidamente las razones por las cuales concluye que solo corresponder cubrir las atenciones médicas en la parte que corresponden a la emergencia médica ambulatoria, gastos que corresponde sean precisados por la reclamante ante la aseguradora mediante alguna comunicación de la clínica, a fin que la </w:t>
      </w:r>
      <w:r w:rsidRPr="00C319ED">
        <w:rPr>
          <w:rFonts w:ascii="Times New Roman" w:hAnsi="Times New Roman" w:cs="Times New Roman"/>
          <w:sz w:val="24"/>
          <w:szCs w:val="24"/>
          <w:lang w:val="es-PE"/>
        </w:rPr>
        <w:lastRenderedPageBreak/>
        <w:t>aseguradora procede a efectuar el pago correspondiente a la clínica, o a efectuar el reembolso a la reclamante -si ya hubieran sido pagados-, excluyendo aquellos conceptos que excedan de las primeras 12 horas de atención.</w:t>
      </w:r>
    </w:p>
    <w:p w:rsidRPr="00C319ED" w:rsidR="00C319ED" w:rsidP="00C319ED" w:rsidRDefault="00C319ED" w14:paraId="6FD33FDB" w14:textId="77777777">
      <w:pPr>
        <w:jc w:val="both"/>
        <w:rPr>
          <w:rFonts w:ascii="Times New Roman" w:hAnsi="Times New Roman" w:cs="Times New Roman"/>
          <w:sz w:val="24"/>
          <w:szCs w:val="24"/>
          <w:lang w:val="es-PE"/>
        </w:rPr>
      </w:pPr>
      <w:r w:rsidRPr="00C319ED">
        <w:rPr>
          <w:rFonts w:ascii="Times New Roman" w:hAnsi="Times New Roman" w:cs="Times New Roman"/>
          <w:sz w:val="24"/>
          <w:szCs w:val="24"/>
          <w:lang w:val="es-PE"/>
        </w:rPr>
        <w:t>Que en lo que respecta a las atenciones posteriores, corresponde aplicar el periodo de espera informado en la póliza contratada, conforme ha sido analizado en la resolución impugnada.</w:t>
      </w:r>
    </w:p>
    <w:p w:rsidRPr="00C319ED" w:rsidR="00C319ED" w:rsidP="00C319ED" w:rsidRDefault="00C319ED" w14:paraId="069423DF" w14:textId="77777777">
      <w:pPr>
        <w:jc w:val="both"/>
        <w:rPr>
          <w:rFonts w:ascii="Times New Roman" w:hAnsi="Times New Roman" w:cs="Times New Roman"/>
          <w:bCs/>
          <w:sz w:val="24"/>
          <w:szCs w:val="24"/>
          <w:lang w:val="es-PE"/>
        </w:rPr>
      </w:pPr>
      <w:r w:rsidRPr="00C319ED">
        <w:rPr>
          <w:rFonts w:ascii="Times New Roman" w:hAnsi="Times New Roman" w:cs="Times New Roman"/>
          <w:bCs/>
          <w:sz w:val="24"/>
          <w:szCs w:val="24"/>
          <w:lang w:val="es-PE"/>
        </w:rPr>
        <w:t>En virtud a lo expuesto, este colegiado considera que no se han presentado pruebas que permitan evidenciar que se ha cometido un error en la resolución impugnada; en consecuencia, el recurso impugnativo interpuesto puede ser categorizado, por su contenido mismo, como una solicitud de revisión general, sustentado en el muy respetable criterio de la reclamante que este colegiado no comparte.</w:t>
      </w:r>
    </w:p>
    <w:p w:rsidRPr="00C319ED" w:rsidR="00C319ED" w:rsidP="00C319ED" w:rsidRDefault="00C319ED" w14:paraId="7AF071C2" w14:textId="77777777">
      <w:pPr>
        <w:jc w:val="both"/>
        <w:rPr>
          <w:rFonts w:ascii="Times New Roman" w:hAnsi="Times New Roman" w:cs="Times New Roman"/>
          <w:b/>
          <w:sz w:val="24"/>
          <w:szCs w:val="24"/>
          <w:lang w:val="es-PE"/>
        </w:rPr>
      </w:pPr>
      <w:r w:rsidRPr="00C319ED">
        <w:rPr>
          <w:rFonts w:ascii="Times New Roman" w:hAnsi="Times New Roman" w:cs="Times New Roman"/>
          <w:b/>
          <w:sz w:val="24"/>
          <w:szCs w:val="24"/>
          <w:lang w:val="es-PE"/>
        </w:rPr>
        <w:t>Atendiendo a lo expresado, conforme a su Reglamento, este colegiado resuelve:</w:t>
      </w:r>
    </w:p>
    <w:p w:rsidRPr="00C319ED" w:rsidR="00C319ED" w:rsidP="43BD87FC" w:rsidRDefault="00C319ED" w14:paraId="0E3D8B65" w14:textId="2912DD40">
      <w:pPr>
        <w:jc w:val="both"/>
        <w:rPr>
          <w:rFonts w:ascii="Times New Roman" w:hAnsi="Times New Roman" w:eastAsia="Arial Unicode MS" w:cs="Times New Roman"/>
          <w:sz w:val="24"/>
          <w:szCs w:val="24"/>
          <w:lang w:val="es-PE"/>
        </w:rPr>
      </w:pPr>
      <w:r w:rsidRPr="43BD87FC" w:rsidR="00C319ED">
        <w:rPr>
          <w:rFonts w:ascii="Times New Roman" w:hAnsi="Times New Roman" w:eastAsia="Arial Unicode MS" w:cs="Times New Roman"/>
          <w:sz w:val="24"/>
          <w:szCs w:val="24"/>
          <w:lang w:val="es-PE"/>
        </w:rPr>
        <w:t xml:space="preserve">Declarar </w:t>
      </w:r>
      <w:r w:rsidRPr="43BD87FC" w:rsidR="00C319ED">
        <w:rPr>
          <w:rFonts w:ascii="Times New Roman" w:hAnsi="Times New Roman" w:eastAsia="Arial Unicode MS" w:cs="Times New Roman"/>
          <w:b w:val="1"/>
          <w:bCs w:val="1"/>
          <w:sz w:val="24"/>
          <w:szCs w:val="24"/>
          <w:lang w:val="es-PE"/>
        </w:rPr>
        <w:t xml:space="preserve">INFUNDADO </w:t>
      </w:r>
      <w:r w:rsidRPr="43BD87FC" w:rsidR="00C319ED">
        <w:rPr>
          <w:rFonts w:ascii="Times New Roman" w:hAnsi="Times New Roman" w:eastAsia="Arial Unicode MS" w:cs="Times New Roman"/>
          <w:sz w:val="24"/>
          <w:szCs w:val="24"/>
          <w:lang w:val="es-PE"/>
        </w:rPr>
        <w:t xml:space="preserve">el recurso de impugnación interpuesto y confirmar la Resolución </w:t>
      </w:r>
      <w:r w:rsidRPr="43BD87FC" w:rsidR="00C319ED">
        <w:rPr>
          <w:rFonts w:ascii="Times New Roman" w:hAnsi="Times New Roman" w:eastAsia="Arial Unicode MS" w:cs="Times New Roman"/>
          <w:sz w:val="24"/>
          <w:szCs w:val="24"/>
          <w:lang w:val="es-PE"/>
        </w:rPr>
        <w:t>Nº</w:t>
      </w:r>
      <w:r w:rsidRPr="43BD87FC" w:rsidR="00C319ED">
        <w:rPr>
          <w:rFonts w:ascii="Times New Roman" w:hAnsi="Times New Roman" w:eastAsia="Arial Unicode MS" w:cs="Times New Roman"/>
          <w:sz w:val="24"/>
          <w:szCs w:val="24"/>
          <w:lang w:val="es-PE"/>
        </w:rPr>
        <w:t xml:space="preserve"> 119/21 de fecha 31 de agosto de 2021 que declaro FUNDADO EN PARTE el reclamo presentado por doña </w:t>
      </w:r>
      <w:r w:rsidRPr="43BD87FC" w:rsidR="7B1839AA">
        <w:rPr>
          <w:rFonts w:ascii="Times New Roman" w:hAnsi="Times New Roman" w:eastAsia="Arial Unicode MS" w:cs="Times New Roman"/>
          <w:sz w:val="24"/>
          <w:szCs w:val="24"/>
          <w:lang w:val="es-PE"/>
        </w:rPr>
        <w:t>.........................................................</w:t>
      </w:r>
      <w:r w:rsidRPr="43BD87FC" w:rsidR="00C319ED">
        <w:rPr>
          <w:rFonts w:ascii="Times New Roman" w:hAnsi="Times New Roman" w:eastAsia="Arial Unicode MS" w:cs="Times New Roman"/>
          <w:sz w:val="24"/>
          <w:szCs w:val="24"/>
          <w:lang w:val="es-PE"/>
        </w:rPr>
        <w:t xml:space="preserve"> contra </w:t>
      </w:r>
      <w:r w:rsidRPr="43BD87FC" w:rsidR="2063556C">
        <w:rPr>
          <w:rFonts w:ascii="Times New Roman" w:hAnsi="Times New Roman" w:eastAsia="Arial Unicode MS" w:cs="Times New Roman"/>
          <w:sz w:val="24"/>
          <w:szCs w:val="24"/>
          <w:lang w:val="es-PE"/>
        </w:rPr>
        <w:t>.........................................................</w:t>
      </w:r>
      <w:r w:rsidRPr="43BD87FC" w:rsidR="00C319ED">
        <w:rPr>
          <w:rFonts w:ascii="Times New Roman" w:hAnsi="Times New Roman" w:eastAsia="Arial Unicode MS" w:cs="Times New Roman"/>
          <w:sz w:val="24"/>
          <w:szCs w:val="24"/>
          <w:lang w:val="es-PE"/>
        </w:rPr>
        <w:t xml:space="preserve"> Y REASEGUROS S.A., respecto de las atenciones que se dieron dentro de las primeras 12 horas, las que deberán atenderse conforme a la cobertura de emergencia médica de la póliza de seguro de salud </w:t>
      </w:r>
      <w:r w:rsidRPr="43BD87FC" w:rsidR="00C319ED">
        <w:rPr>
          <w:rFonts w:ascii="Times New Roman" w:hAnsi="Times New Roman" w:eastAsia="Arial Unicode MS" w:cs="Times New Roman"/>
          <w:sz w:val="24"/>
          <w:szCs w:val="24"/>
          <w:lang w:val="es-PE"/>
        </w:rPr>
        <w:t>Nº</w:t>
      </w:r>
      <w:r w:rsidRPr="43BD87FC" w:rsidR="00C319ED">
        <w:rPr>
          <w:rFonts w:ascii="Times New Roman" w:hAnsi="Times New Roman" w:eastAsia="Arial Unicode MS" w:cs="Times New Roman"/>
          <w:sz w:val="24"/>
          <w:szCs w:val="24"/>
          <w:lang w:val="es-PE"/>
        </w:rPr>
        <w:t xml:space="preserve"> </w:t>
      </w:r>
      <w:r w:rsidRPr="43BD87FC" w:rsidR="3D994CEE">
        <w:rPr>
          <w:rFonts w:ascii="Times New Roman" w:hAnsi="Times New Roman" w:eastAsia="Arial Unicode MS" w:cs="Times New Roman"/>
          <w:sz w:val="24"/>
          <w:szCs w:val="24"/>
          <w:lang w:val="es-PE"/>
        </w:rPr>
        <w:t>........................</w:t>
      </w:r>
      <w:r w:rsidRPr="43BD87FC" w:rsidR="00C319ED">
        <w:rPr>
          <w:rFonts w:ascii="Times New Roman" w:hAnsi="Times New Roman" w:eastAsia="Arial Unicode MS" w:cs="Times New Roman"/>
          <w:sz w:val="24"/>
          <w:szCs w:val="24"/>
          <w:lang w:val="es-PE"/>
        </w:rPr>
        <w:t>;</w:t>
      </w:r>
      <w:r w:rsidRPr="43BD87FC" w:rsidR="00E73015">
        <w:rPr>
          <w:rFonts w:ascii="Times New Roman" w:hAnsi="Times New Roman" w:eastAsia="Arial Unicode MS" w:cs="Times New Roman"/>
          <w:sz w:val="24"/>
          <w:szCs w:val="24"/>
          <w:lang w:val="es-PE"/>
        </w:rPr>
        <w:t xml:space="preserve"> </w:t>
      </w:r>
      <w:r w:rsidRPr="43BD87FC" w:rsidR="00C319ED">
        <w:rPr>
          <w:rFonts w:ascii="Times New Roman" w:hAnsi="Times New Roman" w:eastAsia="Arial Unicode MS" w:cs="Times New Roman"/>
          <w:sz w:val="24"/>
          <w:szCs w:val="24"/>
          <w:lang w:val="es-PE"/>
        </w:rPr>
        <w:t xml:space="preserve">e </w:t>
      </w:r>
      <w:r w:rsidRPr="43BD87FC" w:rsidR="00C319ED">
        <w:rPr>
          <w:rFonts w:ascii="Times New Roman" w:hAnsi="Times New Roman" w:eastAsia="Arial Unicode MS" w:cs="Times New Roman"/>
          <w:b w:val="1"/>
          <w:bCs w:val="1"/>
          <w:sz w:val="24"/>
          <w:szCs w:val="24"/>
          <w:lang w:val="es-PE"/>
        </w:rPr>
        <w:t xml:space="preserve">INFUNDADA </w:t>
      </w:r>
      <w:r w:rsidRPr="43BD87FC" w:rsidR="00C319ED">
        <w:rPr>
          <w:rFonts w:ascii="Times New Roman" w:hAnsi="Times New Roman" w:eastAsia="Arial Unicode MS" w:cs="Times New Roman"/>
          <w:sz w:val="24"/>
          <w:szCs w:val="24"/>
          <w:lang w:val="es-PE"/>
        </w:rPr>
        <w:t>respecto del reclamo que corresponde a las demás atenciones médicas.</w:t>
      </w:r>
    </w:p>
    <w:p w:rsidRPr="00C319ED"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C319ED" w:rsidR="00C671F5" w:rsidP="005E398E" w:rsidRDefault="0091528B" w14:paraId="486C3F46" w14:textId="3BAD1010">
      <w:pPr>
        <w:suppressAutoHyphens/>
        <w:spacing w:after="0" w:line="240" w:lineRule="auto"/>
        <w:jc w:val="right"/>
        <w:outlineLvl w:val="0"/>
        <w:rPr>
          <w:rFonts w:ascii="Times New Roman" w:hAnsi="Times New Roman" w:eastAsia="Arial Unicode MS" w:cs="Times New Roman"/>
          <w:sz w:val="24"/>
          <w:szCs w:val="24"/>
          <w:lang w:val="es-PE" w:eastAsia="ar-SA"/>
        </w:rPr>
      </w:pPr>
      <w:r w:rsidRPr="00C319ED">
        <w:rPr>
          <w:rFonts w:ascii="Times New Roman" w:hAnsi="Times New Roman" w:eastAsia="Arial Unicode MS" w:cs="Times New Roman"/>
          <w:sz w:val="24"/>
          <w:szCs w:val="24"/>
          <w:lang w:val="es-PE" w:eastAsia="ar-SA"/>
        </w:rPr>
        <w:t xml:space="preserve">Lima, </w:t>
      </w:r>
      <w:r w:rsidRPr="00C319ED" w:rsidR="00DD21B2">
        <w:rPr>
          <w:rFonts w:ascii="Times New Roman" w:hAnsi="Times New Roman" w:eastAsia="Arial Unicode MS" w:cs="Times New Roman"/>
          <w:sz w:val="24"/>
          <w:szCs w:val="24"/>
          <w:lang w:val="es-PE" w:eastAsia="ar-SA"/>
        </w:rPr>
        <w:t>2</w:t>
      </w:r>
      <w:r w:rsidRPr="00C319ED" w:rsidR="004210F7">
        <w:rPr>
          <w:rFonts w:ascii="Times New Roman" w:hAnsi="Times New Roman" w:eastAsia="Arial Unicode MS" w:cs="Times New Roman"/>
          <w:sz w:val="24"/>
          <w:szCs w:val="24"/>
          <w:lang w:val="es-PE" w:eastAsia="ar-SA"/>
        </w:rPr>
        <w:t>7</w:t>
      </w:r>
      <w:r w:rsidRPr="00C319ED" w:rsidR="00DD21B2">
        <w:rPr>
          <w:rFonts w:ascii="Times New Roman" w:hAnsi="Times New Roman" w:eastAsia="Arial Unicode MS" w:cs="Times New Roman"/>
          <w:sz w:val="24"/>
          <w:szCs w:val="24"/>
          <w:lang w:val="es-PE" w:eastAsia="ar-SA"/>
        </w:rPr>
        <w:t xml:space="preserve"> </w:t>
      </w:r>
      <w:r w:rsidRPr="00C319ED" w:rsidR="00707C99">
        <w:rPr>
          <w:rFonts w:ascii="Times New Roman" w:hAnsi="Times New Roman" w:eastAsia="Arial Unicode MS" w:cs="Times New Roman"/>
          <w:sz w:val="24"/>
          <w:szCs w:val="24"/>
          <w:lang w:val="es-PE" w:eastAsia="ar-SA"/>
        </w:rPr>
        <w:t>de</w:t>
      </w:r>
      <w:r w:rsidRPr="00C319ED" w:rsidR="00864B0B">
        <w:rPr>
          <w:rFonts w:ascii="Times New Roman" w:hAnsi="Times New Roman" w:eastAsia="Arial Unicode MS" w:cs="Times New Roman"/>
          <w:sz w:val="24"/>
          <w:szCs w:val="24"/>
          <w:lang w:val="es-PE" w:eastAsia="ar-SA"/>
        </w:rPr>
        <w:t xml:space="preserve"> </w:t>
      </w:r>
      <w:r w:rsidRPr="00C319ED" w:rsidR="009F3DD4">
        <w:rPr>
          <w:rFonts w:ascii="Times New Roman" w:hAnsi="Times New Roman" w:eastAsia="Arial Unicode MS" w:cs="Times New Roman"/>
          <w:sz w:val="24"/>
          <w:szCs w:val="24"/>
          <w:lang w:val="es-PE" w:eastAsia="ar-SA"/>
        </w:rPr>
        <w:t>septiembre</w:t>
      </w:r>
      <w:r w:rsidRPr="00C319ED" w:rsidR="00F06498">
        <w:rPr>
          <w:rFonts w:ascii="Times New Roman" w:hAnsi="Times New Roman" w:eastAsia="Arial Unicode MS" w:cs="Times New Roman"/>
          <w:sz w:val="24"/>
          <w:szCs w:val="24"/>
          <w:lang w:val="es-PE" w:eastAsia="ar-SA"/>
        </w:rPr>
        <w:t xml:space="preserve"> de 202</w:t>
      </w:r>
      <w:r w:rsidRPr="00C319ED" w:rsidR="00231C58">
        <w:rPr>
          <w:rFonts w:ascii="Times New Roman" w:hAnsi="Times New Roman" w:eastAsia="Arial Unicode MS" w:cs="Times New Roman"/>
          <w:sz w:val="24"/>
          <w:szCs w:val="24"/>
          <w:lang w:val="es-PE" w:eastAsia="ar-SA"/>
        </w:rPr>
        <w:t>1</w:t>
      </w:r>
      <w:r w:rsidRPr="00C319ED" w:rsidR="00707C99">
        <w:rPr>
          <w:rFonts w:ascii="Times New Roman" w:hAnsi="Times New Roman" w:eastAsia="Times New Roman" w:cs="Times New Roman"/>
          <w:sz w:val="24"/>
          <w:szCs w:val="24"/>
          <w:lang w:val="es-PE" w:eastAsia="ar-SA"/>
        </w:rPr>
        <w:t xml:space="preserve"> </w:t>
      </w:r>
    </w:p>
    <w:p w:rsidRPr="00C319ED"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C319ED"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C319ED">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C319ED" w:rsidR="00C671F5" w:rsidP="004A374A" w:rsidRDefault="00C671F5" w14:paraId="3408E6CE" w14:textId="34A8A6C1">
      <w:pPr>
        <w:spacing w:after="0" w:line="240" w:lineRule="auto"/>
        <w:jc w:val="both"/>
        <w:rPr>
          <w:rFonts w:ascii="Times New Roman" w:hAnsi="Times New Roman" w:cs="Times New Roman"/>
          <w:b/>
          <w:bCs/>
          <w:i/>
          <w:iCs/>
          <w:sz w:val="24"/>
          <w:szCs w:val="24"/>
          <w:lang w:val="es-PE"/>
        </w:rPr>
      </w:pPr>
    </w:p>
    <w:p w:rsidRPr="00C319ED" w:rsidR="009F3DD4" w:rsidP="009F3DD4" w:rsidRDefault="009F3DD4" w14:paraId="451211B4" w14:textId="7C22B670">
      <w:pPr>
        <w:spacing w:after="0" w:line="360" w:lineRule="auto"/>
        <w:jc w:val="center"/>
        <w:rPr>
          <w:rFonts w:ascii="Times New Roman" w:hAnsi="Times New Roman" w:cs="Times New Roman"/>
          <w:b/>
          <w:bCs/>
          <w:sz w:val="24"/>
          <w:szCs w:val="24"/>
          <w:lang w:val="es-PE"/>
        </w:rPr>
      </w:pPr>
      <w:r w:rsidRPr="00C319ED">
        <w:rPr>
          <w:rFonts w:ascii="Times New Roman" w:hAnsi="Times New Roman" w:cs="Times New Roman"/>
          <w:b/>
          <w:bCs/>
          <w:sz w:val="24"/>
          <w:szCs w:val="24"/>
          <w:lang w:val="es-PE"/>
        </w:rPr>
        <w:t>Rolando Eyzaguirre Maccan – Presidente</w:t>
      </w:r>
    </w:p>
    <w:p w:rsidRPr="00C319ED" w:rsidR="0032345B" w:rsidP="004A374A" w:rsidRDefault="0032345B" w14:paraId="033E3E13" w14:textId="0AB92EBA">
      <w:pPr>
        <w:spacing w:after="0" w:line="360" w:lineRule="auto"/>
        <w:jc w:val="center"/>
        <w:rPr>
          <w:rFonts w:ascii="Times New Roman" w:hAnsi="Times New Roman" w:cs="Times New Roman"/>
          <w:b/>
          <w:bCs/>
          <w:sz w:val="24"/>
          <w:szCs w:val="24"/>
          <w:lang w:val="es-PE"/>
        </w:rPr>
      </w:pPr>
      <w:r w:rsidRPr="00C319ED">
        <w:rPr>
          <w:rFonts w:ascii="Times New Roman" w:hAnsi="Times New Roman" w:cs="Times New Roman"/>
          <w:b/>
          <w:bCs/>
          <w:sz w:val="24"/>
          <w:szCs w:val="24"/>
          <w:lang w:val="es-PE"/>
        </w:rPr>
        <w:t>María Eugenia Valdez Fernández Baca– Vocal</w:t>
      </w:r>
    </w:p>
    <w:p w:rsidRPr="00C319ED" w:rsidR="009F3DD4" w:rsidP="009F3DD4" w:rsidRDefault="009F3DD4" w14:paraId="7D425A6D" w14:textId="6D9D2A80">
      <w:pPr>
        <w:spacing w:after="0" w:line="360" w:lineRule="auto"/>
        <w:jc w:val="center"/>
        <w:rPr>
          <w:rFonts w:ascii="Times New Roman" w:hAnsi="Times New Roman" w:cs="Times New Roman"/>
          <w:sz w:val="24"/>
          <w:szCs w:val="24"/>
          <w:lang w:val="es-PE"/>
        </w:rPr>
      </w:pPr>
      <w:r w:rsidRPr="00C319ED">
        <w:rPr>
          <w:rFonts w:ascii="Times New Roman" w:hAnsi="Times New Roman" w:cs="Times New Roman"/>
          <w:b/>
          <w:bCs/>
          <w:sz w:val="24"/>
          <w:szCs w:val="24"/>
          <w:lang w:val="es-PE"/>
        </w:rPr>
        <w:t>Marco Antonio Ortega Piana – Vocal</w:t>
      </w:r>
    </w:p>
    <w:p w:rsidRPr="00C319ED"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C319ED">
        <w:rPr>
          <w:rFonts w:ascii="Times New Roman" w:hAnsi="Times New Roman" w:cs="Times New Roman"/>
          <w:b/>
          <w:bCs/>
          <w:sz w:val="24"/>
          <w:szCs w:val="24"/>
          <w:lang w:val="es-PE"/>
        </w:rPr>
        <w:t xml:space="preserve">Gonzalo Abad del Busto </w:t>
      </w:r>
      <w:r w:rsidRPr="00C319ED" w:rsidR="00231C58">
        <w:rPr>
          <w:rFonts w:ascii="Times New Roman" w:hAnsi="Times New Roman" w:cs="Times New Roman"/>
          <w:b/>
          <w:bCs/>
          <w:sz w:val="24"/>
          <w:szCs w:val="24"/>
          <w:lang w:val="es-PE"/>
        </w:rPr>
        <w:t xml:space="preserve">– </w:t>
      </w:r>
      <w:r w:rsidRPr="00C319ED">
        <w:rPr>
          <w:rFonts w:ascii="Times New Roman" w:hAnsi="Times New Roman" w:cs="Times New Roman"/>
          <w:b/>
          <w:bCs/>
          <w:sz w:val="24"/>
          <w:szCs w:val="24"/>
          <w:lang w:val="es-PE"/>
        </w:rPr>
        <w:t>Vocal</w:t>
      </w:r>
    </w:p>
    <w:p w:rsidRPr="000345DA" w:rsidR="00C671F5" w:rsidP="004A374A"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0345DA"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0345DA"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67860" w:rsidP="00784355" w:rsidRDefault="00D67860" w14:paraId="7ABF30A1" w14:textId="77777777">
      <w:pPr>
        <w:spacing w:after="0" w:line="240" w:lineRule="auto"/>
      </w:pPr>
      <w:r>
        <w:separator/>
      </w:r>
    </w:p>
  </w:endnote>
  <w:endnote w:type="continuationSeparator" w:id="0">
    <w:p w:rsidR="00D67860" w:rsidP="00784355" w:rsidRDefault="00D67860" w14:paraId="50A02BA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67860" w:rsidP="00784355" w:rsidRDefault="00D67860" w14:paraId="3F8E6224" w14:textId="77777777">
      <w:pPr>
        <w:spacing w:after="0" w:line="240" w:lineRule="auto"/>
      </w:pPr>
      <w:r>
        <w:separator/>
      </w:r>
    </w:p>
  </w:footnote>
  <w:footnote w:type="continuationSeparator" w:id="0">
    <w:p w:rsidR="00D67860" w:rsidP="00784355" w:rsidRDefault="00D67860" w14:paraId="4AF56C5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45DA"/>
    <w:rsid w:val="00037922"/>
    <w:rsid w:val="0004480C"/>
    <w:rsid w:val="0004492D"/>
    <w:rsid w:val="00053D16"/>
    <w:rsid w:val="00056D9F"/>
    <w:rsid w:val="00062040"/>
    <w:rsid w:val="00063183"/>
    <w:rsid w:val="0006548C"/>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0AB4"/>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4B0E"/>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10F7"/>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35EE"/>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5F7D93"/>
    <w:rsid w:val="00605902"/>
    <w:rsid w:val="00606105"/>
    <w:rsid w:val="0061360C"/>
    <w:rsid w:val="00613A39"/>
    <w:rsid w:val="00622ABC"/>
    <w:rsid w:val="00623204"/>
    <w:rsid w:val="00624034"/>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4334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0968"/>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19ED"/>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860"/>
    <w:rsid w:val="00D67F30"/>
    <w:rsid w:val="00D73109"/>
    <w:rsid w:val="00D76C43"/>
    <w:rsid w:val="00D810EC"/>
    <w:rsid w:val="00D835B6"/>
    <w:rsid w:val="00D84464"/>
    <w:rsid w:val="00DA0540"/>
    <w:rsid w:val="00DA2840"/>
    <w:rsid w:val="00DA4030"/>
    <w:rsid w:val="00DB15FD"/>
    <w:rsid w:val="00DB58EC"/>
    <w:rsid w:val="00DC399B"/>
    <w:rsid w:val="00DD21B2"/>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015"/>
    <w:rsid w:val="00E73DEF"/>
    <w:rsid w:val="00E80D65"/>
    <w:rsid w:val="00E865E7"/>
    <w:rsid w:val="00EA4C4B"/>
    <w:rsid w:val="00EA77BE"/>
    <w:rsid w:val="00EC19C1"/>
    <w:rsid w:val="00EC727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EFA4D8B"/>
    <w:rsid w:val="2063556C"/>
    <w:rsid w:val="352F70EC"/>
    <w:rsid w:val="39E33221"/>
    <w:rsid w:val="3D994CEE"/>
    <w:rsid w:val="43BD87FC"/>
    <w:rsid w:val="7B183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9714DF0-5A40-4F03-9330-C36570632EBC}"/>
</file>

<file path=customXml/itemProps3.xml><?xml version="1.0" encoding="utf-8"?>
<ds:datastoreItem xmlns:ds="http://schemas.openxmlformats.org/officeDocument/2006/customXml" ds:itemID="{269CD5C8-4E0D-45B9-B2D8-BC327F2AD952}"/>
</file>

<file path=customXml/itemProps4.xml><?xml version="1.0" encoding="utf-8"?>
<ds:datastoreItem xmlns:ds="http://schemas.openxmlformats.org/officeDocument/2006/customXml" ds:itemID="{74B8704E-8AC6-4D8D-A0F9-596142A254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81</cp:revision>
  <cp:lastPrinted>2021-09-28T15:28:00Z</cp:lastPrinted>
  <dcterms:created xsi:type="dcterms:W3CDTF">2020-12-18T20:17:00Z</dcterms:created>
  <dcterms:modified xsi:type="dcterms:W3CDTF">2026-02-04T20:07:12Z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