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FB0C48" w:rsidR="00EF0B7F" w:rsidP="00EF0B7F" w:rsidRDefault="00201C0D" w14:paraId="632C635A" w14:textId="3CEFF619">
      <w:pPr>
        <w:pStyle w:val="Ttulo2"/>
        <w:jc w:val="center"/>
        <w:rPr>
          <w:rFonts w:ascii="Times New Roman" w:hAnsi="Times New Roman" w:cs="Times New Roman"/>
          <w:b/>
          <w:bCs/>
          <w:color w:val="auto"/>
          <w:sz w:val="24"/>
          <w:szCs w:val="24"/>
          <w:lang w:val="es-PE" w:eastAsia="ar-SA"/>
        </w:rPr>
      </w:pPr>
      <w:r w:rsidRPr="00FB0C48">
        <w:rPr>
          <w:rFonts w:ascii="Times New Roman" w:hAnsi="Times New Roman" w:cs="Times New Roman"/>
          <w:b/>
          <w:bCs/>
          <w:color w:val="auto"/>
          <w:sz w:val="24"/>
          <w:szCs w:val="24"/>
          <w:lang w:val="es-PE" w:eastAsia="ar-SA"/>
        </w:rPr>
        <w:t xml:space="preserve">RESOLUCIÓN DE RECURSO IMPUGNATIVO </w:t>
      </w:r>
      <w:r w:rsidRPr="00FB0C48" w:rsidR="00707C99">
        <w:rPr>
          <w:rFonts w:ascii="Times New Roman" w:hAnsi="Times New Roman" w:cs="Times New Roman"/>
          <w:b/>
          <w:bCs/>
          <w:color w:val="auto"/>
          <w:sz w:val="24"/>
          <w:szCs w:val="24"/>
          <w:lang w:val="es-PE" w:eastAsia="ar-SA"/>
        </w:rPr>
        <w:t xml:space="preserve">N° </w:t>
      </w:r>
      <w:r w:rsidRPr="00FB0C48" w:rsidR="00C671F5">
        <w:rPr>
          <w:rFonts w:ascii="Times New Roman" w:hAnsi="Times New Roman" w:cs="Times New Roman"/>
          <w:b/>
          <w:bCs/>
          <w:color w:val="auto"/>
          <w:sz w:val="24"/>
          <w:szCs w:val="24"/>
          <w:lang w:val="es-PE" w:eastAsia="ar-SA"/>
        </w:rPr>
        <w:t>0</w:t>
      </w:r>
      <w:r w:rsidRPr="00FB0C48" w:rsidR="00DD21B2">
        <w:rPr>
          <w:rFonts w:ascii="Times New Roman" w:hAnsi="Times New Roman" w:cs="Times New Roman"/>
          <w:b/>
          <w:bCs/>
          <w:color w:val="auto"/>
          <w:sz w:val="24"/>
          <w:szCs w:val="24"/>
          <w:lang w:val="es-PE" w:eastAsia="ar-SA"/>
        </w:rPr>
        <w:t>5</w:t>
      </w:r>
      <w:r w:rsidRPr="00FB0C48" w:rsidR="00FD35C4">
        <w:rPr>
          <w:rFonts w:ascii="Times New Roman" w:hAnsi="Times New Roman" w:cs="Times New Roman"/>
          <w:b/>
          <w:bCs/>
          <w:color w:val="auto"/>
          <w:sz w:val="24"/>
          <w:szCs w:val="24"/>
          <w:lang w:val="es-PE" w:eastAsia="ar-SA"/>
        </w:rPr>
        <w:t>5</w:t>
      </w:r>
      <w:r w:rsidRPr="00FB0C48" w:rsidR="00517CFF">
        <w:rPr>
          <w:rFonts w:ascii="Times New Roman" w:hAnsi="Times New Roman" w:cs="Times New Roman"/>
          <w:b/>
          <w:bCs/>
          <w:color w:val="auto"/>
          <w:sz w:val="24"/>
          <w:szCs w:val="24"/>
          <w:lang w:val="es-PE" w:eastAsia="ar-SA"/>
        </w:rPr>
        <w:t>/</w:t>
      </w:r>
      <w:r w:rsidRPr="00FB0C48" w:rsidR="00C671F5">
        <w:rPr>
          <w:rFonts w:ascii="Times New Roman" w:hAnsi="Times New Roman" w:cs="Times New Roman"/>
          <w:b/>
          <w:bCs/>
          <w:color w:val="auto"/>
          <w:sz w:val="24"/>
          <w:szCs w:val="24"/>
          <w:lang w:val="es-PE" w:eastAsia="ar-SA"/>
        </w:rPr>
        <w:t>2</w:t>
      </w:r>
      <w:r w:rsidRPr="00FB0C48" w:rsidR="00231C58">
        <w:rPr>
          <w:rFonts w:ascii="Times New Roman" w:hAnsi="Times New Roman" w:cs="Times New Roman"/>
          <w:b/>
          <w:bCs/>
          <w:color w:val="auto"/>
          <w:sz w:val="24"/>
          <w:szCs w:val="24"/>
          <w:lang w:val="es-PE" w:eastAsia="ar-SA"/>
        </w:rPr>
        <w:t>1</w:t>
      </w:r>
    </w:p>
    <w:p w:rsidR="00FB0C48" w:rsidP="00FB0C48" w:rsidRDefault="00FB0C48" w14:paraId="71F35ACE" w14:textId="77777777">
      <w:pPr>
        <w:jc w:val="both"/>
        <w:outlineLvl w:val="0"/>
        <w:rPr>
          <w:rFonts w:ascii="Times New Roman" w:hAnsi="Times New Roman" w:cs="Times New Roman"/>
          <w:b/>
          <w:bCs/>
          <w:sz w:val="24"/>
          <w:szCs w:val="24"/>
          <w:lang w:val="es-MX"/>
        </w:rPr>
      </w:pPr>
    </w:p>
    <w:p w:rsidRPr="00FB0C48" w:rsidR="00FB0C48" w:rsidP="00FB0C48" w:rsidRDefault="00FB0C48" w14:paraId="7AFD7452" w14:textId="6748E12D">
      <w:pPr>
        <w:jc w:val="both"/>
        <w:outlineLvl w:val="0"/>
        <w:rPr>
          <w:rFonts w:ascii="Times New Roman" w:hAnsi="Times New Roman" w:cs="Times New Roman"/>
          <w:b/>
          <w:bCs/>
          <w:sz w:val="24"/>
          <w:szCs w:val="24"/>
          <w:lang w:val="es-MX"/>
        </w:rPr>
      </w:pPr>
      <w:r w:rsidRPr="00FB0C48">
        <w:rPr>
          <w:rFonts w:ascii="Times New Roman" w:hAnsi="Times New Roman" w:cs="Times New Roman"/>
          <w:b/>
          <w:bCs/>
          <w:sz w:val="24"/>
          <w:szCs w:val="24"/>
          <w:lang w:val="es-MX"/>
        </w:rPr>
        <w:t>VISTOS:</w:t>
      </w:r>
    </w:p>
    <w:p w:rsidRPr="00FB0C48" w:rsidR="00FB0C48" w:rsidP="00FB0C48" w:rsidRDefault="00FB0C48" w14:paraId="711E6C88" w14:textId="6EBD9BB1">
      <w:pPr>
        <w:jc w:val="both"/>
        <w:rPr>
          <w:rFonts w:ascii="Times New Roman" w:hAnsi="Times New Roman" w:cs="Times New Roman"/>
          <w:sz w:val="24"/>
          <w:szCs w:val="24"/>
          <w:lang w:val="es-ES"/>
        </w:rPr>
      </w:pPr>
      <w:r w:rsidRPr="358E2656" w:rsidR="00FB0C48">
        <w:rPr>
          <w:rFonts w:ascii="Times New Roman" w:hAnsi="Times New Roman" w:cs="Times New Roman"/>
          <w:sz w:val="24"/>
          <w:szCs w:val="24"/>
          <w:lang w:val="es-PE"/>
        </w:rPr>
        <w:t xml:space="preserve">El recurso de impugnación presentado por </w:t>
      </w:r>
      <w:r w:rsidRPr="358E2656" w:rsidR="7CD8C5DF">
        <w:rPr>
          <w:rFonts w:ascii="Times New Roman" w:hAnsi="Times New Roman" w:cs="Times New Roman"/>
          <w:sz w:val="24"/>
          <w:szCs w:val="24"/>
          <w:lang w:val="es-PE"/>
        </w:rPr>
        <w:t>.................................</w:t>
      </w:r>
      <w:r w:rsidRPr="358E2656" w:rsidR="00FB0C48">
        <w:rPr>
          <w:rFonts w:ascii="Times New Roman" w:hAnsi="Times New Roman" w:cs="Times New Roman"/>
          <w:sz w:val="24"/>
          <w:szCs w:val="24"/>
          <w:lang w:val="es-PE"/>
        </w:rPr>
        <w:t xml:space="preserve"> respecto de la Resolución Nro. 118/21, expedida por esta Defensoría del Asegurado (DEFASEG), conforme a la cual se declaró FUNDADA EN PARTE la reclamación interpuesta por don </w:t>
      </w:r>
      <w:r w:rsidRPr="358E2656" w:rsidR="7E94FB6F">
        <w:rPr>
          <w:rFonts w:ascii="Times New Roman" w:hAnsi="Times New Roman" w:cs="Times New Roman"/>
          <w:sz w:val="24"/>
          <w:szCs w:val="24"/>
          <w:lang w:val="es-PE"/>
        </w:rPr>
        <w:t>.................................</w:t>
      </w:r>
      <w:r w:rsidRPr="358E2656" w:rsidR="00FB0C48">
        <w:rPr>
          <w:rFonts w:ascii="Times New Roman" w:hAnsi="Times New Roman" w:cs="Times New Roman"/>
          <w:sz w:val="24"/>
          <w:szCs w:val="24"/>
          <w:lang w:val="es-PE"/>
        </w:rPr>
        <w:t xml:space="preserve"> respecto del Seguro Protección de Tarjeta;</w:t>
      </w:r>
    </w:p>
    <w:p w:rsidRPr="00FB0C48" w:rsidR="00FB0C48" w:rsidP="00FB0C48" w:rsidRDefault="00FB0C48" w14:paraId="46155250" w14:textId="77777777">
      <w:pPr>
        <w:pStyle w:val="Textoindependiente"/>
      </w:pPr>
      <w:r w:rsidRPr="00FB0C48">
        <w:t>Que, el indicado recurso se sustenta resumidamente en lo siguiente: (1) Manifiestan su disposición a otorgar la cobertura patrimonial por transferencias conforme a lo ordenado por la Defensoría; no obstante, dicha cobertura fue modificada estableciendo un límite de US$450 (el mismo que antes era de US$1,000), todo lo cual fue informado al reclamante con fecha 07 de agosto de 2020,  (2) en este sentido solicitan que se considere que la cobertura debe aplicarse hasta dicho límite, para lo cual adjuntan prints que acreditan el envío de correo con el cambio de condiciones.</w:t>
      </w:r>
    </w:p>
    <w:p w:rsidRPr="00FB0C48" w:rsidR="00FB0C48" w:rsidP="00FB0C48" w:rsidRDefault="00FB0C48" w14:paraId="3B039656" w14:textId="77777777">
      <w:pPr>
        <w:pStyle w:val="Textoindependiente"/>
      </w:pPr>
    </w:p>
    <w:p w:rsidRPr="00FB0C48" w:rsidR="00FB0C48" w:rsidP="00FB0C48" w:rsidRDefault="00FB0C48" w14:paraId="13AB41D4" w14:textId="77777777">
      <w:pPr>
        <w:pStyle w:val="Textoindependiente"/>
      </w:pPr>
      <w:r w:rsidRPr="00FB0C48">
        <w:t>Que, el reclamante absolvió el traslado del recurso interpuesto, manifestando en síntesis lo siguiente: (1) que se adjunta una póliza que no refleja el monto de la prima que actualmente le cobran, por lo que el seguro que presentan con el límite no correspondería al que el asegurado ha contratado.</w:t>
      </w:r>
    </w:p>
    <w:p w:rsidRPr="00FB0C48" w:rsidR="00FB0C48" w:rsidP="00FB0C48" w:rsidRDefault="00FB0C48" w14:paraId="2C091AAA" w14:textId="77777777">
      <w:pPr>
        <w:pStyle w:val="Textoindependiente"/>
      </w:pPr>
    </w:p>
    <w:p w:rsidRPr="00FB0C48" w:rsidR="00FB0C48" w:rsidP="00FB0C48" w:rsidRDefault="00FB0C48" w14:paraId="7450AB85" w14:textId="1AF79750">
      <w:pPr>
        <w:pStyle w:val="Textoindependiente"/>
      </w:pPr>
      <w:r w:rsidR="00FB0C48">
        <w:rPr/>
        <w:t xml:space="preserve">Que, al respecto la aseguradora señaló que el monto de la prima no constituye un punto controvertido, sin perjuicio de lo cual informa que la prima se modificó en forma posterior a la comunicación realizada con fecha 07 de agosto de 2020, es decir, en caso la prima haya aumentado este aumento también fue conocimiento del Sr. </w:t>
      </w:r>
      <w:r w:rsidR="30F4AC0A">
        <w:rPr/>
        <w:t>.................................</w:t>
      </w:r>
      <w:r w:rsidR="00FB0C48">
        <w:rPr/>
        <w:t xml:space="preserve">. </w:t>
      </w:r>
    </w:p>
    <w:p w:rsidRPr="00FB0C48" w:rsidR="00FB0C48" w:rsidP="00FB0C48" w:rsidRDefault="00FB0C48" w14:paraId="55D0FD42" w14:textId="77777777">
      <w:pPr>
        <w:pStyle w:val="Textoindependiente"/>
      </w:pPr>
    </w:p>
    <w:p w:rsidRPr="00FB0C48" w:rsidR="00FB0C48" w:rsidP="00FB0C48" w:rsidRDefault="00FB0C48" w14:paraId="4D90B534" w14:textId="77777777">
      <w:pPr>
        <w:pStyle w:val="Textoindependiente"/>
        <w:tabs>
          <w:tab w:val="left" w:pos="930"/>
        </w:tabs>
      </w:pPr>
      <w:r w:rsidRPr="00FB0C48">
        <w:t>Que, atendiendo a lo expuesto, esta Defensoría resuelve finalmente lo siguiente:</w:t>
      </w:r>
    </w:p>
    <w:p w:rsidR="00402772" w:rsidP="00FB0C48" w:rsidRDefault="00402772" w14:paraId="6EBB3620" w14:textId="77777777">
      <w:pPr>
        <w:jc w:val="both"/>
        <w:rPr>
          <w:rFonts w:ascii="Times New Roman" w:hAnsi="Times New Roman" w:cs="Times New Roman"/>
          <w:b/>
          <w:sz w:val="24"/>
          <w:szCs w:val="24"/>
          <w:u w:val="single"/>
          <w:lang w:val="es-PE"/>
        </w:rPr>
      </w:pPr>
    </w:p>
    <w:p w:rsidRPr="00FB0C48" w:rsidR="00FB0C48" w:rsidP="00FB0C48" w:rsidRDefault="00FB0C48" w14:paraId="474E3EFB" w14:textId="50127264">
      <w:pPr>
        <w:jc w:val="both"/>
        <w:rPr>
          <w:rFonts w:ascii="Times New Roman" w:hAnsi="Times New Roman" w:cs="Times New Roman"/>
          <w:sz w:val="24"/>
          <w:szCs w:val="24"/>
          <w:lang w:val="es-PE"/>
        </w:rPr>
      </w:pPr>
      <w:r w:rsidRPr="00FB0C48">
        <w:rPr>
          <w:rFonts w:ascii="Times New Roman" w:hAnsi="Times New Roman" w:cs="Times New Roman"/>
          <w:b/>
          <w:sz w:val="24"/>
          <w:szCs w:val="24"/>
          <w:u w:val="single"/>
          <w:lang w:val="es-PE"/>
        </w:rPr>
        <w:t>PRIMERO</w:t>
      </w:r>
      <w:r w:rsidRPr="00FB0C48">
        <w:rPr>
          <w:rFonts w:ascii="Times New Roman" w:hAnsi="Times New Roman" w:cs="Times New Roman"/>
          <w:b/>
          <w:sz w:val="24"/>
          <w:szCs w:val="24"/>
          <w:lang w:val="es-PE"/>
        </w:rPr>
        <w:t>:</w:t>
      </w:r>
      <w:r w:rsidRPr="00FB0C48">
        <w:rPr>
          <w:rFonts w:ascii="Times New Roman" w:hAnsi="Times New Roman" w:cs="Times New Roman"/>
          <w:sz w:val="24"/>
          <w:szCs w:val="24"/>
          <w:lang w:val="es-PE"/>
        </w:rPr>
        <w:t xml:space="preserve"> El artículo 10 (Procedimiento) del Reglamento de la DEFASEG </w:t>
      </w:r>
      <w:r w:rsidRPr="00FB0C48">
        <w:rPr>
          <w:rFonts w:ascii="Times New Roman" w:hAnsi="Times New Roman" w:eastAsia="Arial Unicode MS" w:cs="Times New Roman"/>
          <w:sz w:val="24"/>
          <w:szCs w:val="24"/>
          <w:lang w:val="es-PE"/>
        </w:rPr>
        <w:t>(http://www.defaseg.com.pe/reglamento)</w:t>
      </w:r>
      <w:r w:rsidRPr="00FB0C48">
        <w:rPr>
          <w:rFonts w:ascii="Times New Roman" w:hAnsi="Times New Roman" w:cs="Times New Roman"/>
          <w:sz w:val="24"/>
          <w:szCs w:val="24"/>
          <w:lang w:val="es-PE"/>
        </w:rPr>
        <w:t xml:space="preserve"> establece que cualquiera de las partes que no se encuentre de acuerdo con la decisión adoptada sobre la materia reclamada, podrá impugnarla, interponiendo el correspondiente recurso de impugnación.  </w:t>
      </w:r>
    </w:p>
    <w:p w:rsidRPr="00FB0C48" w:rsidR="00FB0C48" w:rsidP="00FB0C48" w:rsidRDefault="00FB0C48" w14:paraId="79CC1D2C" w14:textId="77777777">
      <w:pPr>
        <w:jc w:val="both"/>
        <w:rPr>
          <w:rFonts w:ascii="Times New Roman" w:hAnsi="Times New Roman" w:cs="Times New Roman"/>
          <w:sz w:val="24"/>
          <w:szCs w:val="24"/>
          <w:lang w:val="es-PE"/>
        </w:rPr>
      </w:pPr>
      <w:r w:rsidRPr="00FB0C48">
        <w:rPr>
          <w:rFonts w:ascii="Times New Roman" w:hAnsi="Times New Roman" w:cs="Times New Roman"/>
          <w:sz w:val="24"/>
          <w:szCs w:val="24"/>
          <w:lang w:val="es-PE"/>
        </w:rPr>
        <w:t>Conforme a ello, en el caso concreto, al interponer el recurso de impugnación la aseguradora ha ejercido formalmente su derecho a contradecir lo resuelto por la Defensoría.</w:t>
      </w:r>
    </w:p>
    <w:p w:rsidRPr="00FB0C48" w:rsidR="00FB0C48" w:rsidP="00FB0C48" w:rsidRDefault="00FB0C48" w14:paraId="4CA24076" w14:textId="77777777">
      <w:pPr>
        <w:jc w:val="both"/>
        <w:rPr>
          <w:rFonts w:ascii="Times New Roman" w:hAnsi="Times New Roman" w:cs="Times New Roman"/>
          <w:bCs/>
          <w:sz w:val="24"/>
          <w:szCs w:val="24"/>
          <w:lang w:val="es-ES"/>
        </w:rPr>
      </w:pPr>
      <w:r w:rsidRPr="00FB0C48">
        <w:rPr>
          <w:rFonts w:ascii="Times New Roman" w:hAnsi="Times New Roman" w:cs="Times New Roman"/>
          <w:b/>
          <w:bCs/>
          <w:sz w:val="24"/>
          <w:szCs w:val="24"/>
          <w:u w:val="single"/>
          <w:lang w:val="es-PE"/>
        </w:rPr>
        <w:t>SEGUNDO</w:t>
      </w:r>
      <w:r w:rsidRPr="00FB0C48">
        <w:rPr>
          <w:rFonts w:ascii="Times New Roman" w:hAnsi="Times New Roman" w:cs="Times New Roman"/>
          <w:b/>
          <w:bCs/>
          <w:sz w:val="24"/>
          <w:szCs w:val="24"/>
          <w:lang w:val="es-PE"/>
        </w:rPr>
        <w:t>:</w:t>
      </w:r>
      <w:r w:rsidRPr="00FB0C48">
        <w:rPr>
          <w:rFonts w:ascii="Times New Roman" w:hAnsi="Times New Roman" w:cs="Times New Roman"/>
          <w:bCs/>
          <w:sz w:val="24"/>
          <w:szCs w:val="24"/>
          <w:lang w:val="es-PE"/>
        </w:rPr>
        <w:t xml:space="preserve"> Que el recurso de impugnación presentado por la asegurada se sustenta en </w:t>
      </w:r>
      <w:r w:rsidRPr="00FB0C48">
        <w:rPr>
          <w:rFonts w:ascii="Times New Roman" w:hAnsi="Times New Roman" w:cs="Times New Roman"/>
          <w:bCs/>
          <w:i/>
          <w:iCs/>
          <w:sz w:val="24"/>
          <w:szCs w:val="24"/>
          <w:lang w:val="es-PE"/>
        </w:rPr>
        <w:t>prints</w:t>
      </w:r>
      <w:r w:rsidRPr="00FB0C48">
        <w:rPr>
          <w:rFonts w:ascii="Times New Roman" w:hAnsi="Times New Roman" w:cs="Times New Roman"/>
          <w:bCs/>
          <w:sz w:val="24"/>
          <w:szCs w:val="24"/>
          <w:lang w:val="es-PE"/>
        </w:rPr>
        <w:t xml:space="preserve"> a través de los cuales señala se acredita que se envió un correo al reclamante informando el cambio de condiciones, entre ellos la disminución del tope hasta el cual se otorga la cobertura patrimonial por transferencias.</w:t>
      </w:r>
    </w:p>
    <w:p w:rsidRPr="00FB0C48" w:rsidR="00FB0C48" w:rsidP="00FB0C48" w:rsidRDefault="00FB0C48" w14:paraId="078FCC88" w14:textId="77777777">
      <w:pPr>
        <w:jc w:val="both"/>
        <w:rPr>
          <w:rFonts w:ascii="Times New Roman" w:hAnsi="Times New Roman" w:cs="Times New Roman"/>
          <w:bCs/>
          <w:sz w:val="24"/>
          <w:szCs w:val="24"/>
          <w:lang w:val="es-PE"/>
        </w:rPr>
      </w:pPr>
      <w:r w:rsidRPr="00FB0C48">
        <w:rPr>
          <w:rFonts w:ascii="Times New Roman" w:hAnsi="Times New Roman" w:cs="Times New Roman"/>
          <w:bCs/>
          <w:sz w:val="24"/>
          <w:szCs w:val="24"/>
          <w:lang w:val="es-PE"/>
        </w:rPr>
        <w:t xml:space="preserve">Que revisado el </w:t>
      </w:r>
      <w:r w:rsidRPr="00FB0C48">
        <w:rPr>
          <w:rFonts w:ascii="Times New Roman" w:hAnsi="Times New Roman" w:cs="Times New Roman"/>
          <w:bCs/>
          <w:i/>
          <w:iCs/>
          <w:sz w:val="24"/>
          <w:szCs w:val="24"/>
          <w:lang w:val="es-PE"/>
        </w:rPr>
        <w:t xml:space="preserve">print </w:t>
      </w:r>
      <w:r w:rsidRPr="00FB0C48">
        <w:rPr>
          <w:rFonts w:ascii="Times New Roman" w:hAnsi="Times New Roman" w:cs="Times New Roman"/>
          <w:bCs/>
          <w:sz w:val="24"/>
          <w:szCs w:val="24"/>
          <w:lang w:val="es-PE"/>
        </w:rPr>
        <w:t>anexo al recurso impugnatorio este consiste en la siguiente imagen:</w:t>
      </w:r>
    </w:p>
    <w:p w:rsidRPr="00FB0C48" w:rsidR="00FB0C48" w:rsidP="00FB0C48" w:rsidRDefault="00FB0C48" w14:paraId="32A632D5" w14:textId="77777777">
      <w:pPr>
        <w:jc w:val="both"/>
        <w:rPr>
          <w:rFonts w:ascii="Times New Roman" w:hAnsi="Times New Roman" w:cs="Times New Roman"/>
          <w:bCs/>
          <w:sz w:val="24"/>
          <w:szCs w:val="24"/>
          <w:lang w:val="es-PE"/>
        </w:rPr>
      </w:pPr>
    </w:p>
    <w:p w:rsidRPr="00FB0C48" w:rsidR="00FB0C48" w:rsidP="00FB0C48" w:rsidRDefault="00FB0C48" w14:paraId="2CF8DC6A" w14:textId="3CB4CF93">
      <w:pPr>
        <w:jc w:val="both"/>
        <w:rPr>
          <w:rFonts w:ascii="Times New Roman" w:hAnsi="Times New Roman" w:cs="Times New Roman"/>
          <w:sz w:val="24"/>
          <w:szCs w:val="24"/>
          <w:lang w:val="es-PE"/>
        </w:rPr>
      </w:pPr>
      <w:r w:rsidRPr="358E2656" w:rsidR="2A684726">
        <w:rPr>
          <w:rFonts w:ascii="Times New Roman" w:hAnsi="Times New Roman" w:cs="Times New Roman"/>
          <w:sz w:val="24"/>
          <w:szCs w:val="24"/>
          <w:lang w:val="es-PE"/>
        </w:rPr>
        <w:t>..............................................................................................................................................</w:t>
      </w:r>
      <w:r w:rsidRPr="358E2656" w:rsidR="00FB0C48">
        <w:rPr>
          <w:rFonts w:ascii="Times New Roman" w:hAnsi="Times New Roman" w:cs="Times New Roman"/>
          <w:sz w:val="24"/>
          <w:szCs w:val="24"/>
          <w:lang w:val="es-PE"/>
        </w:rPr>
        <w:t xml:space="preserve"> </w:t>
      </w:r>
    </w:p>
    <w:p w:rsidRPr="00FB0C48" w:rsidR="00FB0C48" w:rsidP="00FB0C48" w:rsidRDefault="00FB0C48" w14:paraId="622C897A" w14:textId="77777777">
      <w:pPr>
        <w:jc w:val="both"/>
        <w:rPr>
          <w:rFonts w:ascii="Times New Roman" w:hAnsi="Times New Roman" w:cs="Times New Roman"/>
          <w:sz w:val="24"/>
          <w:szCs w:val="24"/>
          <w:lang w:val="es-PE"/>
        </w:rPr>
      </w:pPr>
      <w:r w:rsidRPr="00FB0C48">
        <w:rPr>
          <w:rFonts w:ascii="Times New Roman" w:hAnsi="Times New Roman" w:cs="Times New Roman"/>
          <w:sz w:val="24"/>
          <w:szCs w:val="24"/>
          <w:lang w:val="es-PE"/>
        </w:rPr>
        <w:t xml:space="preserve">Que, dicha imagen no permite identificar los destinatarios, por lo que se solicitó mayor información a la aseguradora, ante la cual esta presentó el siguiente </w:t>
      </w:r>
      <w:r w:rsidRPr="00FB0C48">
        <w:rPr>
          <w:rFonts w:ascii="Times New Roman" w:hAnsi="Times New Roman" w:cs="Times New Roman"/>
          <w:i/>
          <w:iCs/>
          <w:sz w:val="24"/>
          <w:szCs w:val="24"/>
          <w:lang w:val="es-PE"/>
        </w:rPr>
        <w:t>print:</w:t>
      </w:r>
      <w:r w:rsidRPr="00FB0C48">
        <w:rPr>
          <w:rFonts w:ascii="Times New Roman" w:hAnsi="Times New Roman" w:cs="Times New Roman"/>
          <w:sz w:val="24"/>
          <w:szCs w:val="24"/>
          <w:lang w:val="es-PE"/>
        </w:rPr>
        <w:t xml:space="preserve"> </w:t>
      </w:r>
    </w:p>
    <w:p w:rsidRPr="00FB0C48" w:rsidR="00FB0C48" w:rsidP="00FB0C48" w:rsidRDefault="00FB0C48" w14:paraId="61A2E549" w14:textId="77777777">
      <w:pPr>
        <w:jc w:val="both"/>
        <w:rPr>
          <w:rFonts w:ascii="Times New Roman" w:hAnsi="Times New Roman" w:cs="Times New Roman"/>
          <w:sz w:val="24"/>
          <w:szCs w:val="24"/>
          <w:lang w:val="es-PE"/>
        </w:rPr>
      </w:pPr>
    </w:p>
    <w:p w:rsidRPr="00FB0C48" w:rsidR="00FB0C48" w:rsidP="00FB0C48" w:rsidRDefault="00FB0C48" w14:paraId="414304CD" w14:textId="016CCFD1">
      <w:pPr>
        <w:jc w:val="both"/>
      </w:pPr>
      <w:r w:rsidR="42474747">
        <w:rPr/>
        <w:t>................................................................................................................................................................</w:t>
      </w:r>
    </w:p>
    <w:p w:rsidRPr="00FB0C48" w:rsidR="00FB0C48" w:rsidP="00FB0C48" w:rsidRDefault="00FB0C48" w14:paraId="431BF9CC" w14:textId="77777777">
      <w:pPr>
        <w:jc w:val="both"/>
        <w:rPr>
          <w:rFonts w:ascii="Times New Roman" w:hAnsi="Times New Roman" w:cs="Times New Roman"/>
          <w:sz w:val="24"/>
          <w:szCs w:val="24"/>
        </w:rPr>
      </w:pPr>
    </w:p>
    <w:p w:rsidRPr="00FB0C48" w:rsidR="00FB0C48" w:rsidP="00FB0C48" w:rsidRDefault="00FB0C48" w14:paraId="234AF255" w14:textId="77777777">
      <w:pPr>
        <w:jc w:val="both"/>
        <w:rPr>
          <w:rFonts w:ascii="Times New Roman" w:hAnsi="Times New Roman" w:cs="Times New Roman"/>
          <w:sz w:val="24"/>
          <w:szCs w:val="24"/>
          <w:lang w:val="es-PE"/>
        </w:rPr>
      </w:pPr>
      <w:r w:rsidRPr="00FB0C48">
        <w:rPr>
          <w:rFonts w:ascii="Times New Roman" w:hAnsi="Times New Roman" w:cs="Times New Roman"/>
          <w:sz w:val="24"/>
          <w:szCs w:val="24"/>
          <w:lang w:val="es-PE"/>
        </w:rPr>
        <w:t xml:space="preserve">Que, si bien dicho </w:t>
      </w:r>
      <w:r w:rsidRPr="00FB0C48">
        <w:rPr>
          <w:rFonts w:ascii="Times New Roman" w:hAnsi="Times New Roman" w:cs="Times New Roman"/>
          <w:i/>
          <w:iCs/>
          <w:sz w:val="24"/>
          <w:szCs w:val="24"/>
          <w:lang w:val="es-PE"/>
        </w:rPr>
        <w:t xml:space="preserve">print </w:t>
      </w:r>
      <w:r w:rsidRPr="00FB0C48">
        <w:rPr>
          <w:rFonts w:ascii="Times New Roman" w:hAnsi="Times New Roman" w:cs="Times New Roman"/>
          <w:sz w:val="24"/>
          <w:szCs w:val="24"/>
          <w:lang w:val="es-PE"/>
        </w:rPr>
        <w:t>contiene la dirección electrónica del destinatario hace referencia a fechas que no corresponden al envío de la modificación del contgrato informado por la aseguradora, por lo que no generan convicción en este colegiado.</w:t>
      </w:r>
    </w:p>
    <w:p w:rsidRPr="00FB0C48" w:rsidR="00FB0C48" w:rsidP="00FB0C48" w:rsidRDefault="00FB0C48" w14:paraId="57CF894D" w14:textId="77777777">
      <w:pPr>
        <w:jc w:val="both"/>
        <w:rPr>
          <w:rFonts w:ascii="Times New Roman" w:hAnsi="Times New Roman" w:cs="Times New Roman"/>
          <w:sz w:val="24"/>
          <w:szCs w:val="24"/>
          <w:lang w:val="es-PE"/>
        </w:rPr>
      </w:pPr>
      <w:r w:rsidRPr="00FB0C48">
        <w:rPr>
          <w:rFonts w:ascii="Times New Roman" w:hAnsi="Times New Roman" w:cs="Times New Roman"/>
          <w:sz w:val="24"/>
          <w:szCs w:val="24"/>
          <w:lang w:val="es-PE"/>
        </w:rPr>
        <w:t>En este sentido, no estando acreditado que la aseguradora informó conforme a ley del cambio de condiciones del seguro en forma previa al siniestro (ocurrido el 16 de marzo de 2021), este colegiado aprecia finalmente que no se ha aportado nueva prueba que conlleve a conclusiones distintas a las establecidas en la resolución materia de impugnación, por lo que no existe mérito ni razón objetiva para revocarla.</w:t>
      </w:r>
    </w:p>
    <w:p w:rsidRPr="00FB0C48" w:rsidR="00FB0C48" w:rsidP="00FB0C48" w:rsidRDefault="00FB0C48" w14:paraId="729AE7B0" w14:textId="77777777">
      <w:pPr>
        <w:jc w:val="both"/>
        <w:rPr>
          <w:rFonts w:ascii="Times New Roman" w:hAnsi="Times New Roman" w:cs="Times New Roman"/>
          <w:b/>
          <w:sz w:val="24"/>
          <w:szCs w:val="24"/>
          <w:lang w:val="es-PE"/>
        </w:rPr>
      </w:pPr>
      <w:r w:rsidRPr="00FB0C48">
        <w:rPr>
          <w:rFonts w:ascii="Times New Roman" w:hAnsi="Times New Roman" w:cs="Times New Roman"/>
          <w:b/>
          <w:sz w:val="24"/>
          <w:szCs w:val="24"/>
          <w:lang w:val="es-PE"/>
        </w:rPr>
        <w:t>RESUELVE:</w:t>
      </w:r>
    </w:p>
    <w:p w:rsidRPr="00FB0C48" w:rsidR="00FB0C48" w:rsidP="00FB0C48" w:rsidRDefault="00FB0C48" w14:paraId="01F593F7" w14:textId="77777777">
      <w:pPr>
        <w:jc w:val="both"/>
        <w:rPr>
          <w:rFonts w:ascii="Times New Roman" w:hAnsi="Times New Roman" w:cs="Times New Roman"/>
          <w:sz w:val="24"/>
          <w:szCs w:val="24"/>
          <w:lang w:val="es-PE"/>
        </w:rPr>
      </w:pPr>
      <w:r w:rsidRPr="00FB0C48">
        <w:rPr>
          <w:rFonts w:ascii="Times New Roman" w:hAnsi="Times New Roman" w:eastAsia="Arial Unicode MS" w:cs="Times New Roman"/>
          <w:b/>
          <w:sz w:val="24"/>
          <w:szCs w:val="24"/>
          <w:lang w:val="es-PE"/>
        </w:rPr>
        <w:t>Declarar INFUNDADO el recurso de impugnación interpuesto y, por consiguiente, CONFIRMAR la Resolución Nro. 118/21</w:t>
      </w:r>
      <w:r w:rsidRPr="00FB0C48">
        <w:rPr>
          <w:rFonts w:ascii="Times New Roman" w:hAnsi="Times New Roman" w:cs="Times New Roman"/>
          <w:sz w:val="24"/>
          <w:szCs w:val="24"/>
          <w:lang w:val="es-PE"/>
        </w:rPr>
        <w:t>.</w:t>
      </w:r>
    </w:p>
    <w:p w:rsidRPr="00FB0C48" w:rsidR="005E398E" w:rsidP="00CF69DD" w:rsidRDefault="005E398E" w14:paraId="489525D7" w14:textId="77777777">
      <w:pPr>
        <w:suppressAutoHyphens/>
        <w:spacing w:after="0" w:line="240" w:lineRule="auto"/>
        <w:outlineLvl w:val="0"/>
        <w:rPr>
          <w:rFonts w:ascii="Times New Roman" w:hAnsi="Times New Roman" w:eastAsia="Arial Unicode MS" w:cs="Times New Roman"/>
          <w:bCs/>
          <w:sz w:val="24"/>
          <w:szCs w:val="24"/>
          <w:lang w:val="es-PE"/>
        </w:rPr>
      </w:pPr>
    </w:p>
    <w:p w:rsidRPr="00FB0C48" w:rsidR="00C671F5" w:rsidP="005E398E" w:rsidRDefault="0091528B" w14:paraId="486C3F46" w14:textId="1F173987">
      <w:pPr>
        <w:suppressAutoHyphens/>
        <w:spacing w:after="0" w:line="240" w:lineRule="auto"/>
        <w:jc w:val="right"/>
        <w:outlineLvl w:val="0"/>
        <w:rPr>
          <w:rFonts w:ascii="Times New Roman" w:hAnsi="Times New Roman" w:eastAsia="Arial Unicode MS" w:cs="Times New Roman"/>
          <w:sz w:val="24"/>
          <w:szCs w:val="24"/>
          <w:lang w:val="es-PE" w:eastAsia="ar-SA"/>
        </w:rPr>
      </w:pPr>
      <w:r w:rsidRPr="00FB0C48">
        <w:rPr>
          <w:rFonts w:ascii="Times New Roman" w:hAnsi="Times New Roman" w:eastAsia="Arial Unicode MS" w:cs="Times New Roman"/>
          <w:sz w:val="24"/>
          <w:szCs w:val="24"/>
          <w:lang w:val="es-PE" w:eastAsia="ar-SA"/>
        </w:rPr>
        <w:t xml:space="preserve">Lima, </w:t>
      </w:r>
      <w:r w:rsidRPr="00FB0C48" w:rsidR="00FD35C4">
        <w:rPr>
          <w:rFonts w:ascii="Times New Roman" w:hAnsi="Times New Roman" w:eastAsia="Arial Unicode MS" w:cs="Times New Roman"/>
          <w:sz w:val="24"/>
          <w:szCs w:val="24"/>
          <w:lang w:val="es-PE" w:eastAsia="ar-SA"/>
        </w:rPr>
        <w:t>01</w:t>
      </w:r>
      <w:r w:rsidRPr="00FB0C48" w:rsidR="00DD21B2">
        <w:rPr>
          <w:rFonts w:ascii="Times New Roman" w:hAnsi="Times New Roman" w:eastAsia="Arial Unicode MS" w:cs="Times New Roman"/>
          <w:sz w:val="24"/>
          <w:szCs w:val="24"/>
          <w:lang w:val="es-PE" w:eastAsia="ar-SA"/>
        </w:rPr>
        <w:t xml:space="preserve"> </w:t>
      </w:r>
      <w:r w:rsidRPr="00FB0C48" w:rsidR="00707C99">
        <w:rPr>
          <w:rFonts w:ascii="Times New Roman" w:hAnsi="Times New Roman" w:eastAsia="Arial Unicode MS" w:cs="Times New Roman"/>
          <w:sz w:val="24"/>
          <w:szCs w:val="24"/>
          <w:lang w:val="es-PE" w:eastAsia="ar-SA"/>
        </w:rPr>
        <w:t>de</w:t>
      </w:r>
      <w:r w:rsidRPr="00FB0C48" w:rsidR="00864B0B">
        <w:rPr>
          <w:rFonts w:ascii="Times New Roman" w:hAnsi="Times New Roman" w:eastAsia="Arial Unicode MS" w:cs="Times New Roman"/>
          <w:sz w:val="24"/>
          <w:szCs w:val="24"/>
          <w:lang w:val="es-PE" w:eastAsia="ar-SA"/>
        </w:rPr>
        <w:t xml:space="preserve"> </w:t>
      </w:r>
      <w:r w:rsidRPr="00FB0C48" w:rsidR="00FD35C4">
        <w:rPr>
          <w:rFonts w:ascii="Times New Roman" w:hAnsi="Times New Roman" w:eastAsia="Arial Unicode MS" w:cs="Times New Roman"/>
          <w:sz w:val="24"/>
          <w:szCs w:val="24"/>
          <w:lang w:val="es-PE" w:eastAsia="ar-SA"/>
        </w:rPr>
        <w:t>octubre</w:t>
      </w:r>
      <w:r w:rsidRPr="00FB0C48" w:rsidR="00F06498">
        <w:rPr>
          <w:rFonts w:ascii="Times New Roman" w:hAnsi="Times New Roman" w:eastAsia="Arial Unicode MS" w:cs="Times New Roman"/>
          <w:sz w:val="24"/>
          <w:szCs w:val="24"/>
          <w:lang w:val="es-PE" w:eastAsia="ar-SA"/>
        </w:rPr>
        <w:t xml:space="preserve"> de 202</w:t>
      </w:r>
      <w:r w:rsidRPr="00FB0C48" w:rsidR="00231C58">
        <w:rPr>
          <w:rFonts w:ascii="Times New Roman" w:hAnsi="Times New Roman" w:eastAsia="Arial Unicode MS" w:cs="Times New Roman"/>
          <w:sz w:val="24"/>
          <w:szCs w:val="24"/>
          <w:lang w:val="es-PE" w:eastAsia="ar-SA"/>
        </w:rPr>
        <w:t>1</w:t>
      </w:r>
      <w:r w:rsidRPr="00FB0C48" w:rsidR="00707C99">
        <w:rPr>
          <w:rFonts w:ascii="Times New Roman" w:hAnsi="Times New Roman" w:eastAsia="Times New Roman" w:cs="Times New Roman"/>
          <w:sz w:val="24"/>
          <w:szCs w:val="24"/>
          <w:lang w:val="es-PE" w:eastAsia="ar-SA"/>
        </w:rPr>
        <w:t xml:space="preserve"> </w:t>
      </w:r>
    </w:p>
    <w:p w:rsidRPr="00FB0C48" w:rsidR="00231C58" w:rsidP="004A374A"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FB0C48" w:rsidR="00C671F5" w:rsidP="004A374A" w:rsidRDefault="00C671F5" w14:paraId="7BC448E0" w14:textId="77777777">
      <w:pPr>
        <w:spacing w:after="0" w:line="240" w:lineRule="auto"/>
        <w:jc w:val="both"/>
        <w:rPr>
          <w:rFonts w:ascii="Times New Roman" w:hAnsi="Times New Roman" w:cs="Times New Roman"/>
          <w:b/>
          <w:bCs/>
          <w:i/>
          <w:iCs/>
          <w:sz w:val="24"/>
          <w:szCs w:val="24"/>
          <w:lang w:val="es-PE"/>
        </w:rPr>
      </w:pPr>
      <w:r w:rsidRPr="00FB0C48">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FB0C48" w:rsidR="00C671F5" w:rsidP="004A374A" w:rsidRDefault="00C671F5" w14:paraId="3408E6CE" w14:textId="34A8A6C1">
      <w:pPr>
        <w:spacing w:after="0" w:line="240" w:lineRule="auto"/>
        <w:jc w:val="both"/>
        <w:rPr>
          <w:rFonts w:ascii="Times New Roman" w:hAnsi="Times New Roman" w:cs="Times New Roman"/>
          <w:b/>
          <w:bCs/>
          <w:i/>
          <w:iCs/>
          <w:sz w:val="24"/>
          <w:szCs w:val="24"/>
          <w:lang w:val="es-PE"/>
        </w:rPr>
      </w:pPr>
    </w:p>
    <w:p w:rsidRPr="00FB0C48" w:rsidR="009F3DD4" w:rsidP="009F3DD4" w:rsidRDefault="009F3DD4" w14:paraId="451211B4" w14:textId="7C22B670">
      <w:pPr>
        <w:spacing w:after="0" w:line="360" w:lineRule="auto"/>
        <w:jc w:val="center"/>
        <w:rPr>
          <w:rFonts w:ascii="Times New Roman" w:hAnsi="Times New Roman" w:cs="Times New Roman"/>
          <w:b/>
          <w:bCs/>
          <w:sz w:val="24"/>
          <w:szCs w:val="24"/>
          <w:lang w:val="es-PE"/>
        </w:rPr>
      </w:pPr>
      <w:r w:rsidRPr="00FB0C48">
        <w:rPr>
          <w:rFonts w:ascii="Times New Roman" w:hAnsi="Times New Roman" w:cs="Times New Roman"/>
          <w:b/>
          <w:bCs/>
          <w:sz w:val="24"/>
          <w:szCs w:val="24"/>
          <w:lang w:val="es-PE"/>
        </w:rPr>
        <w:t>Rolando Eyzaguirre Maccan – Presidente</w:t>
      </w:r>
    </w:p>
    <w:p w:rsidRPr="00FB0C48" w:rsidR="0032345B" w:rsidP="004A374A" w:rsidRDefault="0032345B" w14:paraId="033E3E13" w14:textId="0AB92EBA">
      <w:pPr>
        <w:spacing w:after="0" w:line="360" w:lineRule="auto"/>
        <w:jc w:val="center"/>
        <w:rPr>
          <w:rFonts w:ascii="Times New Roman" w:hAnsi="Times New Roman" w:cs="Times New Roman"/>
          <w:b/>
          <w:bCs/>
          <w:sz w:val="24"/>
          <w:szCs w:val="24"/>
          <w:lang w:val="es-PE"/>
        </w:rPr>
      </w:pPr>
      <w:r w:rsidRPr="00FB0C48">
        <w:rPr>
          <w:rFonts w:ascii="Times New Roman" w:hAnsi="Times New Roman" w:cs="Times New Roman"/>
          <w:b/>
          <w:bCs/>
          <w:sz w:val="24"/>
          <w:szCs w:val="24"/>
          <w:lang w:val="es-PE"/>
        </w:rPr>
        <w:lastRenderedPageBreak/>
        <w:t>María Eugenia Valdez Fernández Baca– Vocal</w:t>
      </w:r>
    </w:p>
    <w:p w:rsidRPr="00FB0C48" w:rsidR="009F3DD4" w:rsidP="009F3DD4" w:rsidRDefault="009F3DD4" w14:paraId="7D425A6D" w14:textId="6D9D2A80">
      <w:pPr>
        <w:spacing w:after="0" w:line="360" w:lineRule="auto"/>
        <w:jc w:val="center"/>
        <w:rPr>
          <w:rFonts w:ascii="Times New Roman" w:hAnsi="Times New Roman" w:cs="Times New Roman"/>
          <w:sz w:val="24"/>
          <w:szCs w:val="24"/>
          <w:lang w:val="es-PE"/>
        </w:rPr>
      </w:pPr>
      <w:r w:rsidRPr="00FB0C48">
        <w:rPr>
          <w:rFonts w:ascii="Times New Roman" w:hAnsi="Times New Roman" w:cs="Times New Roman"/>
          <w:b/>
          <w:bCs/>
          <w:sz w:val="24"/>
          <w:szCs w:val="24"/>
          <w:lang w:val="es-PE"/>
        </w:rPr>
        <w:t>Marco Antonio Ortega Piana – Vocal</w:t>
      </w:r>
    </w:p>
    <w:p w:rsidRPr="00FB0C48" w:rsidR="00C671F5" w:rsidP="004A374A" w:rsidRDefault="00C671F5" w14:paraId="3A9CFE9F" w14:textId="4DFF4426">
      <w:pPr>
        <w:spacing w:after="0" w:line="360" w:lineRule="auto"/>
        <w:jc w:val="center"/>
        <w:rPr>
          <w:rFonts w:ascii="Times New Roman" w:hAnsi="Times New Roman" w:cs="Times New Roman"/>
          <w:sz w:val="24"/>
          <w:szCs w:val="24"/>
          <w:lang w:val="es-PE"/>
        </w:rPr>
      </w:pPr>
      <w:r w:rsidRPr="00FB0C48">
        <w:rPr>
          <w:rFonts w:ascii="Times New Roman" w:hAnsi="Times New Roman" w:cs="Times New Roman"/>
          <w:b/>
          <w:bCs/>
          <w:sz w:val="24"/>
          <w:szCs w:val="24"/>
          <w:lang w:val="es-PE"/>
        </w:rPr>
        <w:t xml:space="preserve">Gonzalo Abad del Busto </w:t>
      </w:r>
      <w:r w:rsidRPr="00FB0C48" w:rsidR="00231C58">
        <w:rPr>
          <w:rFonts w:ascii="Times New Roman" w:hAnsi="Times New Roman" w:cs="Times New Roman"/>
          <w:b/>
          <w:bCs/>
          <w:sz w:val="24"/>
          <w:szCs w:val="24"/>
          <w:lang w:val="es-PE"/>
        </w:rPr>
        <w:t xml:space="preserve">– </w:t>
      </w:r>
      <w:r w:rsidRPr="00FB0C48">
        <w:rPr>
          <w:rFonts w:ascii="Times New Roman" w:hAnsi="Times New Roman" w:cs="Times New Roman"/>
          <w:b/>
          <w:bCs/>
          <w:sz w:val="24"/>
          <w:szCs w:val="24"/>
          <w:lang w:val="es-PE"/>
        </w:rPr>
        <w:t>Vocal</w:t>
      </w:r>
    </w:p>
    <w:p w:rsidRPr="00ED2911" w:rsidR="00C671F5" w:rsidP="004A374A" w:rsidRDefault="00C671F5" w14:paraId="33E0FAB8" w14:textId="77777777">
      <w:pPr>
        <w:suppressAutoHyphens/>
        <w:spacing w:after="0" w:line="240" w:lineRule="auto"/>
        <w:outlineLvl w:val="0"/>
        <w:rPr>
          <w:rFonts w:ascii="Times New Roman" w:hAnsi="Times New Roman" w:eastAsia="Arial Unicode MS" w:cs="Times New Roman"/>
          <w:lang w:val="es-PE" w:eastAsia="ar-SA"/>
        </w:rPr>
      </w:pPr>
    </w:p>
    <w:p w:rsidRPr="000345DA" w:rsidR="00C671F5" w:rsidP="004A374A" w:rsidRDefault="00C671F5" w14:paraId="2C3A0205" w14:textId="77777777">
      <w:pPr>
        <w:spacing w:line="240" w:lineRule="auto"/>
        <w:rPr>
          <w:rFonts w:ascii="Times New Roman" w:hAnsi="Times New Roman" w:eastAsia="Arial Unicode MS" w:cs="Times New Roman"/>
          <w:sz w:val="24"/>
          <w:szCs w:val="24"/>
          <w:lang w:val="es-PE" w:eastAsia="ar-SA"/>
        </w:rPr>
      </w:pPr>
    </w:p>
    <w:sectPr w:rsidRPr="000345DA" w:rsidR="00C671F5" w:rsidSect="00077B6F">
      <w:headerReference w:type="default" r:id="rId10"/>
      <w:footerReference w:type="default" r:id="rId11"/>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03E14" w:rsidP="00784355" w:rsidRDefault="00703E14" w14:paraId="085EBB8B" w14:textId="77777777">
      <w:pPr>
        <w:spacing w:after="0" w:line="240" w:lineRule="auto"/>
      </w:pPr>
      <w:r>
        <w:separator/>
      </w:r>
    </w:p>
  </w:endnote>
  <w:endnote w:type="continuationSeparator" w:id="0">
    <w:p w:rsidR="00703E14" w:rsidP="00784355" w:rsidRDefault="00703E14" w14:paraId="7883987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rsidR="00C671F5" w:rsidRDefault="00C671F5" w14:paraId="1A7D4DE2" w14:textId="27FEA839">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03E14" w:rsidP="00784355" w:rsidRDefault="00703E14" w14:paraId="3E6F70D8" w14:textId="77777777">
      <w:pPr>
        <w:spacing w:after="0" w:line="240" w:lineRule="auto"/>
      </w:pPr>
      <w:r>
        <w:separator/>
      </w:r>
    </w:p>
  </w:footnote>
  <w:footnote w:type="continuationSeparator" w:id="0">
    <w:p w:rsidR="00703E14" w:rsidP="00784355" w:rsidRDefault="00703E14" w14:paraId="0CD1073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EE5617D"/>
    <w:multiLevelType w:val="hybridMultilevel"/>
    <w:tmpl w:val="B164D5D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433E757B"/>
    <w:multiLevelType w:val="hybridMultilevel"/>
    <w:tmpl w:val="FCAAC25E"/>
    <w:lvl w:ilvl="0" w:tplc="DA58179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8DE0505"/>
    <w:multiLevelType w:val="hybridMultilevel"/>
    <w:tmpl w:val="3A8C86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5A7F0944"/>
    <w:multiLevelType w:val="hybridMultilevel"/>
    <w:tmpl w:val="2798554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8"/>
  </w:num>
  <w:num w:numId="3">
    <w:abstractNumId w:val="6"/>
  </w:num>
  <w:num w:numId="4">
    <w:abstractNumId w:val="5"/>
  </w:num>
  <w:num w:numId="5">
    <w:abstractNumId w:val="7"/>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3"/>
  </w:num>
  <w:num w:numId="8">
    <w:abstractNumId w:val="4"/>
  </w:num>
  <w:num w:numId="9">
    <w:abstractNumId w:val="10"/>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345DA"/>
    <w:rsid w:val="00037922"/>
    <w:rsid w:val="0004480C"/>
    <w:rsid w:val="0004492D"/>
    <w:rsid w:val="00053D16"/>
    <w:rsid w:val="00056D9F"/>
    <w:rsid w:val="00062040"/>
    <w:rsid w:val="00063183"/>
    <w:rsid w:val="0006548C"/>
    <w:rsid w:val="00070DB6"/>
    <w:rsid w:val="00071A25"/>
    <w:rsid w:val="00072C60"/>
    <w:rsid w:val="000752E4"/>
    <w:rsid w:val="0007539A"/>
    <w:rsid w:val="00076E73"/>
    <w:rsid w:val="00077B6F"/>
    <w:rsid w:val="00080A9A"/>
    <w:rsid w:val="00080E45"/>
    <w:rsid w:val="000835CB"/>
    <w:rsid w:val="00083D69"/>
    <w:rsid w:val="00083F50"/>
    <w:rsid w:val="00084148"/>
    <w:rsid w:val="00092684"/>
    <w:rsid w:val="000A274F"/>
    <w:rsid w:val="000A5666"/>
    <w:rsid w:val="000A5CAA"/>
    <w:rsid w:val="000B19A0"/>
    <w:rsid w:val="000B58D8"/>
    <w:rsid w:val="000C0734"/>
    <w:rsid w:val="000D0DFE"/>
    <w:rsid w:val="000E1B0F"/>
    <w:rsid w:val="000E1E6F"/>
    <w:rsid w:val="000F6340"/>
    <w:rsid w:val="00101978"/>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76D59"/>
    <w:rsid w:val="00180AB4"/>
    <w:rsid w:val="00181908"/>
    <w:rsid w:val="00181DCE"/>
    <w:rsid w:val="00187BFD"/>
    <w:rsid w:val="001A008A"/>
    <w:rsid w:val="001A3395"/>
    <w:rsid w:val="001A44E1"/>
    <w:rsid w:val="001B1E59"/>
    <w:rsid w:val="001B58A3"/>
    <w:rsid w:val="001D0EED"/>
    <w:rsid w:val="001D59D9"/>
    <w:rsid w:val="001D6136"/>
    <w:rsid w:val="001E119C"/>
    <w:rsid w:val="00201C0D"/>
    <w:rsid w:val="00203EF7"/>
    <w:rsid w:val="00204407"/>
    <w:rsid w:val="0020749F"/>
    <w:rsid w:val="002108AD"/>
    <w:rsid w:val="00211977"/>
    <w:rsid w:val="002130B0"/>
    <w:rsid w:val="0021627D"/>
    <w:rsid w:val="00217715"/>
    <w:rsid w:val="00224CEE"/>
    <w:rsid w:val="00225288"/>
    <w:rsid w:val="00227D02"/>
    <w:rsid w:val="00231C58"/>
    <w:rsid w:val="002331C3"/>
    <w:rsid w:val="0023526C"/>
    <w:rsid w:val="00241719"/>
    <w:rsid w:val="00243F6B"/>
    <w:rsid w:val="00256592"/>
    <w:rsid w:val="0027261F"/>
    <w:rsid w:val="00272F4F"/>
    <w:rsid w:val="0027301E"/>
    <w:rsid w:val="00274985"/>
    <w:rsid w:val="002768C6"/>
    <w:rsid w:val="00276A92"/>
    <w:rsid w:val="00277667"/>
    <w:rsid w:val="00290AC5"/>
    <w:rsid w:val="00290CA4"/>
    <w:rsid w:val="00292018"/>
    <w:rsid w:val="0029331C"/>
    <w:rsid w:val="002A31D3"/>
    <w:rsid w:val="002A3E88"/>
    <w:rsid w:val="002A7E2E"/>
    <w:rsid w:val="002B726E"/>
    <w:rsid w:val="002C2A0F"/>
    <w:rsid w:val="002C3466"/>
    <w:rsid w:val="002D0DB0"/>
    <w:rsid w:val="002D3B01"/>
    <w:rsid w:val="002E1221"/>
    <w:rsid w:val="002E17F9"/>
    <w:rsid w:val="002F09CA"/>
    <w:rsid w:val="002F15FE"/>
    <w:rsid w:val="002F35F0"/>
    <w:rsid w:val="002F3B75"/>
    <w:rsid w:val="003045E3"/>
    <w:rsid w:val="00310DD6"/>
    <w:rsid w:val="00313D12"/>
    <w:rsid w:val="0032132E"/>
    <w:rsid w:val="0032345B"/>
    <w:rsid w:val="00326A2F"/>
    <w:rsid w:val="0033211B"/>
    <w:rsid w:val="00340E4B"/>
    <w:rsid w:val="00345DF0"/>
    <w:rsid w:val="00345F7F"/>
    <w:rsid w:val="00347D7E"/>
    <w:rsid w:val="00353092"/>
    <w:rsid w:val="003544B1"/>
    <w:rsid w:val="003557A0"/>
    <w:rsid w:val="00357D70"/>
    <w:rsid w:val="00362449"/>
    <w:rsid w:val="00364E0F"/>
    <w:rsid w:val="003657C9"/>
    <w:rsid w:val="00366842"/>
    <w:rsid w:val="00367746"/>
    <w:rsid w:val="00374B0E"/>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2772"/>
    <w:rsid w:val="00403814"/>
    <w:rsid w:val="004049B9"/>
    <w:rsid w:val="004060E9"/>
    <w:rsid w:val="00414F05"/>
    <w:rsid w:val="0041626C"/>
    <w:rsid w:val="00417E23"/>
    <w:rsid w:val="004210F7"/>
    <w:rsid w:val="00425F75"/>
    <w:rsid w:val="00431D81"/>
    <w:rsid w:val="00440BC2"/>
    <w:rsid w:val="00444232"/>
    <w:rsid w:val="00460C30"/>
    <w:rsid w:val="00465FB9"/>
    <w:rsid w:val="00466302"/>
    <w:rsid w:val="0047370C"/>
    <w:rsid w:val="0047522D"/>
    <w:rsid w:val="00476BA1"/>
    <w:rsid w:val="00482259"/>
    <w:rsid w:val="00496A1A"/>
    <w:rsid w:val="004A374A"/>
    <w:rsid w:val="004A3E25"/>
    <w:rsid w:val="004A690A"/>
    <w:rsid w:val="004B51ED"/>
    <w:rsid w:val="004C51EC"/>
    <w:rsid w:val="004C6983"/>
    <w:rsid w:val="004D6978"/>
    <w:rsid w:val="004E65DD"/>
    <w:rsid w:val="004F549E"/>
    <w:rsid w:val="00504C79"/>
    <w:rsid w:val="00517CFF"/>
    <w:rsid w:val="005201E9"/>
    <w:rsid w:val="00521B4C"/>
    <w:rsid w:val="00522E2A"/>
    <w:rsid w:val="005259E7"/>
    <w:rsid w:val="005265A5"/>
    <w:rsid w:val="00527B27"/>
    <w:rsid w:val="00530698"/>
    <w:rsid w:val="005316B2"/>
    <w:rsid w:val="00531BEE"/>
    <w:rsid w:val="005323A2"/>
    <w:rsid w:val="005335EE"/>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4C4E"/>
    <w:rsid w:val="005A782D"/>
    <w:rsid w:val="005B1AC5"/>
    <w:rsid w:val="005B2924"/>
    <w:rsid w:val="005C524E"/>
    <w:rsid w:val="005C5AB9"/>
    <w:rsid w:val="005D3E68"/>
    <w:rsid w:val="005E00D1"/>
    <w:rsid w:val="005E0EC2"/>
    <w:rsid w:val="005E2CBE"/>
    <w:rsid w:val="005E398E"/>
    <w:rsid w:val="005E4870"/>
    <w:rsid w:val="005F4C97"/>
    <w:rsid w:val="005F7D93"/>
    <w:rsid w:val="00605902"/>
    <w:rsid w:val="00606105"/>
    <w:rsid w:val="0061360C"/>
    <w:rsid w:val="00613A39"/>
    <w:rsid w:val="00622ABC"/>
    <w:rsid w:val="00623204"/>
    <w:rsid w:val="00624034"/>
    <w:rsid w:val="00632285"/>
    <w:rsid w:val="006442E0"/>
    <w:rsid w:val="0064607A"/>
    <w:rsid w:val="00652672"/>
    <w:rsid w:val="006543D4"/>
    <w:rsid w:val="0065542B"/>
    <w:rsid w:val="0065594D"/>
    <w:rsid w:val="00655A90"/>
    <w:rsid w:val="00655BA3"/>
    <w:rsid w:val="00657AD2"/>
    <w:rsid w:val="006672C4"/>
    <w:rsid w:val="00671DB5"/>
    <w:rsid w:val="00680C36"/>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3E14"/>
    <w:rsid w:val="00704A95"/>
    <w:rsid w:val="00706392"/>
    <w:rsid w:val="00706EB2"/>
    <w:rsid w:val="00707038"/>
    <w:rsid w:val="00707C99"/>
    <w:rsid w:val="0072050F"/>
    <w:rsid w:val="00720DBC"/>
    <w:rsid w:val="0072240A"/>
    <w:rsid w:val="007261FD"/>
    <w:rsid w:val="007300C4"/>
    <w:rsid w:val="00744447"/>
    <w:rsid w:val="00760034"/>
    <w:rsid w:val="007703E9"/>
    <w:rsid w:val="007708AB"/>
    <w:rsid w:val="00771625"/>
    <w:rsid w:val="00781235"/>
    <w:rsid w:val="00782FF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290A"/>
    <w:rsid w:val="00836831"/>
    <w:rsid w:val="00837DDE"/>
    <w:rsid w:val="0084334E"/>
    <w:rsid w:val="008523F5"/>
    <w:rsid w:val="008548F9"/>
    <w:rsid w:val="008552E9"/>
    <w:rsid w:val="0085575C"/>
    <w:rsid w:val="0085791F"/>
    <w:rsid w:val="00857988"/>
    <w:rsid w:val="0086244F"/>
    <w:rsid w:val="00864B0B"/>
    <w:rsid w:val="00871F40"/>
    <w:rsid w:val="00883121"/>
    <w:rsid w:val="0088392F"/>
    <w:rsid w:val="00884426"/>
    <w:rsid w:val="00886D60"/>
    <w:rsid w:val="00887814"/>
    <w:rsid w:val="008916FF"/>
    <w:rsid w:val="00891DB3"/>
    <w:rsid w:val="00895A85"/>
    <w:rsid w:val="008A1D12"/>
    <w:rsid w:val="008A3A47"/>
    <w:rsid w:val="008C6A59"/>
    <w:rsid w:val="008D55AF"/>
    <w:rsid w:val="008D6DDF"/>
    <w:rsid w:val="008F1161"/>
    <w:rsid w:val="008F1AB2"/>
    <w:rsid w:val="008F479E"/>
    <w:rsid w:val="009011F1"/>
    <w:rsid w:val="0090251A"/>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765CD"/>
    <w:rsid w:val="00997863"/>
    <w:rsid w:val="009A1120"/>
    <w:rsid w:val="009A28B5"/>
    <w:rsid w:val="009A5B27"/>
    <w:rsid w:val="009A6404"/>
    <w:rsid w:val="009A701F"/>
    <w:rsid w:val="009A7E68"/>
    <w:rsid w:val="009B29C9"/>
    <w:rsid w:val="009B4291"/>
    <w:rsid w:val="009C1066"/>
    <w:rsid w:val="009C1372"/>
    <w:rsid w:val="009C5373"/>
    <w:rsid w:val="009C6404"/>
    <w:rsid w:val="009C7C2B"/>
    <w:rsid w:val="009D3B98"/>
    <w:rsid w:val="009D6055"/>
    <w:rsid w:val="009E5F11"/>
    <w:rsid w:val="009E7994"/>
    <w:rsid w:val="009E7FDD"/>
    <w:rsid w:val="009F143B"/>
    <w:rsid w:val="009F2EEB"/>
    <w:rsid w:val="009F3DD4"/>
    <w:rsid w:val="00A02104"/>
    <w:rsid w:val="00A02270"/>
    <w:rsid w:val="00A077D2"/>
    <w:rsid w:val="00A14F48"/>
    <w:rsid w:val="00A16942"/>
    <w:rsid w:val="00A17A72"/>
    <w:rsid w:val="00A23996"/>
    <w:rsid w:val="00A25F51"/>
    <w:rsid w:val="00A30393"/>
    <w:rsid w:val="00A32246"/>
    <w:rsid w:val="00A328C0"/>
    <w:rsid w:val="00A3714C"/>
    <w:rsid w:val="00A427D6"/>
    <w:rsid w:val="00A46E96"/>
    <w:rsid w:val="00A51F2A"/>
    <w:rsid w:val="00A62BEC"/>
    <w:rsid w:val="00A658C1"/>
    <w:rsid w:val="00A6710A"/>
    <w:rsid w:val="00A734AD"/>
    <w:rsid w:val="00A837A0"/>
    <w:rsid w:val="00A83AB0"/>
    <w:rsid w:val="00A83D6A"/>
    <w:rsid w:val="00A90926"/>
    <w:rsid w:val="00A97287"/>
    <w:rsid w:val="00AA2A1F"/>
    <w:rsid w:val="00AA2DED"/>
    <w:rsid w:val="00AB1C66"/>
    <w:rsid w:val="00AB69B3"/>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0968"/>
    <w:rsid w:val="00B45C2D"/>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C3B86"/>
    <w:rsid w:val="00BD797F"/>
    <w:rsid w:val="00BE1470"/>
    <w:rsid w:val="00BE6FFA"/>
    <w:rsid w:val="00BE7C72"/>
    <w:rsid w:val="00BF1421"/>
    <w:rsid w:val="00BF414E"/>
    <w:rsid w:val="00BF5A34"/>
    <w:rsid w:val="00BF78BF"/>
    <w:rsid w:val="00C00BBF"/>
    <w:rsid w:val="00C04AA4"/>
    <w:rsid w:val="00C05445"/>
    <w:rsid w:val="00C12CBD"/>
    <w:rsid w:val="00C134DB"/>
    <w:rsid w:val="00C25B78"/>
    <w:rsid w:val="00C319ED"/>
    <w:rsid w:val="00C32068"/>
    <w:rsid w:val="00C33FEF"/>
    <w:rsid w:val="00C35DA4"/>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178F"/>
    <w:rsid w:val="00CF55D6"/>
    <w:rsid w:val="00CF69DD"/>
    <w:rsid w:val="00CF78D3"/>
    <w:rsid w:val="00D01E70"/>
    <w:rsid w:val="00D10B27"/>
    <w:rsid w:val="00D12CFF"/>
    <w:rsid w:val="00D156AF"/>
    <w:rsid w:val="00D16367"/>
    <w:rsid w:val="00D2092C"/>
    <w:rsid w:val="00D22AA1"/>
    <w:rsid w:val="00D22DC3"/>
    <w:rsid w:val="00D25683"/>
    <w:rsid w:val="00D27042"/>
    <w:rsid w:val="00D3549D"/>
    <w:rsid w:val="00D35EC2"/>
    <w:rsid w:val="00D4253A"/>
    <w:rsid w:val="00D50B42"/>
    <w:rsid w:val="00D56F67"/>
    <w:rsid w:val="00D57228"/>
    <w:rsid w:val="00D61C6D"/>
    <w:rsid w:val="00D64034"/>
    <w:rsid w:val="00D67860"/>
    <w:rsid w:val="00D67F30"/>
    <w:rsid w:val="00D73109"/>
    <w:rsid w:val="00D76C43"/>
    <w:rsid w:val="00D810EC"/>
    <w:rsid w:val="00D835B6"/>
    <w:rsid w:val="00D84464"/>
    <w:rsid w:val="00DA0540"/>
    <w:rsid w:val="00DA2840"/>
    <w:rsid w:val="00DA4030"/>
    <w:rsid w:val="00DB15FD"/>
    <w:rsid w:val="00DB58EC"/>
    <w:rsid w:val="00DC399B"/>
    <w:rsid w:val="00DD21B2"/>
    <w:rsid w:val="00DD5E2B"/>
    <w:rsid w:val="00DF3781"/>
    <w:rsid w:val="00DF6E69"/>
    <w:rsid w:val="00E03DCE"/>
    <w:rsid w:val="00E107CA"/>
    <w:rsid w:val="00E1216B"/>
    <w:rsid w:val="00E1477F"/>
    <w:rsid w:val="00E16C63"/>
    <w:rsid w:val="00E25D54"/>
    <w:rsid w:val="00E30E76"/>
    <w:rsid w:val="00E33B24"/>
    <w:rsid w:val="00E341F5"/>
    <w:rsid w:val="00E43D94"/>
    <w:rsid w:val="00E531B9"/>
    <w:rsid w:val="00E53BC5"/>
    <w:rsid w:val="00E55106"/>
    <w:rsid w:val="00E57869"/>
    <w:rsid w:val="00E61DBC"/>
    <w:rsid w:val="00E63AD1"/>
    <w:rsid w:val="00E64057"/>
    <w:rsid w:val="00E6613C"/>
    <w:rsid w:val="00E66AFF"/>
    <w:rsid w:val="00E6771C"/>
    <w:rsid w:val="00E70381"/>
    <w:rsid w:val="00E70F8F"/>
    <w:rsid w:val="00E73015"/>
    <w:rsid w:val="00E73DEF"/>
    <w:rsid w:val="00E80D65"/>
    <w:rsid w:val="00E865E7"/>
    <w:rsid w:val="00EA4C4B"/>
    <w:rsid w:val="00EA77BE"/>
    <w:rsid w:val="00EC19C1"/>
    <w:rsid w:val="00EC7271"/>
    <w:rsid w:val="00ED2911"/>
    <w:rsid w:val="00ED38AF"/>
    <w:rsid w:val="00ED60A1"/>
    <w:rsid w:val="00ED6123"/>
    <w:rsid w:val="00EE1C4A"/>
    <w:rsid w:val="00EE6D21"/>
    <w:rsid w:val="00EF0B7F"/>
    <w:rsid w:val="00EF317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26D4"/>
    <w:rsid w:val="00F63F49"/>
    <w:rsid w:val="00F65837"/>
    <w:rsid w:val="00F65B93"/>
    <w:rsid w:val="00F72D00"/>
    <w:rsid w:val="00F81150"/>
    <w:rsid w:val="00F833B7"/>
    <w:rsid w:val="00F83A22"/>
    <w:rsid w:val="00F84CF9"/>
    <w:rsid w:val="00F87C6C"/>
    <w:rsid w:val="00F87E38"/>
    <w:rsid w:val="00F97EA2"/>
    <w:rsid w:val="00FA155E"/>
    <w:rsid w:val="00FA2322"/>
    <w:rsid w:val="00FB0C48"/>
    <w:rsid w:val="00FB4B0C"/>
    <w:rsid w:val="00FC0D10"/>
    <w:rsid w:val="00FC1934"/>
    <w:rsid w:val="00FC382A"/>
    <w:rsid w:val="00FD35C4"/>
    <w:rsid w:val="00FE2121"/>
    <w:rsid w:val="00FE38F0"/>
    <w:rsid w:val="00FE43A9"/>
    <w:rsid w:val="00FF41F3"/>
    <w:rsid w:val="2A684726"/>
    <w:rsid w:val="30F4AC0A"/>
    <w:rsid w:val="358E2656"/>
    <w:rsid w:val="42474747"/>
    <w:rsid w:val="5D5B2E5C"/>
    <w:rsid w:val="70323F48"/>
    <w:rsid w:val="7CD8C5DF"/>
    <w:rsid w:val="7E94FB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2">
    <w:name w:val="heading 2"/>
    <w:basedOn w:val="Normal"/>
    <w:next w:val="Normal"/>
    <w:link w:val="Ttulo2Car"/>
    <w:uiPriority w:val="9"/>
    <w:unhideWhenUsed/>
    <w:qFormat/>
    <w:rsid w:val="00F626D4"/>
    <w:pPr>
      <w:keepNext/>
      <w:keepLines/>
      <w:spacing w:before="40" w:after="0"/>
      <w:outlineLvl w:val="1"/>
    </w:pPr>
    <w:rPr>
      <w:rFonts w:asciiTheme="majorHAnsi" w:hAnsiTheme="majorHAnsi" w:eastAsiaTheme="majorEastAsia" w:cstheme="majorBidi"/>
      <w:color w:val="2E74B5" w:themeColor="accent1" w:themeShade="BF"/>
      <w:sz w:val="26"/>
      <w:szCs w:val="26"/>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 w:type="character" w:styleId="Ttulo2Car" w:customStyle="1">
    <w:name w:val="Título 2 Car"/>
    <w:basedOn w:val="Fuentedeprrafopredeter"/>
    <w:link w:val="Ttulo2"/>
    <w:uiPriority w:val="9"/>
    <w:rsid w:val="00F626D4"/>
    <w:rPr>
      <w:rFonts w:asciiTheme="majorHAnsi" w:hAnsiTheme="majorHAnsi" w:eastAsiaTheme="majorEastAsia"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9695">
      <w:bodyDiv w:val="1"/>
      <w:marLeft w:val="0"/>
      <w:marRight w:val="0"/>
      <w:marTop w:val="0"/>
      <w:marBottom w:val="0"/>
      <w:divBdr>
        <w:top w:val="none" w:sz="0" w:space="0" w:color="auto"/>
        <w:left w:val="none" w:sz="0" w:space="0" w:color="auto"/>
        <w:bottom w:val="none" w:sz="0" w:space="0" w:color="auto"/>
        <w:right w:val="none" w:sz="0" w:space="0" w:color="auto"/>
      </w:divBdr>
    </w:div>
    <w:div w:id="447822248">
      <w:bodyDiv w:val="1"/>
      <w:marLeft w:val="0"/>
      <w:marRight w:val="0"/>
      <w:marTop w:val="0"/>
      <w:marBottom w:val="0"/>
      <w:divBdr>
        <w:top w:val="none" w:sz="0" w:space="0" w:color="auto"/>
        <w:left w:val="none" w:sz="0" w:space="0" w:color="auto"/>
        <w:bottom w:val="none" w:sz="0" w:space="0" w:color="auto"/>
        <w:right w:val="none" w:sz="0" w:space="0" w:color="auto"/>
      </w:divBdr>
    </w:div>
    <w:div w:id="725370302">
      <w:bodyDiv w:val="1"/>
      <w:marLeft w:val="0"/>
      <w:marRight w:val="0"/>
      <w:marTop w:val="0"/>
      <w:marBottom w:val="0"/>
      <w:divBdr>
        <w:top w:val="none" w:sz="0" w:space="0" w:color="auto"/>
        <w:left w:val="none" w:sz="0" w:space="0" w:color="auto"/>
        <w:bottom w:val="none" w:sz="0" w:space="0" w:color="auto"/>
        <w:right w:val="none" w:sz="0" w:space="0" w:color="auto"/>
      </w:divBdr>
    </w:div>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1175342425">
      <w:bodyDiv w:val="1"/>
      <w:marLeft w:val="0"/>
      <w:marRight w:val="0"/>
      <w:marTop w:val="0"/>
      <w:marBottom w:val="0"/>
      <w:divBdr>
        <w:top w:val="none" w:sz="0" w:space="0" w:color="auto"/>
        <w:left w:val="none" w:sz="0" w:space="0" w:color="auto"/>
        <w:bottom w:val="none" w:sz="0" w:space="0" w:color="auto"/>
        <w:right w:val="none" w:sz="0" w:space="0" w:color="auto"/>
      </w:divBdr>
    </w:div>
    <w:div w:id="1532961771">
      <w:bodyDiv w:val="1"/>
      <w:marLeft w:val="0"/>
      <w:marRight w:val="0"/>
      <w:marTop w:val="0"/>
      <w:marBottom w:val="0"/>
      <w:divBdr>
        <w:top w:val="none" w:sz="0" w:space="0" w:color="auto"/>
        <w:left w:val="none" w:sz="0" w:space="0" w:color="auto"/>
        <w:bottom w:val="none" w:sz="0" w:space="0" w:color="auto"/>
        <w:right w:val="none" w:sz="0" w:space="0" w:color="auto"/>
      </w:divBdr>
    </w:div>
    <w:div w:id="1876379910">
      <w:bodyDiv w:val="1"/>
      <w:marLeft w:val="0"/>
      <w:marRight w:val="0"/>
      <w:marTop w:val="0"/>
      <w:marBottom w:val="0"/>
      <w:divBdr>
        <w:top w:val="none" w:sz="0" w:space="0" w:color="auto"/>
        <w:left w:val="none" w:sz="0" w:space="0" w:color="auto"/>
        <w:bottom w:val="none" w:sz="0" w:space="0" w:color="auto"/>
        <w:right w:val="none" w:sz="0" w:space="0" w:color="auto"/>
      </w:divBdr>
    </w:div>
    <w:div w:id="1945065298">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B5AA96DF-CF6B-4AE1-8395-2E52A9A5E801}"/>
</file>

<file path=customXml/itemProps3.xml><?xml version="1.0" encoding="utf-8"?>
<ds:datastoreItem xmlns:ds="http://schemas.openxmlformats.org/officeDocument/2006/customXml" ds:itemID="{FC0D0A3C-4720-4641-8939-BA0FFDA9EEAE}"/>
</file>

<file path=customXml/itemProps4.xml><?xml version="1.0" encoding="utf-8"?>
<ds:datastoreItem xmlns:ds="http://schemas.openxmlformats.org/officeDocument/2006/customXml" ds:itemID="{E98987EE-85DD-4CEE-8890-AFE09ABF486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89</cp:revision>
  <cp:lastPrinted>2021-10-01T20:19:00Z</cp:lastPrinted>
  <dcterms:created xsi:type="dcterms:W3CDTF">2020-12-18T20:17:00Z</dcterms:created>
  <dcterms:modified xsi:type="dcterms:W3CDTF">2026-02-04T20:12:54Z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