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0700BB" w:rsidR="00EF0B7F" w:rsidP="00EF0B7F" w:rsidRDefault="00201C0D" w14:paraId="632C635A" w14:textId="0ABC8B43">
      <w:pPr>
        <w:pStyle w:val="Ttulo2"/>
        <w:jc w:val="center"/>
        <w:rPr>
          <w:rFonts w:ascii="Times New Roman" w:hAnsi="Times New Roman" w:cs="Times New Roman"/>
          <w:b/>
          <w:bCs/>
          <w:color w:val="auto"/>
          <w:sz w:val="24"/>
          <w:szCs w:val="24"/>
          <w:lang w:val="es-PE" w:eastAsia="ar-SA"/>
        </w:rPr>
      </w:pPr>
      <w:r w:rsidRPr="000700BB">
        <w:rPr>
          <w:rFonts w:ascii="Times New Roman" w:hAnsi="Times New Roman" w:cs="Times New Roman"/>
          <w:b/>
          <w:bCs/>
          <w:color w:val="auto"/>
          <w:sz w:val="24"/>
          <w:szCs w:val="24"/>
          <w:lang w:val="es-PE" w:eastAsia="ar-SA"/>
        </w:rPr>
        <w:t xml:space="preserve">RESOLUCIÓN DE RECURSO IMPUGNATIVO </w:t>
      </w:r>
      <w:proofErr w:type="spellStart"/>
      <w:r w:rsidRPr="000700BB" w:rsidR="00707C99">
        <w:rPr>
          <w:rFonts w:ascii="Times New Roman" w:hAnsi="Times New Roman" w:cs="Times New Roman"/>
          <w:b/>
          <w:bCs/>
          <w:color w:val="auto"/>
          <w:sz w:val="24"/>
          <w:szCs w:val="24"/>
          <w:lang w:val="es-PE" w:eastAsia="ar-SA"/>
        </w:rPr>
        <w:t>N°</w:t>
      </w:r>
      <w:proofErr w:type="spellEnd"/>
      <w:r w:rsidRPr="000700BB" w:rsidR="00707C99">
        <w:rPr>
          <w:rFonts w:ascii="Times New Roman" w:hAnsi="Times New Roman" w:cs="Times New Roman"/>
          <w:b/>
          <w:bCs/>
          <w:color w:val="auto"/>
          <w:sz w:val="24"/>
          <w:szCs w:val="24"/>
          <w:lang w:val="es-PE" w:eastAsia="ar-SA"/>
        </w:rPr>
        <w:t xml:space="preserve"> </w:t>
      </w:r>
      <w:r w:rsidRPr="000700BB" w:rsidR="00C671F5">
        <w:rPr>
          <w:rFonts w:ascii="Times New Roman" w:hAnsi="Times New Roman" w:cs="Times New Roman"/>
          <w:b/>
          <w:bCs/>
          <w:color w:val="auto"/>
          <w:sz w:val="24"/>
          <w:szCs w:val="24"/>
          <w:lang w:val="es-PE" w:eastAsia="ar-SA"/>
        </w:rPr>
        <w:t>0</w:t>
      </w:r>
      <w:r w:rsidRPr="000700BB" w:rsidR="00DD21B2">
        <w:rPr>
          <w:rFonts w:ascii="Times New Roman" w:hAnsi="Times New Roman" w:cs="Times New Roman"/>
          <w:b/>
          <w:bCs/>
          <w:color w:val="auto"/>
          <w:sz w:val="24"/>
          <w:szCs w:val="24"/>
          <w:lang w:val="es-PE" w:eastAsia="ar-SA"/>
        </w:rPr>
        <w:t>5</w:t>
      </w:r>
      <w:r w:rsidRPr="000700BB" w:rsidR="00B727A3">
        <w:rPr>
          <w:rFonts w:ascii="Times New Roman" w:hAnsi="Times New Roman" w:cs="Times New Roman"/>
          <w:b/>
          <w:bCs/>
          <w:color w:val="auto"/>
          <w:sz w:val="24"/>
          <w:szCs w:val="24"/>
          <w:lang w:val="es-PE" w:eastAsia="ar-SA"/>
        </w:rPr>
        <w:t>7</w:t>
      </w:r>
      <w:r w:rsidRPr="000700BB" w:rsidR="00517CFF">
        <w:rPr>
          <w:rFonts w:ascii="Times New Roman" w:hAnsi="Times New Roman" w:cs="Times New Roman"/>
          <w:b/>
          <w:bCs/>
          <w:color w:val="auto"/>
          <w:sz w:val="24"/>
          <w:szCs w:val="24"/>
          <w:lang w:val="es-PE" w:eastAsia="ar-SA"/>
        </w:rPr>
        <w:t>/</w:t>
      </w:r>
      <w:r w:rsidRPr="000700BB" w:rsidR="00C671F5">
        <w:rPr>
          <w:rFonts w:ascii="Times New Roman" w:hAnsi="Times New Roman" w:cs="Times New Roman"/>
          <w:b/>
          <w:bCs/>
          <w:color w:val="auto"/>
          <w:sz w:val="24"/>
          <w:szCs w:val="24"/>
          <w:lang w:val="es-PE" w:eastAsia="ar-SA"/>
        </w:rPr>
        <w:t>2</w:t>
      </w:r>
      <w:r w:rsidRPr="000700BB" w:rsidR="00231C58">
        <w:rPr>
          <w:rFonts w:ascii="Times New Roman" w:hAnsi="Times New Roman" w:cs="Times New Roman"/>
          <w:b/>
          <w:bCs/>
          <w:color w:val="auto"/>
          <w:sz w:val="24"/>
          <w:szCs w:val="24"/>
          <w:lang w:val="es-PE" w:eastAsia="ar-SA"/>
        </w:rPr>
        <w:t>1</w:t>
      </w:r>
    </w:p>
    <w:p w:rsidRPr="000700BB" w:rsidR="00FB0C48" w:rsidP="00FB0C48" w:rsidRDefault="00FB0C48" w14:paraId="71F35ACE" w14:textId="77777777">
      <w:pPr>
        <w:jc w:val="both"/>
        <w:outlineLvl w:val="0"/>
        <w:rPr>
          <w:rFonts w:ascii="Times New Roman" w:hAnsi="Times New Roman" w:cs="Times New Roman"/>
          <w:b/>
          <w:bCs/>
          <w:sz w:val="24"/>
          <w:szCs w:val="24"/>
          <w:lang w:val="es-MX"/>
        </w:rPr>
      </w:pPr>
    </w:p>
    <w:p w:rsidRPr="000700BB" w:rsidR="009A73B7" w:rsidP="009A73B7" w:rsidRDefault="009A73B7" w14:paraId="551B8791" w14:textId="2CD01AAB">
      <w:pPr>
        <w:jc w:val="both"/>
        <w:outlineLvl w:val="0"/>
        <w:rPr>
          <w:rFonts w:ascii="Times New Roman" w:hAnsi="Times New Roman" w:cs="Times New Roman"/>
          <w:b/>
          <w:sz w:val="24"/>
          <w:szCs w:val="24"/>
          <w:lang w:val="es-MX"/>
        </w:rPr>
      </w:pPr>
      <w:r w:rsidRPr="000700BB">
        <w:rPr>
          <w:rFonts w:ascii="Times New Roman" w:hAnsi="Times New Roman" w:cs="Times New Roman"/>
          <w:b/>
          <w:sz w:val="24"/>
          <w:szCs w:val="24"/>
          <w:lang w:val="es-MX"/>
        </w:rPr>
        <w:t>VISTOS:</w:t>
      </w:r>
    </w:p>
    <w:p w:rsidRPr="000700BB" w:rsidR="009A73B7" w:rsidP="6E70FF6A" w:rsidRDefault="009A73B7" w14:paraId="774F385B" w14:textId="25947864">
      <w:pPr>
        <w:jc w:val="both"/>
        <w:rPr>
          <w:rFonts w:ascii="Times New Roman" w:hAnsi="Times New Roman" w:cs="Times New Roman"/>
          <w:sz w:val="24"/>
          <w:szCs w:val="24"/>
          <w:lang w:val="es-PE"/>
        </w:rPr>
      </w:pPr>
      <w:r w:rsidRPr="6E70FF6A" w:rsidR="009A73B7">
        <w:rPr>
          <w:rFonts w:ascii="Times New Roman" w:hAnsi="Times New Roman" w:cs="Times New Roman"/>
          <w:sz w:val="24"/>
          <w:szCs w:val="24"/>
          <w:lang w:val="es-PE"/>
        </w:rPr>
        <w:t xml:space="preserve">El recurso de impugnación presentado el 07 de setiembre de 2021 por </w:t>
      </w:r>
      <w:r w:rsidRPr="6E70FF6A" w:rsidR="2DFFF9CF">
        <w:rPr>
          <w:rFonts w:ascii="Times New Roman" w:hAnsi="Times New Roman" w:cs="Times New Roman"/>
          <w:sz w:val="24"/>
          <w:szCs w:val="24"/>
          <w:lang w:val="es-PE"/>
        </w:rPr>
        <w:t>................................</w:t>
      </w:r>
      <w:r w:rsidRPr="6E70FF6A" w:rsidR="009A73B7">
        <w:rPr>
          <w:rFonts w:ascii="Times New Roman" w:hAnsi="Times New Roman" w:cs="Times New Roman"/>
          <w:sz w:val="24"/>
          <w:szCs w:val="24"/>
          <w:lang w:val="es-PE"/>
        </w:rPr>
        <w:t xml:space="preserve"> respecto de la Resolución Nro. 117/21 de fecha 26 de agosto de 2021, expedida por esta Defensoría del Asegurado (DEFASEG), conforme a la cual se declaró </w:t>
      </w:r>
      <w:r w:rsidRPr="6E70FF6A" w:rsidR="009A73B7">
        <w:rPr>
          <w:rFonts w:ascii="Times New Roman" w:hAnsi="Times New Roman" w:cs="Times New Roman"/>
          <w:b w:val="1"/>
          <w:bCs w:val="1"/>
          <w:sz w:val="24"/>
          <w:szCs w:val="24"/>
          <w:lang w:val="es-PE"/>
        </w:rPr>
        <w:t xml:space="preserve">FUNDADA EN PARTE </w:t>
      </w:r>
      <w:r w:rsidRPr="6E70FF6A" w:rsidR="009A73B7">
        <w:rPr>
          <w:rFonts w:ascii="Times New Roman" w:hAnsi="Times New Roman" w:cs="Times New Roman"/>
          <w:sz w:val="24"/>
          <w:szCs w:val="24"/>
          <w:lang w:val="es-PE"/>
        </w:rPr>
        <w:t xml:space="preserve">la reclamación interpuesta por doña </w:t>
      </w:r>
      <w:r w:rsidRPr="6E70FF6A" w:rsidR="2E7F5DD3">
        <w:rPr>
          <w:rFonts w:ascii="Times New Roman" w:hAnsi="Times New Roman" w:cs="Times New Roman"/>
          <w:sz w:val="24"/>
          <w:szCs w:val="24"/>
          <w:lang w:val="es-PE"/>
        </w:rPr>
        <w:t>................................</w:t>
      </w:r>
      <w:r w:rsidRPr="6E70FF6A" w:rsidR="009A73B7">
        <w:rPr>
          <w:rFonts w:ascii="Times New Roman" w:hAnsi="Times New Roman" w:cs="Times New Roman"/>
          <w:sz w:val="24"/>
          <w:szCs w:val="24"/>
          <w:lang w:val="es-PE"/>
        </w:rPr>
        <w:t xml:space="preserve"> contra </w:t>
      </w:r>
      <w:r w:rsidRPr="6E70FF6A" w:rsidR="2DFFF9CF">
        <w:rPr>
          <w:rFonts w:ascii="Times New Roman" w:hAnsi="Times New Roman" w:cs="Times New Roman"/>
          <w:sz w:val="24"/>
          <w:szCs w:val="24"/>
          <w:lang w:val="es-PE"/>
        </w:rPr>
        <w:t>................................</w:t>
      </w:r>
      <w:r w:rsidRPr="6E70FF6A" w:rsidR="009A73B7">
        <w:rPr>
          <w:rFonts w:ascii="Times New Roman" w:hAnsi="Times New Roman" w:cs="Times New Roman"/>
          <w:sz w:val="24"/>
          <w:szCs w:val="24"/>
          <w:lang w:val="es-PE"/>
        </w:rPr>
        <w:t xml:space="preserve"> </w:t>
      </w:r>
      <w:r w:rsidRPr="6E70FF6A" w:rsidR="3DC0D840">
        <w:rPr>
          <w:rFonts w:ascii="Times New Roman" w:hAnsi="Times New Roman" w:cs="Times New Roman"/>
          <w:sz w:val="24"/>
          <w:szCs w:val="24"/>
          <w:lang w:val="es-PE"/>
        </w:rPr>
        <w:t>................................</w:t>
      </w:r>
      <w:r w:rsidRPr="6E70FF6A" w:rsidR="009A73B7">
        <w:rPr>
          <w:rFonts w:ascii="Times New Roman" w:hAnsi="Times New Roman" w:cs="Times New Roman"/>
          <w:sz w:val="24"/>
          <w:szCs w:val="24"/>
          <w:lang w:val="es-PE"/>
        </w:rPr>
        <w:t xml:space="preserve"> disponiendo se otorgue la cobertura reclamada hasta el límite de S/400 enunciado en la correspondiente póliza de seguro Protección Familiar;  </w:t>
      </w:r>
    </w:p>
    <w:p w:rsidRPr="000700BB" w:rsidR="009A73B7" w:rsidP="009A73B7" w:rsidRDefault="009A73B7" w14:paraId="3531E5E8" w14:textId="6DCFABE7">
      <w:pPr>
        <w:pStyle w:val="Textoindependiente"/>
      </w:pPr>
      <w:r w:rsidR="009A73B7">
        <w:rPr/>
        <w:t xml:space="preserve">Que, el indicado recurso se sustenta resumidamente en lo siguiente: a) no se puede pasar desapercibido que la factura emitida a nombre de la señora </w:t>
      </w:r>
      <w:r w:rsidR="3B8AF00D">
        <w:rPr/>
        <w:t>................................</w:t>
      </w:r>
      <w:r w:rsidR="009A73B7">
        <w:rPr/>
        <w:t xml:space="preserve"> por la renta del automóvil de reemplazo fue realizada el 10 de mayo de 2021, es decir 03 días antes a la fecha indicada en la copia del correo enviada por la Sra. </w:t>
      </w:r>
      <w:r w:rsidR="3B8AF00D">
        <w:rPr/>
        <w:t>................................</w:t>
      </w:r>
      <w:r w:rsidR="009A73B7">
        <w:rPr/>
        <w:t xml:space="preserve">, quedando claro que la reclamante rentó el servicio de manera directa sin antes haber agotado todo intento de comunicación y sin haber sido autorizada por APP; b) en el supuesto que la reclamante no haya podido comunicarse en la fecha de la ocurrencia tuvo la oportunidad de comunicarse los días siguientes a la fecha del siniestro y previos a la renta del automóvil; ya que para acceder al servicio el afiliado debía comunicarse a la central de asistencia; c) es por ello que el rechazo de </w:t>
      </w:r>
      <w:r w:rsidR="3F93A6A6">
        <w:rPr/>
        <w:t>................................</w:t>
      </w:r>
      <w:r w:rsidR="009A73B7">
        <w:rPr/>
        <w:t xml:space="preserve"> resulta debidamente sustentado y fundamentado, pues solo corresponde la cobertura de reembolso cuando el reclamante no puede comunicarse con la APP, lo que no ha sido acreditado en este caso; d) de otro lado, la asistencia de renta de auto por accidente, establece que solo se cubrirá la renta, una vez cumplidos los trámites correspondientes de denuncia ante las autoridades competentes; lo que no se produjo en este caso pues la misma reclamante reconoce en uno de los audios que no realizó la denuncia correspondiente; e) por lo que la reclamante no solo no siguió el procedimiento establecido en el contrato de seguro para descartar la imposibilidad de comunicación, sino que tampoco cumplió con las condiciones mínimas para acceder al servicio.</w:t>
      </w:r>
    </w:p>
    <w:p w:rsidRPr="000700BB" w:rsidR="009A73B7" w:rsidP="009A73B7" w:rsidRDefault="009A73B7" w14:paraId="564DD005" w14:textId="77777777">
      <w:pPr>
        <w:pStyle w:val="Textoindependiente"/>
      </w:pPr>
    </w:p>
    <w:p w:rsidRPr="000700BB" w:rsidR="009A73B7" w:rsidP="009A73B7" w:rsidRDefault="009A73B7" w14:paraId="02322863" w14:textId="77777777">
      <w:pPr>
        <w:pStyle w:val="Default"/>
        <w:jc w:val="both"/>
        <w:rPr>
          <w:rFonts w:ascii="Times New Roman" w:hAnsi="Times New Roman" w:cs="Times New Roman"/>
          <w:bCs/>
        </w:rPr>
      </w:pPr>
      <w:r w:rsidRPr="000700BB">
        <w:rPr>
          <w:rFonts w:ascii="Times New Roman" w:hAnsi="Times New Roman" w:cs="Times New Roman"/>
          <w:bCs/>
        </w:rPr>
        <w:t>Que, habiéndose corrido traslado de la respectiva impugnación, la reclamante absolvió el recurso señalando resumidamente lo siguiente: a) el tiempo de reparación de su vehículo ha sido superior a los 45 días por piezas de importación, el siniestro ocurrió el 07 de mayo y al día 10 de mayo ya habían pasado más de 48 horas como reparación de vehículo que es lo que señala la póliza como requisito para cubrir el vehículo de reemplazo; b) en su caso, el 10 de mayo rechazaron la cobertura señalando que la atención era solo para la ciudad de Lima, lo cual resultaba incongruente con la póliza; envía un correo a la dirección señalada y este es rechazado, c) se comunica telefónicamente el 13 de mayo y le proporcionan otro correo al cual dirige su solicitud de reembolso; d) agotó los medios para comunicarse por eso considera procede el reembolso.</w:t>
      </w:r>
    </w:p>
    <w:p w:rsidRPr="000700BB" w:rsidR="009A73B7" w:rsidP="009A73B7" w:rsidRDefault="009A73B7" w14:paraId="594405E7" w14:textId="77777777">
      <w:pPr>
        <w:pStyle w:val="Default"/>
        <w:jc w:val="both"/>
        <w:rPr>
          <w:rFonts w:ascii="Times New Roman" w:hAnsi="Times New Roman" w:cs="Times New Roman"/>
          <w:bCs/>
        </w:rPr>
      </w:pPr>
    </w:p>
    <w:p w:rsidRPr="000700BB" w:rsidR="009A73B7" w:rsidP="009A73B7" w:rsidRDefault="009A73B7" w14:paraId="21A341A5" w14:textId="77777777">
      <w:pPr>
        <w:pStyle w:val="Textoindependiente"/>
        <w:tabs>
          <w:tab w:val="left" w:pos="930"/>
        </w:tabs>
      </w:pPr>
      <w:r w:rsidRPr="000700BB">
        <w:t>Atendiendo a lo expuesto, esta Defensoría resuelve finalmente lo siguiente:</w:t>
      </w:r>
    </w:p>
    <w:p w:rsidRPr="000700BB" w:rsidR="009A73B7" w:rsidP="009A73B7" w:rsidRDefault="009A73B7" w14:paraId="75CF13E0" w14:textId="77777777">
      <w:pPr>
        <w:pStyle w:val="Default"/>
        <w:jc w:val="both"/>
        <w:rPr>
          <w:rFonts w:ascii="Times New Roman" w:hAnsi="Times New Roman" w:cs="Times New Roman"/>
          <w:bCs/>
          <w:lang w:val="es-MX"/>
        </w:rPr>
      </w:pPr>
    </w:p>
    <w:p w:rsidRPr="000700BB" w:rsidR="009A73B7" w:rsidP="009A73B7" w:rsidRDefault="009A73B7" w14:paraId="70FD0546" w14:textId="3C30B8BD">
      <w:pPr>
        <w:jc w:val="both"/>
        <w:rPr>
          <w:rFonts w:ascii="Times New Roman" w:hAnsi="Times New Roman" w:cs="Times New Roman"/>
          <w:bCs/>
          <w:sz w:val="24"/>
          <w:szCs w:val="24"/>
          <w:lang w:val="es-PE"/>
        </w:rPr>
      </w:pPr>
      <w:r w:rsidRPr="000700BB">
        <w:rPr>
          <w:rFonts w:ascii="Times New Roman" w:hAnsi="Times New Roman" w:cs="Times New Roman"/>
          <w:b/>
          <w:sz w:val="24"/>
          <w:szCs w:val="24"/>
          <w:u w:val="single"/>
          <w:lang w:val="es-PE"/>
        </w:rPr>
        <w:t>PRIMERO</w:t>
      </w:r>
      <w:r w:rsidRPr="000700BB">
        <w:rPr>
          <w:rFonts w:ascii="Times New Roman" w:hAnsi="Times New Roman" w:cs="Times New Roman"/>
          <w:b/>
          <w:sz w:val="24"/>
          <w:szCs w:val="24"/>
          <w:lang w:val="es-PE"/>
        </w:rPr>
        <w:t>:</w:t>
      </w:r>
      <w:r w:rsidRPr="000700BB">
        <w:rPr>
          <w:rFonts w:ascii="Times New Roman" w:hAnsi="Times New Roman" w:cs="Times New Roman"/>
          <w:bCs/>
          <w:sz w:val="24"/>
          <w:szCs w:val="24"/>
          <w:lang w:val="es-PE"/>
        </w:rPr>
        <w:t xml:space="preserve"> El artículo 10 (Procedimiento) del Reglamento de la DEFASEG </w:t>
      </w:r>
      <w:r w:rsidRPr="000700BB">
        <w:rPr>
          <w:rFonts w:ascii="Times New Roman" w:hAnsi="Times New Roman" w:eastAsia="Arial Unicode MS" w:cs="Times New Roman"/>
          <w:bCs/>
          <w:sz w:val="24"/>
          <w:szCs w:val="24"/>
          <w:lang w:val="es-PE"/>
        </w:rPr>
        <w:t>(http://www.defaseg.com.pe/reglamento)</w:t>
      </w:r>
      <w:r w:rsidRPr="000700BB">
        <w:rPr>
          <w:rFonts w:ascii="Times New Roman" w:hAnsi="Times New Roman" w:cs="Times New Roman"/>
          <w:bCs/>
          <w:sz w:val="24"/>
          <w:szCs w:val="24"/>
          <w:lang w:val="es-PE"/>
        </w:rPr>
        <w:t xml:space="preserve"> establece que cualquiera de las partes que no se encuentre de acuerdo con la decisión adoptada por el colegiado sobre la materia reclamada, podrá impugnarla, interponiendo el correspondiente recurso de impugnación.  </w:t>
      </w:r>
    </w:p>
    <w:p w:rsidRPr="000700BB" w:rsidR="009A73B7" w:rsidP="009A73B7" w:rsidRDefault="009A73B7" w14:paraId="31E006C9" w14:textId="16072184">
      <w:pPr>
        <w:jc w:val="both"/>
        <w:rPr>
          <w:rFonts w:ascii="Times New Roman" w:hAnsi="Times New Roman" w:cs="Times New Roman"/>
          <w:bCs/>
          <w:sz w:val="24"/>
          <w:szCs w:val="24"/>
          <w:lang w:val="es-PE"/>
        </w:rPr>
      </w:pPr>
      <w:r w:rsidRPr="000700BB">
        <w:rPr>
          <w:rFonts w:ascii="Times New Roman" w:hAnsi="Times New Roman" w:cs="Times New Roman"/>
          <w:bCs/>
          <w:sz w:val="24"/>
          <w:szCs w:val="24"/>
          <w:lang w:val="es-PE"/>
        </w:rPr>
        <w:lastRenderedPageBreak/>
        <w:t>Conforme a ello, en el caso concreto, al interponer el recurso de impugnación la reclamante ha ejercido formalmente su derecho a contradecir lo resuelto por la Defensoría.</w:t>
      </w:r>
    </w:p>
    <w:p w:rsidRPr="000700BB" w:rsidR="009A73B7" w:rsidP="009A73B7" w:rsidRDefault="009A73B7" w14:paraId="61515E93" w14:textId="73C4C3AE">
      <w:pPr>
        <w:jc w:val="both"/>
        <w:rPr>
          <w:rFonts w:ascii="Times New Roman" w:hAnsi="Times New Roman" w:cs="Times New Roman"/>
          <w:sz w:val="24"/>
          <w:szCs w:val="24"/>
          <w:lang w:val="es-ES"/>
        </w:rPr>
      </w:pPr>
      <w:r w:rsidRPr="000700BB">
        <w:rPr>
          <w:rFonts w:ascii="Times New Roman" w:hAnsi="Times New Roman" w:cs="Times New Roman"/>
          <w:b/>
          <w:sz w:val="24"/>
          <w:szCs w:val="24"/>
          <w:u w:val="single"/>
          <w:lang w:val="es-PE"/>
        </w:rPr>
        <w:t>SEGUNDO:</w:t>
      </w:r>
      <w:r w:rsidRPr="000700BB">
        <w:rPr>
          <w:rFonts w:ascii="Times New Roman" w:hAnsi="Times New Roman" w:cs="Times New Roman"/>
          <w:bCs/>
          <w:sz w:val="24"/>
          <w:szCs w:val="24"/>
          <w:lang w:val="es-PE"/>
        </w:rPr>
        <w:t xml:space="preserve">  </w:t>
      </w:r>
      <w:r w:rsidRPr="000700BB">
        <w:rPr>
          <w:rFonts w:ascii="Times New Roman" w:hAnsi="Times New Roman" w:cs="Times New Roman"/>
          <w:sz w:val="24"/>
          <w:szCs w:val="24"/>
          <w:lang w:val="es-PE"/>
        </w:rPr>
        <w:t xml:space="preserve">Que la aseguradora expresa su posición y manifiesta las razones por las cuales discrepa de lo resuelto por esta Defensoría, adjuntando como nueva prueba documental los audios de las llamadas realizadas al proveedor que debía otorgar el servicio de reembolso, American </w:t>
      </w:r>
      <w:proofErr w:type="spellStart"/>
      <w:r w:rsidRPr="000700BB">
        <w:rPr>
          <w:rFonts w:ascii="Times New Roman" w:hAnsi="Times New Roman" w:cs="Times New Roman"/>
          <w:sz w:val="24"/>
          <w:szCs w:val="24"/>
          <w:lang w:val="es-PE"/>
        </w:rPr>
        <w:t>Assit</w:t>
      </w:r>
      <w:proofErr w:type="spellEnd"/>
      <w:r w:rsidRPr="000700BB">
        <w:rPr>
          <w:rFonts w:ascii="Times New Roman" w:hAnsi="Times New Roman" w:cs="Times New Roman"/>
          <w:sz w:val="24"/>
          <w:szCs w:val="24"/>
          <w:lang w:val="es-PE"/>
        </w:rPr>
        <w:t xml:space="preserve"> Peru (AAP). Con ellas considera se acredita que la reclamante no siguió el procedimiento previsto, en tanto no agotó todo intento de comunicación y por ello no procede el reembolso.</w:t>
      </w:r>
    </w:p>
    <w:p w:rsidRPr="000700BB" w:rsidR="009A73B7" w:rsidP="009A73B7" w:rsidRDefault="009A73B7" w14:paraId="45F9F2F3" w14:textId="679980E6">
      <w:pPr>
        <w:jc w:val="both"/>
        <w:rPr>
          <w:rFonts w:ascii="Times New Roman" w:hAnsi="Times New Roman" w:cs="Times New Roman"/>
          <w:sz w:val="24"/>
          <w:szCs w:val="24"/>
          <w:lang w:val="es-PE"/>
        </w:rPr>
      </w:pPr>
      <w:r w:rsidRPr="6E70FF6A" w:rsidR="009A73B7">
        <w:rPr>
          <w:rFonts w:ascii="Times New Roman" w:hAnsi="Times New Roman" w:cs="Times New Roman"/>
          <w:sz w:val="24"/>
          <w:szCs w:val="24"/>
          <w:lang w:val="es-PE"/>
        </w:rPr>
        <w:t xml:space="preserve">Se deja constancia que en primera instancia solo se presentaron los audios de las llamadas realizadas a </w:t>
      </w:r>
      <w:r w:rsidRPr="6E70FF6A" w:rsidR="3F93A6A6">
        <w:rPr>
          <w:rFonts w:ascii="Times New Roman" w:hAnsi="Times New Roman" w:cs="Times New Roman"/>
          <w:sz w:val="24"/>
          <w:szCs w:val="24"/>
          <w:lang w:val="es-PE"/>
        </w:rPr>
        <w:t>................................</w:t>
      </w:r>
      <w:r w:rsidRPr="6E70FF6A" w:rsidR="009A73B7">
        <w:rPr>
          <w:rFonts w:ascii="Times New Roman" w:hAnsi="Times New Roman" w:cs="Times New Roman"/>
          <w:sz w:val="24"/>
          <w:szCs w:val="24"/>
          <w:lang w:val="es-PE"/>
        </w:rPr>
        <w:t xml:space="preserve">, constituyendo estos nuevos audios entre la asegurada y AAP nueva prueba instrumental. </w:t>
      </w:r>
    </w:p>
    <w:p w:rsidRPr="000700BB" w:rsidR="009A73B7" w:rsidP="009A73B7" w:rsidRDefault="009A73B7" w14:paraId="509C61BA" w14:textId="20588775">
      <w:pPr>
        <w:jc w:val="both"/>
        <w:rPr>
          <w:rFonts w:ascii="Times New Roman" w:hAnsi="Times New Roman" w:cs="Times New Roman"/>
          <w:sz w:val="24"/>
          <w:szCs w:val="24"/>
          <w:lang w:val="es-PE"/>
        </w:rPr>
      </w:pPr>
      <w:r w:rsidRPr="000700BB">
        <w:rPr>
          <w:rFonts w:ascii="Times New Roman" w:hAnsi="Times New Roman" w:cs="Times New Roman"/>
          <w:sz w:val="24"/>
          <w:szCs w:val="24"/>
          <w:lang w:val="es-PE"/>
        </w:rPr>
        <w:t xml:space="preserve">En el presente caso la resolución </w:t>
      </w:r>
      <w:proofErr w:type="gramStart"/>
      <w:r w:rsidRPr="000700BB">
        <w:rPr>
          <w:rFonts w:ascii="Times New Roman" w:hAnsi="Times New Roman" w:cs="Times New Roman"/>
          <w:sz w:val="24"/>
          <w:szCs w:val="24"/>
          <w:lang w:val="es-PE"/>
        </w:rPr>
        <w:t>impugnada  determinó</w:t>
      </w:r>
      <w:proofErr w:type="gramEnd"/>
      <w:r w:rsidRPr="000700BB">
        <w:rPr>
          <w:rFonts w:ascii="Times New Roman" w:hAnsi="Times New Roman" w:cs="Times New Roman"/>
          <w:sz w:val="24"/>
          <w:szCs w:val="24"/>
          <w:lang w:val="es-PE"/>
        </w:rPr>
        <w:t xml:space="preserve"> lo siguiente:</w:t>
      </w:r>
    </w:p>
    <w:p w:rsidRPr="000700BB" w:rsidR="009A73B7" w:rsidP="009A73B7" w:rsidRDefault="009A73B7" w14:paraId="24E7C79B" w14:textId="7857137F">
      <w:pPr>
        <w:ind w:left="720"/>
        <w:jc w:val="both"/>
        <w:rPr>
          <w:rFonts w:ascii="Times New Roman" w:hAnsi="Times New Roman" w:cs="Times New Roman"/>
          <w:i/>
          <w:iCs/>
          <w:sz w:val="24"/>
          <w:szCs w:val="24"/>
          <w:lang w:val="es-PE"/>
        </w:rPr>
      </w:pPr>
      <w:r w:rsidRPr="000700BB">
        <w:rPr>
          <w:rFonts w:ascii="Times New Roman" w:hAnsi="Times New Roman" w:cs="Times New Roman"/>
          <w:i/>
          <w:iCs/>
          <w:sz w:val="24"/>
          <w:szCs w:val="24"/>
          <w:lang w:val="es-PE"/>
        </w:rPr>
        <w:t xml:space="preserve">“La aseguradora en sus descargos, formulados recién el 07/07/2021 agrega otra causal de rechazo: esto es, que no se siguió el procedimiento establecido en la póliza por cuanto no se comunicaron previamente con el número de la AAP (6106654) siendo que el correo remitido en sus descargos no prueba el intento de llamada a dicho número que era el primer nivel de comunicación que la aseguradora debió efectuar, añadiendo que tampoco se realizó la denuncia policial. </w:t>
      </w:r>
    </w:p>
    <w:p w:rsidRPr="000700BB" w:rsidR="009A73B7" w:rsidP="009A73B7" w:rsidRDefault="009A73B7" w14:paraId="6287CC6C" w14:textId="6C62EBD9">
      <w:pPr>
        <w:ind w:left="720"/>
        <w:jc w:val="both"/>
        <w:rPr>
          <w:rFonts w:ascii="Times New Roman" w:hAnsi="Times New Roman" w:cs="Times New Roman"/>
          <w:i/>
          <w:iCs/>
          <w:sz w:val="24"/>
          <w:szCs w:val="24"/>
          <w:lang w:val="es-PE"/>
        </w:rPr>
      </w:pPr>
      <w:r w:rsidRPr="000700BB">
        <w:rPr>
          <w:rFonts w:ascii="Times New Roman" w:hAnsi="Times New Roman" w:cs="Times New Roman"/>
          <w:i/>
          <w:iCs/>
          <w:sz w:val="24"/>
          <w:szCs w:val="24"/>
          <w:lang w:val="es-PE"/>
        </w:rPr>
        <w:t xml:space="preserve">Siendo que estas nuevas causales de rechazo han sido invocadas fuera del plazo de 30 días, solo se analizará las causales de rechazo invocadas dentro de dicho plazo. </w:t>
      </w:r>
    </w:p>
    <w:p w:rsidRPr="000700BB" w:rsidR="009A73B7" w:rsidP="009A73B7" w:rsidRDefault="009A73B7" w14:paraId="1B855E05" w14:textId="084AB33E">
      <w:pPr>
        <w:ind w:left="720"/>
        <w:jc w:val="both"/>
        <w:rPr>
          <w:rFonts w:ascii="Times New Roman" w:hAnsi="Times New Roman" w:cs="Times New Roman"/>
          <w:i/>
          <w:iCs/>
          <w:sz w:val="24"/>
          <w:szCs w:val="24"/>
          <w:lang w:val="es-PE"/>
        </w:rPr>
      </w:pPr>
      <w:r w:rsidRPr="000700BB">
        <w:rPr>
          <w:rFonts w:ascii="Times New Roman" w:hAnsi="Times New Roman" w:cs="Times New Roman"/>
          <w:i/>
          <w:iCs/>
          <w:sz w:val="24"/>
          <w:szCs w:val="24"/>
          <w:lang w:val="es-PE"/>
        </w:rPr>
        <w:t xml:space="preserve">En efecto, se aprecia en el expediente las siguientes comunicaciones de rechazo, cursadas dentro del plazo de ley: </w:t>
      </w:r>
    </w:p>
    <w:p w:rsidRPr="000700BB" w:rsidR="009A73B7" w:rsidP="6E70FF6A" w:rsidRDefault="009A73B7" w14:paraId="2154ED7E" w14:textId="7CA687CC">
      <w:pPr>
        <w:ind w:left="720"/>
        <w:jc w:val="both"/>
        <w:rPr>
          <w:rFonts w:ascii="Times New Roman" w:hAnsi="Times New Roman" w:cs="Times New Roman"/>
          <w:i w:val="1"/>
          <w:iCs w:val="1"/>
          <w:sz w:val="24"/>
          <w:szCs w:val="24"/>
          <w:lang w:val="es-PE"/>
        </w:rPr>
      </w:pPr>
      <w:r w:rsidRPr="6E70FF6A" w:rsidR="009A73B7">
        <w:rPr>
          <w:rFonts w:ascii="Times New Roman" w:hAnsi="Times New Roman" w:cs="Times New Roman"/>
          <w:i w:val="1"/>
          <w:iCs w:val="1"/>
          <w:sz w:val="24"/>
          <w:szCs w:val="24"/>
          <w:lang w:val="es-PE"/>
        </w:rPr>
        <w:t>Rechazo formulado el 10/05/2021 a través del correo electrónico atenciónalcliente@</w:t>
      </w:r>
      <w:r w:rsidRPr="6E70FF6A" w:rsidR="3F93A6A6">
        <w:rPr>
          <w:rFonts w:ascii="Times New Roman" w:hAnsi="Times New Roman" w:cs="Times New Roman"/>
          <w:i w:val="1"/>
          <w:iCs w:val="1"/>
          <w:sz w:val="24"/>
          <w:szCs w:val="24"/>
          <w:lang w:val="es-PE"/>
        </w:rPr>
        <w:t>................................</w:t>
      </w:r>
      <w:r w:rsidRPr="6E70FF6A" w:rsidR="009A73B7">
        <w:rPr>
          <w:rFonts w:ascii="Times New Roman" w:hAnsi="Times New Roman" w:cs="Times New Roman"/>
          <w:i w:val="1"/>
          <w:iCs w:val="1"/>
          <w:sz w:val="24"/>
          <w:szCs w:val="24"/>
          <w:lang w:val="es-PE"/>
        </w:rPr>
        <w:t xml:space="preserve">.com.pe, en donde </w:t>
      </w:r>
      <w:r w:rsidRPr="6E70FF6A" w:rsidR="009A73B7">
        <w:rPr>
          <w:rFonts w:ascii="Times New Roman" w:hAnsi="Times New Roman" w:cs="Times New Roman"/>
          <w:i w:val="1"/>
          <w:iCs w:val="1"/>
          <w:sz w:val="24"/>
          <w:szCs w:val="24"/>
          <w:lang w:val="es-PE"/>
        </w:rPr>
        <w:t>el respuesta</w:t>
      </w:r>
      <w:r w:rsidRPr="6E70FF6A" w:rsidR="009A73B7">
        <w:rPr>
          <w:rFonts w:ascii="Times New Roman" w:hAnsi="Times New Roman" w:cs="Times New Roman"/>
          <w:i w:val="1"/>
          <w:iCs w:val="1"/>
          <w:sz w:val="24"/>
          <w:szCs w:val="24"/>
          <w:lang w:val="es-PE"/>
        </w:rPr>
        <w:t xml:space="preserve"> al caso 0015732269 se indica “solicitud de vehículo de reembolso solo es aplicable en Lima no provincia” </w:t>
      </w:r>
    </w:p>
    <w:p w:rsidRPr="000700BB" w:rsidR="009A73B7" w:rsidP="6E70FF6A" w:rsidRDefault="009A73B7" w14:paraId="56F8A30F" w14:textId="6601618E">
      <w:pPr>
        <w:ind w:left="720"/>
        <w:jc w:val="both"/>
        <w:rPr>
          <w:rFonts w:ascii="Times New Roman" w:hAnsi="Times New Roman" w:cs="Times New Roman"/>
          <w:i w:val="1"/>
          <w:iCs w:val="1"/>
          <w:sz w:val="24"/>
          <w:szCs w:val="24"/>
          <w:lang w:val="es-PE"/>
        </w:rPr>
      </w:pPr>
      <w:r w:rsidRPr="6E70FF6A" w:rsidR="009A73B7">
        <w:rPr>
          <w:rFonts w:ascii="Times New Roman" w:hAnsi="Times New Roman" w:cs="Times New Roman"/>
          <w:i w:val="1"/>
          <w:iCs w:val="1"/>
          <w:sz w:val="24"/>
          <w:szCs w:val="24"/>
          <w:lang w:val="es-PE"/>
        </w:rPr>
        <w:t>Rechazo formulado el 17/05/2021 a través del correo electrónico atencionalciente@</w:t>
      </w:r>
      <w:r w:rsidRPr="6E70FF6A" w:rsidR="3F93A6A6">
        <w:rPr>
          <w:rFonts w:ascii="Times New Roman" w:hAnsi="Times New Roman" w:cs="Times New Roman"/>
          <w:i w:val="1"/>
          <w:iCs w:val="1"/>
          <w:sz w:val="24"/>
          <w:szCs w:val="24"/>
          <w:lang w:val="es-PE"/>
        </w:rPr>
        <w:t>................................</w:t>
      </w:r>
      <w:r w:rsidRPr="6E70FF6A" w:rsidR="009A73B7">
        <w:rPr>
          <w:rFonts w:ascii="Times New Roman" w:hAnsi="Times New Roman" w:cs="Times New Roman"/>
          <w:i w:val="1"/>
          <w:iCs w:val="1"/>
          <w:sz w:val="24"/>
          <w:szCs w:val="24"/>
          <w:lang w:val="es-PE"/>
        </w:rPr>
        <w:t>.com.pe en el cual se indica “con respecto a su correo se valida que su solicitud no procede: las asistencias no son reembolsables son solo cubiertas por servicio tomado”</w:t>
      </w:r>
    </w:p>
    <w:p w:rsidRPr="000700BB" w:rsidR="009A73B7" w:rsidP="009A73B7" w:rsidRDefault="009A73B7" w14:paraId="1B9460A0" w14:textId="77777777">
      <w:pPr>
        <w:ind w:left="720"/>
        <w:jc w:val="both"/>
        <w:rPr>
          <w:rFonts w:ascii="Times New Roman" w:hAnsi="Times New Roman" w:cs="Times New Roman"/>
          <w:i/>
          <w:iCs/>
          <w:sz w:val="24"/>
          <w:szCs w:val="24"/>
          <w:lang w:val="es-PE"/>
        </w:rPr>
      </w:pPr>
      <w:r w:rsidRPr="000700BB">
        <w:rPr>
          <w:rFonts w:ascii="Times New Roman" w:hAnsi="Times New Roman" w:cs="Times New Roman"/>
          <w:i/>
          <w:iCs/>
          <w:sz w:val="24"/>
          <w:szCs w:val="24"/>
          <w:lang w:val="es-PE"/>
        </w:rPr>
        <w:t>Al respecto, se verifica que la póliza sí cubre en otras ciudades en las que la aseguradora tenga presencia, lo que se da en la ciudad de Arequipa, por lo que el rechazo del 10/05/2021 basado en dicha causal no se ajusta a derecho.”.</w:t>
      </w:r>
    </w:p>
    <w:p w:rsidRPr="000700BB" w:rsidR="009A73B7" w:rsidP="009A73B7" w:rsidRDefault="009A73B7" w14:paraId="3DBA6524" w14:textId="77777777">
      <w:pPr>
        <w:jc w:val="both"/>
        <w:rPr>
          <w:rFonts w:ascii="Times New Roman" w:hAnsi="Times New Roman" w:cs="Times New Roman"/>
          <w:sz w:val="24"/>
          <w:szCs w:val="24"/>
          <w:lang w:val="es-PE"/>
        </w:rPr>
      </w:pPr>
      <w:r w:rsidRPr="000700BB">
        <w:rPr>
          <w:rFonts w:ascii="Times New Roman" w:hAnsi="Times New Roman" w:cs="Times New Roman"/>
          <w:sz w:val="24"/>
          <w:szCs w:val="24"/>
          <w:lang w:val="es-PE"/>
        </w:rPr>
        <w:t xml:space="preserve">La aseguradora no cuestiona </w:t>
      </w:r>
      <w:proofErr w:type="gramStart"/>
      <w:r w:rsidRPr="000700BB">
        <w:rPr>
          <w:rFonts w:ascii="Times New Roman" w:hAnsi="Times New Roman" w:cs="Times New Roman"/>
          <w:sz w:val="24"/>
          <w:szCs w:val="24"/>
          <w:lang w:val="es-PE"/>
        </w:rPr>
        <w:t>que</w:t>
      </w:r>
      <w:proofErr w:type="gramEnd"/>
      <w:r w:rsidRPr="000700BB">
        <w:rPr>
          <w:rFonts w:ascii="Times New Roman" w:hAnsi="Times New Roman" w:cs="Times New Roman"/>
          <w:sz w:val="24"/>
          <w:szCs w:val="24"/>
          <w:lang w:val="es-PE"/>
        </w:rPr>
        <w:t xml:space="preserve"> en efecto, la póliza si cubría en Arequipa, por lo que no contradice que el primer motivo en el cual se basa para rechazar la asistencia era ilegítimo.</w:t>
      </w:r>
    </w:p>
    <w:p w:rsidRPr="000700BB" w:rsidR="009A73B7" w:rsidP="009A73B7" w:rsidRDefault="009A73B7" w14:paraId="54019B1E" w14:textId="0FB1AF52">
      <w:pPr>
        <w:jc w:val="both"/>
        <w:rPr>
          <w:rFonts w:ascii="Times New Roman" w:hAnsi="Times New Roman" w:cs="Times New Roman"/>
          <w:sz w:val="24"/>
          <w:szCs w:val="24"/>
          <w:lang w:val="es-PE"/>
        </w:rPr>
      </w:pPr>
      <w:r w:rsidRPr="000700BB">
        <w:rPr>
          <w:rFonts w:ascii="Times New Roman" w:hAnsi="Times New Roman" w:cs="Times New Roman"/>
          <w:sz w:val="24"/>
          <w:szCs w:val="24"/>
          <w:lang w:val="es-PE"/>
        </w:rPr>
        <w:t xml:space="preserve">En lo que respecta al segundo rechazo, la resolución impugnada concluyó que la póliza sí cubría vía reembolso, pero a manera de excepción cuando no es posible comunicarse con la AAP y hasta el tope de S/400 soles, pasando a analizar si en dicho caso estaba acreditado si fue posible o no comunicarse con la AAP, para </w:t>
      </w:r>
      <w:proofErr w:type="gramStart"/>
      <w:r w:rsidRPr="000700BB">
        <w:rPr>
          <w:rFonts w:ascii="Times New Roman" w:hAnsi="Times New Roman" w:cs="Times New Roman"/>
          <w:sz w:val="24"/>
          <w:szCs w:val="24"/>
          <w:lang w:val="es-PE"/>
        </w:rPr>
        <w:t>concluir  finalmente</w:t>
      </w:r>
      <w:proofErr w:type="gramEnd"/>
      <w:r w:rsidRPr="000700BB">
        <w:rPr>
          <w:rFonts w:ascii="Times New Roman" w:hAnsi="Times New Roman" w:cs="Times New Roman"/>
          <w:sz w:val="24"/>
          <w:szCs w:val="24"/>
          <w:lang w:val="es-PE"/>
        </w:rPr>
        <w:t xml:space="preserve"> lo siguiente:  </w:t>
      </w:r>
    </w:p>
    <w:p w:rsidRPr="000700BB" w:rsidR="009A73B7" w:rsidP="009A73B7" w:rsidRDefault="009A73B7" w14:paraId="5CA8A124" w14:textId="77777777">
      <w:pPr>
        <w:ind w:left="720"/>
        <w:jc w:val="both"/>
        <w:rPr>
          <w:rFonts w:ascii="Times New Roman" w:hAnsi="Times New Roman" w:cs="Times New Roman"/>
          <w:i/>
          <w:iCs/>
          <w:sz w:val="24"/>
          <w:szCs w:val="24"/>
          <w:lang w:val="es-PE"/>
        </w:rPr>
      </w:pPr>
      <w:r w:rsidRPr="000700BB">
        <w:rPr>
          <w:rFonts w:ascii="Times New Roman" w:hAnsi="Times New Roman" w:cs="Times New Roman"/>
          <w:i/>
          <w:iCs/>
          <w:sz w:val="24"/>
          <w:szCs w:val="24"/>
          <w:lang w:val="es-PE"/>
        </w:rPr>
        <w:lastRenderedPageBreak/>
        <w:t>“En cualquier caso la segunda comunicación de rechazo de fecha 17/05/2021 no hace referencia a que no habría seguido el procedimiento, sino únicamente a que “las asistencias no son reembolsables son solo cubiertas por servicio tomado”, lo que sería impreciso pues cuando no es posible comunicarse con la AAP sí es posible acceder al servicio vía reembolso.”</w:t>
      </w:r>
    </w:p>
    <w:p w:rsidRPr="000700BB" w:rsidR="009A73B7" w:rsidP="009A73B7" w:rsidRDefault="009A73B7" w14:paraId="08E562E5" w14:textId="77777777">
      <w:pPr>
        <w:jc w:val="both"/>
        <w:rPr>
          <w:rFonts w:ascii="Times New Roman" w:hAnsi="Times New Roman" w:cs="Times New Roman"/>
          <w:sz w:val="24"/>
          <w:szCs w:val="24"/>
          <w:lang w:val="es-PE"/>
        </w:rPr>
      </w:pPr>
      <w:r w:rsidRPr="000700BB">
        <w:rPr>
          <w:rFonts w:ascii="Times New Roman" w:hAnsi="Times New Roman" w:cs="Times New Roman"/>
          <w:noProof/>
          <w:sz w:val="24"/>
          <w:szCs w:val="24"/>
          <w:lang w:val="es-PE"/>
        </w:rPr>
        <w:t xml:space="preserve">La aseguradora presenta en esta etapa nuevos audios a través de los cuales considera acredita que no se siguió el procedimiento previsto en la póliza. De dichos audios se desprenden </w:t>
      </w:r>
      <w:r w:rsidRPr="000700BB">
        <w:rPr>
          <w:rFonts w:ascii="Times New Roman" w:hAnsi="Times New Roman" w:cs="Times New Roman"/>
          <w:sz w:val="24"/>
          <w:szCs w:val="24"/>
          <w:lang w:val="es-PE"/>
        </w:rPr>
        <w:t xml:space="preserve">algunas llamadas inconclusas, y otras que sí llegaron a término. Las primeras realizadas el 10 de mayo se refieren a la atención médica que solicitaba la reclamante debido al choque, de las cuales no se desprende un desenlace pues se cortan; la realizada el 13 de mayo sí da cuenta de la atención requerida por la reclamante, en la cual la asistenta le proporciona un número al cual debe presentar la documentación para acceder a la cobertura, siendo claro en todo momento que lo que solicita la reclamante es un reembolso o que se le brinde el servicio mismo de alquiler del auto, requiriendo información sobre dicha cobertura y la forma en que se debía proceder. No se tiene más información, por lo que se desconoce si posteriormente </w:t>
      </w:r>
      <w:proofErr w:type="gramStart"/>
      <w:r w:rsidRPr="000700BB">
        <w:rPr>
          <w:rFonts w:ascii="Times New Roman" w:hAnsi="Times New Roman" w:cs="Times New Roman"/>
          <w:sz w:val="24"/>
          <w:szCs w:val="24"/>
          <w:lang w:val="es-PE"/>
        </w:rPr>
        <w:t>hubieron</w:t>
      </w:r>
      <w:proofErr w:type="gramEnd"/>
      <w:r w:rsidRPr="000700BB">
        <w:rPr>
          <w:rFonts w:ascii="Times New Roman" w:hAnsi="Times New Roman" w:cs="Times New Roman"/>
          <w:sz w:val="24"/>
          <w:szCs w:val="24"/>
          <w:lang w:val="es-PE"/>
        </w:rPr>
        <w:t xml:space="preserve"> otras comunicaciones, o intentos o las mismas ya corresponden a las acreditadas vía correo electrónico a través de las cuales se rechaza el siniestro. </w:t>
      </w:r>
    </w:p>
    <w:p w:rsidRPr="000700BB" w:rsidR="009A73B7" w:rsidP="009A73B7" w:rsidRDefault="009A73B7" w14:paraId="68584286" w14:textId="77777777">
      <w:pPr>
        <w:jc w:val="both"/>
        <w:rPr>
          <w:rFonts w:ascii="Times New Roman" w:hAnsi="Times New Roman" w:cs="Times New Roman"/>
          <w:sz w:val="24"/>
          <w:szCs w:val="24"/>
          <w:lang w:val="es-PE"/>
        </w:rPr>
      </w:pPr>
      <w:r w:rsidRPr="000700BB">
        <w:rPr>
          <w:rFonts w:ascii="Times New Roman" w:hAnsi="Times New Roman" w:cs="Times New Roman"/>
          <w:sz w:val="24"/>
          <w:szCs w:val="24"/>
          <w:lang w:val="es-PE"/>
        </w:rPr>
        <w:t xml:space="preserve">En opinión de este colegiado el rechazo formulado por la aseguradora debió indicar como motivo del mismo que no se había seguido el procedimiento previsto en la póliza, y no señalar dos causales distintas de rechazo que no correspondían a lo establecido en la póliza: (i) primero señalar que la cobertura o asistencia </w:t>
      </w:r>
      <w:proofErr w:type="gramStart"/>
      <w:r w:rsidRPr="000700BB">
        <w:rPr>
          <w:rFonts w:ascii="Times New Roman" w:hAnsi="Times New Roman" w:cs="Times New Roman"/>
          <w:sz w:val="24"/>
          <w:szCs w:val="24"/>
          <w:lang w:val="es-PE"/>
        </w:rPr>
        <w:t>solicitada  solo</w:t>
      </w:r>
      <w:proofErr w:type="gramEnd"/>
      <w:r w:rsidRPr="000700BB">
        <w:rPr>
          <w:rFonts w:ascii="Times New Roman" w:hAnsi="Times New Roman" w:cs="Times New Roman"/>
          <w:sz w:val="24"/>
          <w:szCs w:val="24"/>
          <w:lang w:val="es-PE"/>
        </w:rPr>
        <w:t xml:space="preserve"> procedía en Lima, para luego rectificar e indicar que (</w:t>
      </w:r>
      <w:proofErr w:type="spellStart"/>
      <w:r w:rsidRPr="000700BB">
        <w:rPr>
          <w:rFonts w:ascii="Times New Roman" w:hAnsi="Times New Roman" w:cs="Times New Roman"/>
          <w:sz w:val="24"/>
          <w:szCs w:val="24"/>
          <w:lang w:val="es-PE"/>
        </w:rPr>
        <w:t>ii</w:t>
      </w:r>
      <w:proofErr w:type="spellEnd"/>
      <w:r w:rsidRPr="000700BB">
        <w:rPr>
          <w:rFonts w:ascii="Times New Roman" w:hAnsi="Times New Roman" w:cs="Times New Roman"/>
          <w:sz w:val="24"/>
          <w:szCs w:val="24"/>
          <w:lang w:val="es-PE"/>
        </w:rPr>
        <w:t xml:space="preserve">) no procede vía reembolso. Lo que no resultaba cierto pues sí procedía vía reembolso en determinadas condiciones. En efecto, se debió indicar dentro del plazo de ley que no procedía el reembolso porque no se siguió el procedimiento (agotar los intentos para comunicarse previamente con la AAP y realizar la denuncia), lo que recién se afirma luego de vencido el plazo de 30 días que la ley otorga. </w:t>
      </w:r>
      <w:proofErr w:type="gramStart"/>
      <w:r w:rsidRPr="000700BB">
        <w:rPr>
          <w:rFonts w:ascii="Times New Roman" w:hAnsi="Times New Roman" w:cs="Times New Roman"/>
          <w:sz w:val="24"/>
          <w:szCs w:val="24"/>
          <w:lang w:val="es-PE"/>
        </w:rPr>
        <w:t>Afirmar</w:t>
      </w:r>
      <w:proofErr w:type="gramEnd"/>
      <w:r w:rsidRPr="000700BB">
        <w:rPr>
          <w:rFonts w:ascii="Times New Roman" w:hAnsi="Times New Roman" w:cs="Times New Roman"/>
          <w:sz w:val="24"/>
          <w:szCs w:val="24"/>
          <w:lang w:val="es-PE"/>
        </w:rPr>
        <w:t xml:space="preserve"> únicamente que no se cubre vía reembolso, cuando la póliza sí lo hace en determinadas condiciones no correspondía a la realidad, menos </w:t>
      </w:r>
      <w:proofErr w:type="spellStart"/>
      <w:r w:rsidRPr="000700BB">
        <w:rPr>
          <w:rFonts w:ascii="Times New Roman" w:hAnsi="Times New Roman" w:cs="Times New Roman"/>
          <w:sz w:val="24"/>
          <w:szCs w:val="24"/>
          <w:lang w:val="es-PE"/>
        </w:rPr>
        <w:t>aún</w:t>
      </w:r>
      <w:proofErr w:type="spellEnd"/>
      <w:r w:rsidRPr="000700BB">
        <w:rPr>
          <w:rFonts w:ascii="Times New Roman" w:hAnsi="Times New Roman" w:cs="Times New Roman"/>
          <w:sz w:val="24"/>
          <w:szCs w:val="24"/>
          <w:lang w:val="es-PE"/>
        </w:rPr>
        <w:t xml:space="preserve"> cuando la propia reclamante solicitaba en la llamada el reembolso o que le indicaran cómo debía proceder pues iba a requerir un auto de reemplazo por un tiempo mucho mayor, y luego recibe como respuesta el rechazo que nos ocupa. </w:t>
      </w:r>
    </w:p>
    <w:p w:rsidRPr="000700BB" w:rsidR="009A73B7" w:rsidP="009A73B7" w:rsidRDefault="009A73B7" w14:paraId="32A3EC1D" w14:textId="77777777">
      <w:pPr>
        <w:jc w:val="both"/>
        <w:rPr>
          <w:rFonts w:ascii="Times New Roman" w:hAnsi="Times New Roman" w:cs="Times New Roman"/>
          <w:sz w:val="24"/>
          <w:szCs w:val="24"/>
          <w:lang w:val="es-PE"/>
        </w:rPr>
      </w:pPr>
      <w:r w:rsidRPr="000700BB">
        <w:rPr>
          <w:rFonts w:ascii="Times New Roman" w:hAnsi="Times New Roman" w:cs="Times New Roman"/>
          <w:sz w:val="24"/>
          <w:szCs w:val="24"/>
          <w:lang w:val="es-PE"/>
        </w:rPr>
        <w:t xml:space="preserve">Cabe señalar que el hecho que se haya rentado el auto el día 10 de </w:t>
      </w:r>
      <w:proofErr w:type="gramStart"/>
      <w:r w:rsidRPr="000700BB">
        <w:rPr>
          <w:rFonts w:ascii="Times New Roman" w:hAnsi="Times New Roman" w:cs="Times New Roman"/>
          <w:sz w:val="24"/>
          <w:szCs w:val="24"/>
          <w:lang w:val="es-PE"/>
        </w:rPr>
        <w:t>mayo,</w:t>
      </w:r>
      <w:proofErr w:type="gramEnd"/>
      <w:r w:rsidRPr="000700BB">
        <w:rPr>
          <w:rFonts w:ascii="Times New Roman" w:hAnsi="Times New Roman" w:cs="Times New Roman"/>
          <w:sz w:val="24"/>
          <w:szCs w:val="24"/>
          <w:lang w:val="es-PE"/>
        </w:rPr>
        <w:t xml:space="preserve"> no desvirtúa el análisis de la presente resolución pues lo que está en discusión no es cuando se rentó el auto, sino que la aseguradora no rechazó el reclamo conforme a derecho, lo que recién estaría intentando justificar fuera del plazo que le otorga la ley. Por lo que se evidencian elementos que permitan revocar la resolución impugnada.</w:t>
      </w:r>
    </w:p>
    <w:p w:rsidRPr="000700BB" w:rsidR="009A73B7" w:rsidP="009A73B7" w:rsidRDefault="009A73B7" w14:paraId="5569BC14" w14:textId="77777777">
      <w:pPr>
        <w:jc w:val="both"/>
        <w:rPr>
          <w:rFonts w:ascii="Times New Roman" w:hAnsi="Times New Roman" w:cs="Times New Roman"/>
          <w:b/>
          <w:sz w:val="24"/>
          <w:szCs w:val="24"/>
          <w:lang w:val="es-PE"/>
        </w:rPr>
      </w:pPr>
      <w:r w:rsidRPr="000700BB">
        <w:rPr>
          <w:rFonts w:ascii="Times New Roman" w:hAnsi="Times New Roman" w:cs="Times New Roman"/>
          <w:b/>
          <w:sz w:val="24"/>
          <w:szCs w:val="24"/>
          <w:lang w:val="es-PE"/>
        </w:rPr>
        <w:t xml:space="preserve">Atendiendo a lo expresado, conforme a su Reglamento, este colegiado </w:t>
      </w:r>
    </w:p>
    <w:p w:rsidRPr="000700BB" w:rsidR="009A73B7" w:rsidP="009A73B7" w:rsidRDefault="009A73B7" w14:paraId="611254BF" w14:textId="77777777">
      <w:pPr>
        <w:jc w:val="both"/>
        <w:rPr>
          <w:rFonts w:ascii="Times New Roman" w:hAnsi="Times New Roman" w:cs="Times New Roman"/>
          <w:b/>
          <w:sz w:val="24"/>
          <w:szCs w:val="24"/>
          <w:lang w:val="es-PE"/>
        </w:rPr>
      </w:pPr>
      <w:r w:rsidRPr="000700BB">
        <w:rPr>
          <w:rFonts w:ascii="Times New Roman" w:hAnsi="Times New Roman" w:cs="Times New Roman"/>
          <w:b/>
          <w:sz w:val="24"/>
          <w:szCs w:val="24"/>
          <w:lang w:val="es-PE"/>
        </w:rPr>
        <w:t>Resuelve:</w:t>
      </w:r>
    </w:p>
    <w:p w:rsidRPr="000700BB" w:rsidR="009A73B7" w:rsidP="6E70FF6A" w:rsidRDefault="009A73B7" w14:paraId="0E89D478" w14:textId="7945B36D">
      <w:pPr>
        <w:jc w:val="both"/>
        <w:rPr>
          <w:rFonts w:ascii="Times New Roman" w:hAnsi="Times New Roman" w:eastAsia="Times New Roman" w:cs="Times New Roman"/>
          <w:sz w:val="24"/>
          <w:szCs w:val="24"/>
          <w:lang w:val="es-PE"/>
        </w:rPr>
      </w:pPr>
      <w:r w:rsidRPr="6E70FF6A" w:rsidR="009A73B7">
        <w:rPr>
          <w:rFonts w:ascii="Times New Roman" w:hAnsi="Times New Roman" w:eastAsia="Arial Unicode MS" w:cs="Times New Roman"/>
          <w:sz w:val="24"/>
          <w:szCs w:val="24"/>
          <w:lang w:val="es-PE"/>
        </w:rPr>
        <w:t xml:space="preserve">Declarar </w:t>
      </w:r>
      <w:r w:rsidRPr="6E70FF6A" w:rsidR="009A73B7">
        <w:rPr>
          <w:rFonts w:ascii="Times New Roman" w:hAnsi="Times New Roman" w:eastAsia="Arial Unicode MS" w:cs="Times New Roman"/>
          <w:b w:val="1"/>
          <w:bCs w:val="1"/>
          <w:sz w:val="24"/>
          <w:szCs w:val="24"/>
          <w:lang w:val="es-PE"/>
        </w:rPr>
        <w:t xml:space="preserve">INFUNDADO </w:t>
      </w:r>
      <w:r w:rsidRPr="6E70FF6A" w:rsidR="009A73B7">
        <w:rPr>
          <w:rFonts w:ascii="Times New Roman" w:hAnsi="Times New Roman" w:eastAsia="Arial Unicode MS" w:cs="Times New Roman"/>
          <w:sz w:val="24"/>
          <w:szCs w:val="24"/>
          <w:lang w:val="es-PE"/>
        </w:rPr>
        <w:t xml:space="preserve">el recurso de impugnación interpuesto y confirmar la Resolución </w:t>
      </w:r>
      <w:r w:rsidRPr="6E70FF6A" w:rsidR="009A73B7">
        <w:rPr>
          <w:rFonts w:ascii="Times New Roman" w:hAnsi="Times New Roman" w:eastAsia="Arial Unicode MS" w:cs="Times New Roman"/>
          <w:sz w:val="24"/>
          <w:szCs w:val="24"/>
          <w:lang w:val="es-PE"/>
        </w:rPr>
        <w:t>Nº</w:t>
      </w:r>
      <w:r w:rsidRPr="6E70FF6A" w:rsidR="009A73B7">
        <w:rPr>
          <w:rFonts w:ascii="Times New Roman" w:hAnsi="Times New Roman" w:eastAsia="Arial Unicode MS" w:cs="Times New Roman"/>
          <w:sz w:val="24"/>
          <w:szCs w:val="24"/>
          <w:lang w:val="es-PE"/>
        </w:rPr>
        <w:t xml:space="preserve"> 117</w:t>
      </w:r>
      <w:r w:rsidRPr="6E70FF6A" w:rsidR="009A73B7">
        <w:rPr>
          <w:rFonts w:ascii="Times New Roman" w:hAnsi="Times New Roman" w:cs="Times New Roman"/>
          <w:sz w:val="24"/>
          <w:szCs w:val="24"/>
          <w:lang w:val="es-PE"/>
        </w:rPr>
        <w:t xml:space="preserve">/21 de fecha 26 de agosto de 2021 que declaró fundada en parte la reclamación interpuesta por doña </w:t>
      </w:r>
      <w:r w:rsidRPr="6E70FF6A" w:rsidR="2E7F5DD3">
        <w:rPr>
          <w:rFonts w:ascii="Times New Roman" w:hAnsi="Times New Roman" w:cs="Times New Roman"/>
          <w:sz w:val="24"/>
          <w:szCs w:val="24"/>
          <w:lang w:val="es-PE"/>
        </w:rPr>
        <w:t>................................</w:t>
      </w:r>
      <w:r w:rsidRPr="6E70FF6A" w:rsidR="009A73B7">
        <w:rPr>
          <w:rFonts w:ascii="Times New Roman" w:hAnsi="Times New Roman" w:cs="Times New Roman"/>
          <w:sz w:val="24"/>
          <w:szCs w:val="24"/>
          <w:lang w:val="es-PE"/>
        </w:rPr>
        <w:t xml:space="preserve">, por lo que </w:t>
      </w:r>
      <w:r w:rsidRPr="6E70FF6A" w:rsidR="2DFFF9CF">
        <w:rPr>
          <w:rFonts w:ascii="Times New Roman" w:hAnsi="Times New Roman" w:cs="Times New Roman"/>
          <w:sz w:val="24"/>
          <w:szCs w:val="24"/>
          <w:lang w:val="es-PE"/>
        </w:rPr>
        <w:t>................................</w:t>
      </w:r>
      <w:r w:rsidRPr="6E70FF6A" w:rsidR="009A73B7">
        <w:rPr>
          <w:rFonts w:ascii="Times New Roman" w:hAnsi="Times New Roman" w:cs="Times New Roman"/>
          <w:sz w:val="24"/>
          <w:szCs w:val="24"/>
          <w:lang w:val="es-PE"/>
        </w:rPr>
        <w:t xml:space="preserve"> debe otorgar la cobertura reclamada hasta el límite de S/400 enunciado en la póliza correspondiente. </w:t>
      </w:r>
    </w:p>
    <w:p w:rsidRPr="000700BB" w:rsidR="005E398E" w:rsidP="00CF69DD" w:rsidRDefault="005E398E" w14:paraId="489525D7" w14:textId="77777777">
      <w:pPr>
        <w:suppressAutoHyphens/>
        <w:spacing w:after="0" w:line="240" w:lineRule="auto"/>
        <w:outlineLvl w:val="0"/>
        <w:rPr>
          <w:rFonts w:ascii="Times New Roman" w:hAnsi="Times New Roman" w:eastAsia="Arial Unicode MS" w:cs="Times New Roman"/>
          <w:bCs/>
          <w:sz w:val="24"/>
          <w:szCs w:val="24"/>
          <w:lang w:val="es-PE"/>
        </w:rPr>
      </w:pPr>
    </w:p>
    <w:p w:rsidRPr="000700BB" w:rsidR="00C671F5" w:rsidP="005E398E" w:rsidRDefault="0091528B" w14:paraId="486C3F46" w14:textId="35C03BCB">
      <w:pPr>
        <w:suppressAutoHyphens/>
        <w:spacing w:after="0" w:line="240" w:lineRule="auto"/>
        <w:jc w:val="right"/>
        <w:outlineLvl w:val="0"/>
        <w:rPr>
          <w:rFonts w:ascii="Times New Roman" w:hAnsi="Times New Roman" w:eastAsia="Arial Unicode MS" w:cs="Times New Roman"/>
          <w:sz w:val="24"/>
          <w:szCs w:val="24"/>
          <w:lang w:val="es-PE" w:eastAsia="ar-SA"/>
        </w:rPr>
      </w:pPr>
      <w:r w:rsidRPr="000700BB">
        <w:rPr>
          <w:rFonts w:ascii="Times New Roman" w:hAnsi="Times New Roman" w:eastAsia="Arial Unicode MS" w:cs="Times New Roman"/>
          <w:sz w:val="24"/>
          <w:szCs w:val="24"/>
          <w:lang w:val="es-PE" w:eastAsia="ar-SA"/>
        </w:rPr>
        <w:t xml:space="preserve">Lima, </w:t>
      </w:r>
      <w:r w:rsidRPr="000700BB" w:rsidR="00FD35C4">
        <w:rPr>
          <w:rFonts w:ascii="Times New Roman" w:hAnsi="Times New Roman" w:eastAsia="Arial Unicode MS" w:cs="Times New Roman"/>
          <w:sz w:val="24"/>
          <w:szCs w:val="24"/>
          <w:lang w:val="es-PE" w:eastAsia="ar-SA"/>
        </w:rPr>
        <w:t>0</w:t>
      </w:r>
      <w:r w:rsidRPr="000700BB" w:rsidR="00C361E6">
        <w:rPr>
          <w:rFonts w:ascii="Times New Roman" w:hAnsi="Times New Roman" w:eastAsia="Arial Unicode MS" w:cs="Times New Roman"/>
          <w:sz w:val="24"/>
          <w:szCs w:val="24"/>
          <w:lang w:val="es-PE" w:eastAsia="ar-SA"/>
        </w:rPr>
        <w:t>4</w:t>
      </w:r>
      <w:r w:rsidRPr="000700BB" w:rsidR="00DD21B2">
        <w:rPr>
          <w:rFonts w:ascii="Times New Roman" w:hAnsi="Times New Roman" w:eastAsia="Arial Unicode MS" w:cs="Times New Roman"/>
          <w:sz w:val="24"/>
          <w:szCs w:val="24"/>
          <w:lang w:val="es-PE" w:eastAsia="ar-SA"/>
        </w:rPr>
        <w:t xml:space="preserve"> </w:t>
      </w:r>
      <w:r w:rsidRPr="000700BB" w:rsidR="00707C99">
        <w:rPr>
          <w:rFonts w:ascii="Times New Roman" w:hAnsi="Times New Roman" w:eastAsia="Arial Unicode MS" w:cs="Times New Roman"/>
          <w:sz w:val="24"/>
          <w:szCs w:val="24"/>
          <w:lang w:val="es-PE" w:eastAsia="ar-SA"/>
        </w:rPr>
        <w:t>de</w:t>
      </w:r>
      <w:r w:rsidRPr="000700BB" w:rsidR="00864B0B">
        <w:rPr>
          <w:rFonts w:ascii="Times New Roman" w:hAnsi="Times New Roman" w:eastAsia="Arial Unicode MS" w:cs="Times New Roman"/>
          <w:sz w:val="24"/>
          <w:szCs w:val="24"/>
          <w:lang w:val="es-PE" w:eastAsia="ar-SA"/>
        </w:rPr>
        <w:t xml:space="preserve"> </w:t>
      </w:r>
      <w:r w:rsidRPr="000700BB" w:rsidR="00FD35C4">
        <w:rPr>
          <w:rFonts w:ascii="Times New Roman" w:hAnsi="Times New Roman" w:eastAsia="Arial Unicode MS" w:cs="Times New Roman"/>
          <w:sz w:val="24"/>
          <w:szCs w:val="24"/>
          <w:lang w:val="es-PE" w:eastAsia="ar-SA"/>
        </w:rPr>
        <w:t>octubre</w:t>
      </w:r>
      <w:r w:rsidRPr="000700BB" w:rsidR="00F06498">
        <w:rPr>
          <w:rFonts w:ascii="Times New Roman" w:hAnsi="Times New Roman" w:eastAsia="Arial Unicode MS" w:cs="Times New Roman"/>
          <w:sz w:val="24"/>
          <w:szCs w:val="24"/>
          <w:lang w:val="es-PE" w:eastAsia="ar-SA"/>
        </w:rPr>
        <w:t xml:space="preserve"> de 202</w:t>
      </w:r>
      <w:r w:rsidRPr="000700BB" w:rsidR="00231C58">
        <w:rPr>
          <w:rFonts w:ascii="Times New Roman" w:hAnsi="Times New Roman" w:eastAsia="Arial Unicode MS" w:cs="Times New Roman"/>
          <w:sz w:val="24"/>
          <w:szCs w:val="24"/>
          <w:lang w:val="es-PE" w:eastAsia="ar-SA"/>
        </w:rPr>
        <w:t>1</w:t>
      </w:r>
      <w:r w:rsidRPr="000700BB" w:rsidR="00707C99">
        <w:rPr>
          <w:rFonts w:ascii="Times New Roman" w:hAnsi="Times New Roman" w:eastAsia="Times New Roman" w:cs="Times New Roman"/>
          <w:sz w:val="24"/>
          <w:szCs w:val="24"/>
          <w:lang w:val="es-PE" w:eastAsia="ar-SA"/>
        </w:rPr>
        <w:t xml:space="preserve"> </w:t>
      </w:r>
    </w:p>
    <w:p w:rsidRPr="000700BB" w:rsidR="00231C58" w:rsidP="004A374A" w:rsidRDefault="00231C58" w14:paraId="2B9BAAC8"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0700BB" w:rsidR="00C671F5" w:rsidP="004A374A" w:rsidRDefault="00C671F5" w14:paraId="7BC448E0" w14:textId="77777777">
      <w:pPr>
        <w:spacing w:after="0" w:line="240" w:lineRule="auto"/>
        <w:jc w:val="both"/>
        <w:rPr>
          <w:rFonts w:ascii="Times New Roman" w:hAnsi="Times New Roman" w:cs="Times New Roman"/>
          <w:b/>
          <w:bCs/>
          <w:i/>
          <w:iCs/>
          <w:sz w:val="24"/>
          <w:szCs w:val="24"/>
          <w:lang w:val="es-PE"/>
        </w:rPr>
      </w:pPr>
      <w:r w:rsidRPr="000700BB">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0700BB" w:rsidR="00C671F5" w:rsidP="004A374A" w:rsidRDefault="00C671F5" w14:paraId="3408E6CE" w14:textId="34A8A6C1">
      <w:pPr>
        <w:spacing w:after="0" w:line="240" w:lineRule="auto"/>
        <w:jc w:val="both"/>
        <w:rPr>
          <w:rFonts w:ascii="Times New Roman" w:hAnsi="Times New Roman" w:cs="Times New Roman"/>
          <w:b/>
          <w:bCs/>
          <w:i/>
          <w:iCs/>
          <w:sz w:val="24"/>
          <w:szCs w:val="24"/>
          <w:lang w:val="es-PE"/>
        </w:rPr>
      </w:pPr>
    </w:p>
    <w:p w:rsidRPr="000700BB" w:rsidR="009F3DD4" w:rsidP="009F3DD4" w:rsidRDefault="009F3DD4" w14:paraId="451211B4" w14:textId="7C22B670">
      <w:pPr>
        <w:spacing w:after="0" w:line="360" w:lineRule="auto"/>
        <w:jc w:val="center"/>
        <w:rPr>
          <w:rFonts w:ascii="Times New Roman" w:hAnsi="Times New Roman" w:cs="Times New Roman"/>
          <w:b/>
          <w:bCs/>
          <w:sz w:val="24"/>
          <w:szCs w:val="24"/>
          <w:lang w:val="es-PE"/>
        </w:rPr>
      </w:pPr>
      <w:r w:rsidRPr="000700BB">
        <w:rPr>
          <w:rFonts w:ascii="Times New Roman" w:hAnsi="Times New Roman" w:cs="Times New Roman"/>
          <w:b/>
          <w:bCs/>
          <w:sz w:val="24"/>
          <w:szCs w:val="24"/>
          <w:lang w:val="es-PE"/>
        </w:rPr>
        <w:t xml:space="preserve">Rolando Eyzaguirre </w:t>
      </w:r>
      <w:proofErr w:type="spellStart"/>
      <w:r w:rsidRPr="000700BB">
        <w:rPr>
          <w:rFonts w:ascii="Times New Roman" w:hAnsi="Times New Roman" w:cs="Times New Roman"/>
          <w:b/>
          <w:bCs/>
          <w:sz w:val="24"/>
          <w:szCs w:val="24"/>
          <w:lang w:val="es-PE"/>
        </w:rPr>
        <w:t>Maccan</w:t>
      </w:r>
      <w:proofErr w:type="spellEnd"/>
      <w:r w:rsidRPr="000700BB">
        <w:rPr>
          <w:rFonts w:ascii="Times New Roman" w:hAnsi="Times New Roman" w:cs="Times New Roman"/>
          <w:b/>
          <w:bCs/>
          <w:sz w:val="24"/>
          <w:szCs w:val="24"/>
          <w:lang w:val="es-PE"/>
        </w:rPr>
        <w:t xml:space="preserve"> – </w:t>
      </w:r>
      <w:proofErr w:type="gramStart"/>
      <w:r w:rsidRPr="000700BB">
        <w:rPr>
          <w:rFonts w:ascii="Times New Roman" w:hAnsi="Times New Roman" w:cs="Times New Roman"/>
          <w:b/>
          <w:bCs/>
          <w:sz w:val="24"/>
          <w:szCs w:val="24"/>
          <w:lang w:val="es-PE"/>
        </w:rPr>
        <w:t>Presidente</w:t>
      </w:r>
      <w:proofErr w:type="gramEnd"/>
    </w:p>
    <w:p w:rsidRPr="000700BB" w:rsidR="009F3DD4" w:rsidP="009F3DD4" w:rsidRDefault="009F3DD4" w14:paraId="7D425A6D" w14:textId="6D9D2A80">
      <w:pPr>
        <w:spacing w:after="0" w:line="360" w:lineRule="auto"/>
        <w:jc w:val="center"/>
        <w:rPr>
          <w:rFonts w:ascii="Times New Roman" w:hAnsi="Times New Roman" w:cs="Times New Roman"/>
          <w:sz w:val="24"/>
          <w:szCs w:val="24"/>
          <w:lang w:val="es-PE"/>
        </w:rPr>
      </w:pPr>
      <w:r w:rsidRPr="000700BB">
        <w:rPr>
          <w:rFonts w:ascii="Times New Roman" w:hAnsi="Times New Roman" w:cs="Times New Roman"/>
          <w:b/>
          <w:bCs/>
          <w:sz w:val="24"/>
          <w:szCs w:val="24"/>
          <w:lang w:val="es-PE"/>
        </w:rPr>
        <w:t>Marco Antonio Ortega Piana – Vocal</w:t>
      </w:r>
    </w:p>
    <w:p w:rsidRPr="000700BB" w:rsidR="00C671F5" w:rsidP="004A374A" w:rsidRDefault="00C671F5" w14:paraId="3A9CFE9F" w14:textId="4DFF4426">
      <w:pPr>
        <w:spacing w:after="0" w:line="360" w:lineRule="auto"/>
        <w:jc w:val="center"/>
        <w:rPr>
          <w:rFonts w:ascii="Times New Roman" w:hAnsi="Times New Roman" w:cs="Times New Roman"/>
          <w:sz w:val="24"/>
          <w:szCs w:val="24"/>
          <w:lang w:val="es-PE"/>
        </w:rPr>
      </w:pPr>
      <w:r w:rsidRPr="000700BB">
        <w:rPr>
          <w:rFonts w:ascii="Times New Roman" w:hAnsi="Times New Roman" w:cs="Times New Roman"/>
          <w:b/>
          <w:bCs/>
          <w:sz w:val="24"/>
          <w:szCs w:val="24"/>
          <w:lang w:val="es-PE"/>
        </w:rPr>
        <w:t xml:space="preserve">Gonzalo Abad del Busto </w:t>
      </w:r>
      <w:r w:rsidRPr="000700BB" w:rsidR="00231C58">
        <w:rPr>
          <w:rFonts w:ascii="Times New Roman" w:hAnsi="Times New Roman" w:cs="Times New Roman"/>
          <w:b/>
          <w:bCs/>
          <w:sz w:val="24"/>
          <w:szCs w:val="24"/>
          <w:lang w:val="es-PE"/>
        </w:rPr>
        <w:t xml:space="preserve">– </w:t>
      </w:r>
      <w:r w:rsidRPr="000700BB">
        <w:rPr>
          <w:rFonts w:ascii="Times New Roman" w:hAnsi="Times New Roman" w:cs="Times New Roman"/>
          <w:b/>
          <w:bCs/>
          <w:sz w:val="24"/>
          <w:szCs w:val="24"/>
          <w:lang w:val="es-PE"/>
        </w:rPr>
        <w:t>Vocal</w:t>
      </w:r>
    </w:p>
    <w:p w:rsidRPr="000700BB" w:rsidR="00C671F5" w:rsidP="004A374A" w:rsidRDefault="00C671F5" w14:paraId="33E0FAB8"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0700BB" w:rsidR="00C671F5" w:rsidP="004A374A" w:rsidRDefault="00C671F5" w14:paraId="2C3A0205" w14:textId="77777777">
      <w:pPr>
        <w:spacing w:line="240" w:lineRule="auto"/>
        <w:rPr>
          <w:rFonts w:ascii="Times New Roman" w:hAnsi="Times New Roman" w:eastAsia="Arial Unicode MS" w:cs="Times New Roman"/>
          <w:sz w:val="24"/>
          <w:szCs w:val="24"/>
          <w:lang w:val="es-PE" w:eastAsia="ar-SA"/>
        </w:rPr>
      </w:pPr>
    </w:p>
    <w:sectPr w:rsidRPr="000700BB" w:rsidR="00C671F5" w:rsidSect="00077B6F">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2202A" w:rsidP="00784355" w:rsidRDefault="0052202A" w14:paraId="3F6E8A21" w14:textId="77777777">
      <w:pPr>
        <w:spacing w:after="0" w:line="240" w:lineRule="auto"/>
      </w:pPr>
      <w:r>
        <w:separator/>
      </w:r>
    </w:p>
  </w:endnote>
  <w:endnote w:type="continuationSeparator" w:id="0">
    <w:p w:rsidR="0052202A" w:rsidP="00784355" w:rsidRDefault="0052202A" w14:paraId="7696B6F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2618902"/>
      <w:docPartObj>
        <w:docPartGallery w:val="Page Numbers (Bottom of Page)"/>
        <w:docPartUnique/>
      </w:docPartObj>
    </w:sdtPr>
    <w:sdtEndPr/>
    <w:sdtContent>
      <w:sdt>
        <w:sdtPr>
          <w:id w:val="-1769616900"/>
          <w:docPartObj>
            <w:docPartGallery w:val="Page Numbers (Top of Page)"/>
            <w:docPartUnique/>
          </w:docPartObj>
        </w:sdtPr>
        <w:sdtEndPr/>
        <w:sdtContent>
          <w:p w:rsidR="00C671F5" w:rsidRDefault="00C671F5" w14:paraId="1A7D4DE2" w14:textId="27FEA839">
            <w:pPr>
              <w:pStyle w:val="Piedepgina"/>
              <w:jc w:val="right"/>
            </w:pPr>
            <w:r w:rsidRPr="009C7C2B">
              <w:rPr>
                <w:rFonts w:ascii="Times New Roman" w:hAnsi="Times New Roman" w:cs="Times New Roman"/>
                <w:sz w:val="18"/>
                <w:szCs w:val="18"/>
                <w:lang w:val="es-ES"/>
              </w:rPr>
              <w:t xml:space="preserve">Página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PAGE</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r w:rsidRPr="009C7C2B">
              <w:rPr>
                <w:rFonts w:ascii="Times New Roman" w:hAnsi="Times New Roman" w:cs="Times New Roman"/>
                <w:sz w:val="18"/>
                <w:szCs w:val="18"/>
                <w:lang w:val="es-ES"/>
              </w:rPr>
              <w:t xml:space="preserve"> de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NUMPAGES</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p>
        </w:sdtContent>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2202A" w:rsidP="00784355" w:rsidRDefault="0052202A" w14:paraId="2789EF56" w14:textId="77777777">
      <w:pPr>
        <w:spacing w:after="0" w:line="240" w:lineRule="auto"/>
      </w:pPr>
      <w:r>
        <w:separator/>
      </w:r>
    </w:p>
  </w:footnote>
  <w:footnote w:type="continuationSeparator" w:id="0">
    <w:p w:rsidR="0052202A" w:rsidP="00784355" w:rsidRDefault="0052202A" w14:paraId="723DE09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F2B65D9"/>
    <w:multiLevelType w:val="hybridMultilevel"/>
    <w:tmpl w:val="537460CC"/>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4F42E5"/>
    <w:multiLevelType w:val="hybridMultilevel"/>
    <w:tmpl w:val="4E324998"/>
    <w:lvl w:ilvl="0" w:tplc="84FC2AD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EE5617D"/>
    <w:multiLevelType w:val="hybridMultilevel"/>
    <w:tmpl w:val="B164D5D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433E757B"/>
    <w:multiLevelType w:val="hybridMultilevel"/>
    <w:tmpl w:val="FCAAC25E"/>
    <w:lvl w:ilvl="0" w:tplc="DA581794">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58DE0505"/>
    <w:multiLevelType w:val="hybridMultilevel"/>
    <w:tmpl w:val="3A8C86B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5A7F0944"/>
    <w:multiLevelType w:val="hybridMultilevel"/>
    <w:tmpl w:val="2798554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1"/>
  </w:num>
  <w:num w:numId="2">
    <w:abstractNumId w:val="8"/>
  </w:num>
  <w:num w:numId="3">
    <w:abstractNumId w:val="6"/>
  </w:num>
  <w:num w:numId="4">
    <w:abstractNumId w:val="5"/>
  </w:num>
  <w:num w:numId="5">
    <w:abstractNumId w:val="7"/>
  </w:num>
  <w:num w:numId="6">
    <w:abstractNumId w:val="0"/>
    <w:lvlOverride w:ilvl="0">
      <w:startOverride w:val="1"/>
    </w:lvlOverride>
    <w:lvlOverride w:ilvl="1"/>
    <w:lvlOverride w:ilvl="2"/>
    <w:lvlOverride w:ilvl="3"/>
    <w:lvlOverride w:ilvl="4"/>
    <w:lvlOverride w:ilvl="5"/>
    <w:lvlOverride w:ilvl="6"/>
    <w:lvlOverride w:ilvl="7"/>
    <w:lvlOverride w:ilvl="8"/>
  </w:num>
  <w:num w:numId="7">
    <w:abstractNumId w:val="3"/>
  </w:num>
  <w:num w:numId="8">
    <w:abstractNumId w:val="4"/>
  </w:num>
  <w:num w:numId="9">
    <w:abstractNumId w:val="10"/>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C5E"/>
    <w:rsid w:val="00005B96"/>
    <w:rsid w:val="00010987"/>
    <w:rsid w:val="00013057"/>
    <w:rsid w:val="000159CC"/>
    <w:rsid w:val="00015C22"/>
    <w:rsid w:val="000167E0"/>
    <w:rsid w:val="000235E9"/>
    <w:rsid w:val="0002637D"/>
    <w:rsid w:val="0002733C"/>
    <w:rsid w:val="00027978"/>
    <w:rsid w:val="000345DA"/>
    <w:rsid w:val="00037922"/>
    <w:rsid w:val="0004480C"/>
    <w:rsid w:val="0004492D"/>
    <w:rsid w:val="00053D16"/>
    <w:rsid w:val="00056D9F"/>
    <w:rsid w:val="00062040"/>
    <w:rsid w:val="00063183"/>
    <w:rsid w:val="0006548C"/>
    <w:rsid w:val="000700BB"/>
    <w:rsid w:val="00070DB6"/>
    <w:rsid w:val="00071A25"/>
    <w:rsid w:val="00072C60"/>
    <w:rsid w:val="000752E4"/>
    <w:rsid w:val="0007539A"/>
    <w:rsid w:val="00076E73"/>
    <w:rsid w:val="00077B6F"/>
    <w:rsid w:val="00080A9A"/>
    <w:rsid w:val="00080E45"/>
    <w:rsid w:val="000835CB"/>
    <w:rsid w:val="00083D69"/>
    <w:rsid w:val="00083F50"/>
    <w:rsid w:val="00084148"/>
    <w:rsid w:val="00092684"/>
    <w:rsid w:val="000A274F"/>
    <w:rsid w:val="000A5666"/>
    <w:rsid w:val="000A5CAA"/>
    <w:rsid w:val="000B19A0"/>
    <w:rsid w:val="000B58D8"/>
    <w:rsid w:val="000C0734"/>
    <w:rsid w:val="000D0DFE"/>
    <w:rsid w:val="000E1B0F"/>
    <w:rsid w:val="000E1E6F"/>
    <w:rsid w:val="000F6340"/>
    <w:rsid w:val="00101978"/>
    <w:rsid w:val="0011308C"/>
    <w:rsid w:val="00125B9B"/>
    <w:rsid w:val="001320DF"/>
    <w:rsid w:val="00136E12"/>
    <w:rsid w:val="001373AF"/>
    <w:rsid w:val="001377EF"/>
    <w:rsid w:val="00150874"/>
    <w:rsid w:val="001508BC"/>
    <w:rsid w:val="001529FE"/>
    <w:rsid w:val="00161642"/>
    <w:rsid w:val="001703D8"/>
    <w:rsid w:val="00170E39"/>
    <w:rsid w:val="00174918"/>
    <w:rsid w:val="00174DA5"/>
    <w:rsid w:val="00176D59"/>
    <w:rsid w:val="00180AB4"/>
    <w:rsid w:val="00181908"/>
    <w:rsid w:val="00181DCE"/>
    <w:rsid w:val="00187BFD"/>
    <w:rsid w:val="001A008A"/>
    <w:rsid w:val="001A3395"/>
    <w:rsid w:val="001A44E1"/>
    <w:rsid w:val="001B1E59"/>
    <w:rsid w:val="001B58A3"/>
    <w:rsid w:val="001D0EED"/>
    <w:rsid w:val="001D59D9"/>
    <w:rsid w:val="001D6136"/>
    <w:rsid w:val="001E119C"/>
    <w:rsid w:val="00201C0D"/>
    <w:rsid w:val="00203EF7"/>
    <w:rsid w:val="00204407"/>
    <w:rsid w:val="0020749F"/>
    <w:rsid w:val="002108AD"/>
    <w:rsid w:val="00211977"/>
    <w:rsid w:val="002130B0"/>
    <w:rsid w:val="0021627D"/>
    <w:rsid w:val="00217715"/>
    <w:rsid w:val="00224CEE"/>
    <w:rsid w:val="00225288"/>
    <w:rsid w:val="00227D02"/>
    <w:rsid w:val="00231C58"/>
    <w:rsid w:val="002331C3"/>
    <w:rsid w:val="0023526C"/>
    <w:rsid w:val="00241719"/>
    <w:rsid w:val="00243F6B"/>
    <w:rsid w:val="00256592"/>
    <w:rsid w:val="0027261F"/>
    <w:rsid w:val="00272F4F"/>
    <w:rsid w:val="0027301E"/>
    <w:rsid w:val="00274985"/>
    <w:rsid w:val="002768C6"/>
    <w:rsid w:val="00276A92"/>
    <w:rsid w:val="00277667"/>
    <w:rsid w:val="00290AC5"/>
    <w:rsid w:val="00290CA4"/>
    <w:rsid w:val="00292018"/>
    <w:rsid w:val="0029331C"/>
    <w:rsid w:val="002A31D3"/>
    <w:rsid w:val="002A3E88"/>
    <w:rsid w:val="002A7E2E"/>
    <w:rsid w:val="002B726E"/>
    <w:rsid w:val="002C2A0F"/>
    <w:rsid w:val="002C3466"/>
    <w:rsid w:val="002D0DB0"/>
    <w:rsid w:val="002D3B01"/>
    <w:rsid w:val="002E1221"/>
    <w:rsid w:val="002E17F9"/>
    <w:rsid w:val="002F09CA"/>
    <w:rsid w:val="002F15FE"/>
    <w:rsid w:val="002F35F0"/>
    <w:rsid w:val="002F3B75"/>
    <w:rsid w:val="003045E3"/>
    <w:rsid w:val="00310DD6"/>
    <w:rsid w:val="00313D12"/>
    <w:rsid w:val="0032132E"/>
    <w:rsid w:val="0032345B"/>
    <w:rsid w:val="00326A2F"/>
    <w:rsid w:val="0033211B"/>
    <w:rsid w:val="00340E4B"/>
    <w:rsid w:val="00345DF0"/>
    <w:rsid w:val="00345F7F"/>
    <w:rsid w:val="00347D7E"/>
    <w:rsid w:val="00353092"/>
    <w:rsid w:val="003544B1"/>
    <w:rsid w:val="003557A0"/>
    <w:rsid w:val="00357D70"/>
    <w:rsid w:val="00362449"/>
    <w:rsid w:val="00364E0F"/>
    <w:rsid w:val="003657C9"/>
    <w:rsid w:val="00366842"/>
    <w:rsid w:val="00367746"/>
    <w:rsid w:val="00374B0E"/>
    <w:rsid w:val="00377D5A"/>
    <w:rsid w:val="0038167C"/>
    <w:rsid w:val="0038290F"/>
    <w:rsid w:val="00385B6E"/>
    <w:rsid w:val="00387D06"/>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3F651C"/>
    <w:rsid w:val="00402772"/>
    <w:rsid w:val="00403814"/>
    <w:rsid w:val="004049B9"/>
    <w:rsid w:val="004060E9"/>
    <w:rsid w:val="00414F05"/>
    <w:rsid w:val="0041626C"/>
    <w:rsid w:val="00417E23"/>
    <w:rsid w:val="004210F7"/>
    <w:rsid w:val="00425F75"/>
    <w:rsid w:val="00431D81"/>
    <w:rsid w:val="00440BC2"/>
    <w:rsid w:val="00444232"/>
    <w:rsid w:val="00460C30"/>
    <w:rsid w:val="00465FB9"/>
    <w:rsid w:val="00466302"/>
    <w:rsid w:val="0047370C"/>
    <w:rsid w:val="0047522D"/>
    <w:rsid w:val="00476BA1"/>
    <w:rsid w:val="00482259"/>
    <w:rsid w:val="00496A1A"/>
    <w:rsid w:val="004A374A"/>
    <w:rsid w:val="004A3E25"/>
    <w:rsid w:val="004A690A"/>
    <w:rsid w:val="004B51ED"/>
    <w:rsid w:val="004C51EC"/>
    <w:rsid w:val="004C6983"/>
    <w:rsid w:val="004D2A2A"/>
    <w:rsid w:val="004D6978"/>
    <w:rsid w:val="004E65DD"/>
    <w:rsid w:val="004F549E"/>
    <w:rsid w:val="00504C79"/>
    <w:rsid w:val="00517CFF"/>
    <w:rsid w:val="005201E9"/>
    <w:rsid w:val="00521B4C"/>
    <w:rsid w:val="0052202A"/>
    <w:rsid w:val="00522E2A"/>
    <w:rsid w:val="005259E7"/>
    <w:rsid w:val="005265A5"/>
    <w:rsid w:val="00527B27"/>
    <w:rsid w:val="00530698"/>
    <w:rsid w:val="005316B2"/>
    <w:rsid w:val="00531BEE"/>
    <w:rsid w:val="005323A2"/>
    <w:rsid w:val="005335EE"/>
    <w:rsid w:val="0053470F"/>
    <w:rsid w:val="00535473"/>
    <w:rsid w:val="00537DBF"/>
    <w:rsid w:val="00540F01"/>
    <w:rsid w:val="00544BFC"/>
    <w:rsid w:val="00545F19"/>
    <w:rsid w:val="00547EE5"/>
    <w:rsid w:val="00567DEC"/>
    <w:rsid w:val="0057035B"/>
    <w:rsid w:val="005818E3"/>
    <w:rsid w:val="005819C6"/>
    <w:rsid w:val="00582D26"/>
    <w:rsid w:val="0058358B"/>
    <w:rsid w:val="00583A87"/>
    <w:rsid w:val="00585D65"/>
    <w:rsid w:val="005904C2"/>
    <w:rsid w:val="00592259"/>
    <w:rsid w:val="005948EF"/>
    <w:rsid w:val="00597430"/>
    <w:rsid w:val="005A0B70"/>
    <w:rsid w:val="005A4C4E"/>
    <w:rsid w:val="005A782D"/>
    <w:rsid w:val="005B1AC5"/>
    <w:rsid w:val="005B2924"/>
    <w:rsid w:val="005C524E"/>
    <w:rsid w:val="005C5AB9"/>
    <w:rsid w:val="005D3E68"/>
    <w:rsid w:val="005E00D1"/>
    <w:rsid w:val="005E0EC2"/>
    <w:rsid w:val="005E2CBE"/>
    <w:rsid w:val="005E398E"/>
    <w:rsid w:val="005E4870"/>
    <w:rsid w:val="005F4C97"/>
    <w:rsid w:val="005F7D93"/>
    <w:rsid w:val="00605902"/>
    <w:rsid w:val="00606105"/>
    <w:rsid w:val="0061360C"/>
    <w:rsid w:val="00613A39"/>
    <w:rsid w:val="00622ABC"/>
    <w:rsid w:val="00623204"/>
    <w:rsid w:val="00624034"/>
    <w:rsid w:val="00632285"/>
    <w:rsid w:val="006442E0"/>
    <w:rsid w:val="0064607A"/>
    <w:rsid w:val="00652672"/>
    <w:rsid w:val="006543D4"/>
    <w:rsid w:val="0065542B"/>
    <w:rsid w:val="0065594D"/>
    <w:rsid w:val="00655A90"/>
    <w:rsid w:val="00655BA3"/>
    <w:rsid w:val="00657AD2"/>
    <w:rsid w:val="006672C4"/>
    <w:rsid w:val="00671DB5"/>
    <w:rsid w:val="00680C36"/>
    <w:rsid w:val="00680D8A"/>
    <w:rsid w:val="00686BB2"/>
    <w:rsid w:val="006878E1"/>
    <w:rsid w:val="0069304A"/>
    <w:rsid w:val="00697D6C"/>
    <w:rsid w:val="006A0499"/>
    <w:rsid w:val="006B5CAE"/>
    <w:rsid w:val="006C1A65"/>
    <w:rsid w:val="006C29A7"/>
    <w:rsid w:val="006C4C21"/>
    <w:rsid w:val="006C6261"/>
    <w:rsid w:val="006D2BA9"/>
    <w:rsid w:val="006D3600"/>
    <w:rsid w:val="006D397E"/>
    <w:rsid w:val="006E2366"/>
    <w:rsid w:val="006E4547"/>
    <w:rsid w:val="006F2F97"/>
    <w:rsid w:val="006F36EF"/>
    <w:rsid w:val="006F47A8"/>
    <w:rsid w:val="006F4986"/>
    <w:rsid w:val="0070030F"/>
    <w:rsid w:val="00701598"/>
    <w:rsid w:val="00701893"/>
    <w:rsid w:val="00703430"/>
    <w:rsid w:val="00703E14"/>
    <w:rsid w:val="00704A95"/>
    <w:rsid w:val="00706392"/>
    <w:rsid w:val="00706EB2"/>
    <w:rsid w:val="00707038"/>
    <w:rsid w:val="00707C99"/>
    <w:rsid w:val="0072050F"/>
    <w:rsid w:val="00720DBC"/>
    <w:rsid w:val="0072240A"/>
    <w:rsid w:val="007261FD"/>
    <w:rsid w:val="007300C4"/>
    <w:rsid w:val="00744447"/>
    <w:rsid w:val="00760034"/>
    <w:rsid w:val="007703E9"/>
    <w:rsid w:val="007708AB"/>
    <w:rsid w:val="00771625"/>
    <w:rsid w:val="00781235"/>
    <w:rsid w:val="00782FF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3290A"/>
    <w:rsid w:val="00836831"/>
    <w:rsid w:val="00837DDE"/>
    <w:rsid w:val="0084334E"/>
    <w:rsid w:val="008523F5"/>
    <w:rsid w:val="008548F9"/>
    <w:rsid w:val="008552E9"/>
    <w:rsid w:val="0085575C"/>
    <w:rsid w:val="0085791F"/>
    <w:rsid w:val="00857988"/>
    <w:rsid w:val="0086244F"/>
    <w:rsid w:val="00864B0B"/>
    <w:rsid w:val="00871F40"/>
    <w:rsid w:val="00883121"/>
    <w:rsid w:val="0088392F"/>
    <w:rsid w:val="00884426"/>
    <w:rsid w:val="00886D60"/>
    <w:rsid w:val="00887814"/>
    <w:rsid w:val="008916FF"/>
    <w:rsid w:val="00891DB3"/>
    <w:rsid w:val="00895A85"/>
    <w:rsid w:val="008A1D12"/>
    <w:rsid w:val="008A3A47"/>
    <w:rsid w:val="008C6A59"/>
    <w:rsid w:val="008D55AF"/>
    <w:rsid w:val="008D6DDF"/>
    <w:rsid w:val="008F1161"/>
    <w:rsid w:val="008F1AB2"/>
    <w:rsid w:val="008F479E"/>
    <w:rsid w:val="009011F1"/>
    <w:rsid w:val="0090251A"/>
    <w:rsid w:val="009127A6"/>
    <w:rsid w:val="0091528B"/>
    <w:rsid w:val="009157B1"/>
    <w:rsid w:val="00917CAF"/>
    <w:rsid w:val="009272D7"/>
    <w:rsid w:val="00933532"/>
    <w:rsid w:val="00943343"/>
    <w:rsid w:val="00946694"/>
    <w:rsid w:val="00951B99"/>
    <w:rsid w:val="00955C03"/>
    <w:rsid w:val="00964237"/>
    <w:rsid w:val="00966813"/>
    <w:rsid w:val="00967B16"/>
    <w:rsid w:val="0097301B"/>
    <w:rsid w:val="00974D2D"/>
    <w:rsid w:val="009754DD"/>
    <w:rsid w:val="009765CD"/>
    <w:rsid w:val="00997863"/>
    <w:rsid w:val="009A1120"/>
    <w:rsid w:val="009A28B5"/>
    <w:rsid w:val="009A5B27"/>
    <w:rsid w:val="009A6404"/>
    <w:rsid w:val="009A701F"/>
    <w:rsid w:val="009A73B7"/>
    <w:rsid w:val="009A7E68"/>
    <w:rsid w:val="009B29C9"/>
    <w:rsid w:val="009B4291"/>
    <w:rsid w:val="009C1066"/>
    <w:rsid w:val="009C1372"/>
    <w:rsid w:val="009C5373"/>
    <w:rsid w:val="009C6404"/>
    <w:rsid w:val="009C7C2B"/>
    <w:rsid w:val="009D3B98"/>
    <w:rsid w:val="009D6055"/>
    <w:rsid w:val="009E5F11"/>
    <w:rsid w:val="009E7994"/>
    <w:rsid w:val="009E7FDD"/>
    <w:rsid w:val="009F143B"/>
    <w:rsid w:val="009F2EEB"/>
    <w:rsid w:val="009F3DD4"/>
    <w:rsid w:val="00A02104"/>
    <w:rsid w:val="00A02270"/>
    <w:rsid w:val="00A038CF"/>
    <w:rsid w:val="00A077D2"/>
    <w:rsid w:val="00A14F48"/>
    <w:rsid w:val="00A16942"/>
    <w:rsid w:val="00A17A72"/>
    <w:rsid w:val="00A23996"/>
    <w:rsid w:val="00A25F51"/>
    <w:rsid w:val="00A30393"/>
    <w:rsid w:val="00A32246"/>
    <w:rsid w:val="00A328C0"/>
    <w:rsid w:val="00A3714C"/>
    <w:rsid w:val="00A427D6"/>
    <w:rsid w:val="00A46E96"/>
    <w:rsid w:val="00A51F2A"/>
    <w:rsid w:val="00A62BEC"/>
    <w:rsid w:val="00A658C1"/>
    <w:rsid w:val="00A6710A"/>
    <w:rsid w:val="00A734AD"/>
    <w:rsid w:val="00A837A0"/>
    <w:rsid w:val="00A83AB0"/>
    <w:rsid w:val="00A83D6A"/>
    <w:rsid w:val="00A90926"/>
    <w:rsid w:val="00A97287"/>
    <w:rsid w:val="00AA2A1F"/>
    <w:rsid w:val="00AA2DED"/>
    <w:rsid w:val="00AB1C66"/>
    <w:rsid w:val="00AB69B3"/>
    <w:rsid w:val="00AC5A9E"/>
    <w:rsid w:val="00AD1FEC"/>
    <w:rsid w:val="00AD2DF1"/>
    <w:rsid w:val="00AE4125"/>
    <w:rsid w:val="00AF16B6"/>
    <w:rsid w:val="00AF5E87"/>
    <w:rsid w:val="00B00552"/>
    <w:rsid w:val="00B02BEE"/>
    <w:rsid w:val="00B115C4"/>
    <w:rsid w:val="00B11C1C"/>
    <w:rsid w:val="00B17BD8"/>
    <w:rsid w:val="00B30B53"/>
    <w:rsid w:val="00B313E9"/>
    <w:rsid w:val="00B32325"/>
    <w:rsid w:val="00B340A4"/>
    <w:rsid w:val="00B40968"/>
    <w:rsid w:val="00B45C2D"/>
    <w:rsid w:val="00B55984"/>
    <w:rsid w:val="00B56649"/>
    <w:rsid w:val="00B625F2"/>
    <w:rsid w:val="00B663DC"/>
    <w:rsid w:val="00B710D8"/>
    <w:rsid w:val="00B727A3"/>
    <w:rsid w:val="00B73629"/>
    <w:rsid w:val="00B7466E"/>
    <w:rsid w:val="00B779BD"/>
    <w:rsid w:val="00B8021E"/>
    <w:rsid w:val="00B8028F"/>
    <w:rsid w:val="00B833BE"/>
    <w:rsid w:val="00B87B08"/>
    <w:rsid w:val="00B94FDB"/>
    <w:rsid w:val="00B956C4"/>
    <w:rsid w:val="00BB2152"/>
    <w:rsid w:val="00BB2BE0"/>
    <w:rsid w:val="00BB405B"/>
    <w:rsid w:val="00BC29D0"/>
    <w:rsid w:val="00BC3B86"/>
    <w:rsid w:val="00BD797F"/>
    <w:rsid w:val="00BE1470"/>
    <w:rsid w:val="00BE6FFA"/>
    <w:rsid w:val="00BE7C72"/>
    <w:rsid w:val="00BF1421"/>
    <w:rsid w:val="00BF414E"/>
    <w:rsid w:val="00BF5A34"/>
    <w:rsid w:val="00BF78BF"/>
    <w:rsid w:val="00C00BBF"/>
    <w:rsid w:val="00C04AA4"/>
    <w:rsid w:val="00C05445"/>
    <w:rsid w:val="00C12CBD"/>
    <w:rsid w:val="00C134DB"/>
    <w:rsid w:val="00C25B78"/>
    <w:rsid w:val="00C319ED"/>
    <w:rsid w:val="00C32068"/>
    <w:rsid w:val="00C33FEF"/>
    <w:rsid w:val="00C35DA4"/>
    <w:rsid w:val="00C361E6"/>
    <w:rsid w:val="00C4163B"/>
    <w:rsid w:val="00C41F24"/>
    <w:rsid w:val="00C45F20"/>
    <w:rsid w:val="00C47619"/>
    <w:rsid w:val="00C52848"/>
    <w:rsid w:val="00C61FF5"/>
    <w:rsid w:val="00C671F5"/>
    <w:rsid w:val="00C67E5D"/>
    <w:rsid w:val="00C70DB9"/>
    <w:rsid w:val="00C72528"/>
    <w:rsid w:val="00C748FF"/>
    <w:rsid w:val="00C74DA7"/>
    <w:rsid w:val="00C767DA"/>
    <w:rsid w:val="00C805FB"/>
    <w:rsid w:val="00C83750"/>
    <w:rsid w:val="00C8675B"/>
    <w:rsid w:val="00C86CD7"/>
    <w:rsid w:val="00C91C1D"/>
    <w:rsid w:val="00C9376B"/>
    <w:rsid w:val="00C9581A"/>
    <w:rsid w:val="00C960BE"/>
    <w:rsid w:val="00C9791B"/>
    <w:rsid w:val="00CA3682"/>
    <w:rsid w:val="00CB44BB"/>
    <w:rsid w:val="00CC4AEF"/>
    <w:rsid w:val="00CC6C0C"/>
    <w:rsid w:val="00CD4BE8"/>
    <w:rsid w:val="00CE4825"/>
    <w:rsid w:val="00CF178F"/>
    <w:rsid w:val="00CF55D6"/>
    <w:rsid w:val="00CF69DD"/>
    <w:rsid w:val="00CF78D3"/>
    <w:rsid w:val="00D01E70"/>
    <w:rsid w:val="00D10B27"/>
    <w:rsid w:val="00D12CFF"/>
    <w:rsid w:val="00D156AF"/>
    <w:rsid w:val="00D16367"/>
    <w:rsid w:val="00D2092C"/>
    <w:rsid w:val="00D22AA1"/>
    <w:rsid w:val="00D22DC3"/>
    <w:rsid w:val="00D25683"/>
    <w:rsid w:val="00D27042"/>
    <w:rsid w:val="00D3549D"/>
    <w:rsid w:val="00D35EC2"/>
    <w:rsid w:val="00D4253A"/>
    <w:rsid w:val="00D50B42"/>
    <w:rsid w:val="00D56F67"/>
    <w:rsid w:val="00D57228"/>
    <w:rsid w:val="00D61C6D"/>
    <w:rsid w:val="00D64034"/>
    <w:rsid w:val="00D67860"/>
    <w:rsid w:val="00D67F30"/>
    <w:rsid w:val="00D73109"/>
    <w:rsid w:val="00D76C43"/>
    <w:rsid w:val="00D810EC"/>
    <w:rsid w:val="00D835B6"/>
    <w:rsid w:val="00D84464"/>
    <w:rsid w:val="00DA0540"/>
    <w:rsid w:val="00DA2840"/>
    <w:rsid w:val="00DA4030"/>
    <w:rsid w:val="00DB15FD"/>
    <w:rsid w:val="00DB58EC"/>
    <w:rsid w:val="00DC399B"/>
    <w:rsid w:val="00DD21B2"/>
    <w:rsid w:val="00DD5E2B"/>
    <w:rsid w:val="00DF3781"/>
    <w:rsid w:val="00DF6E69"/>
    <w:rsid w:val="00E03DCE"/>
    <w:rsid w:val="00E107CA"/>
    <w:rsid w:val="00E1216B"/>
    <w:rsid w:val="00E1477F"/>
    <w:rsid w:val="00E16C63"/>
    <w:rsid w:val="00E25D54"/>
    <w:rsid w:val="00E30E76"/>
    <w:rsid w:val="00E33B24"/>
    <w:rsid w:val="00E341F5"/>
    <w:rsid w:val="00E43D94"/>
    <w:rsid w:val="00E531B9"/>
    <w:rsid w:val="00E53BC5"/>
    <w:rsid w:val="00E55106"/>
    <w:rsid w:val="00E57869"/>
    <w:rsid w:val="00E61DBC"/>
    <w:rsid w:val="00E63AD1"/>
    <w:rsid w:val="00E64057"/>
    <w:rsid w:val="00E6613C"/>
    <w:rsid w:val="00E66AFF"/>
    <w:rsid w:val="00E6771C"/>
    <w:rsid w:val="00E70381"/>
    <w:rsid w:val="00E70F8F"/>
    <w:rsid w:val="00E73015"/>
    <w:rsid w:val="00E73DEF"/>
    <w:rsid w:val="00E80D65"/>
    <w:rsid w:val="00E865E7"/>
    <w:rsid w:val="00EA4C4B"/>
    <w:rsid w:val="00EA77BE"/>
    <w:rsid w:val="00EC19C1"/>
    <w:rsid w:val="00EC7271"/>
    <w:rsid w:val="00ED2911"/>
    <w:rsid w:val="00ED38AF"/>
    <w:rsid w:val="00ED60A1"/>
    <w:rsid w:val="00ED6123"/>
    <w:rsid w:val="00EE1C4A"/>
    <w:rsid w:val="00EE6D21"/>
    <w:rsid w:val="00EF0B7F"/>
    <w:rsid w:val="00EF317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26D4"/>
    <w:rsid w:val="00F63F49"/>
    <w:rsid w:val="00F65837"/>
    <w:rsid w:val="00F65B93"/>
    <w:rsid w:val="00F72D00"/>
    <w:rsid w:val="00F81150"/>
    <w:rsid w:val="00F833B7"/>
    <w:rsid w:val="00F83A22"/>
    <w:rsid w:val="00F84CF9"/>
    <w:rsid w:val="00F87C6C"/>
    <w:rsid w:val="00F87E38"/>
    <w:rsid w:val="00F94B58"/>
    <w:rsid w:val="00F97EA2"/>
    <w:rsid w:val="00FA155E"/>
    <w:rsid w:val="00FA2322"/>
    <w:rsid w:val="00FB0C48"/>
    <w:rsid w:val="00FB4B0C"/>
    <w:rsid w:val="00FC0D10"/>
    <w:rsid w:val="00FC1934"/>
    <w:rsid w:val="00FC382A"/>
    <w:rsid w:val="00FD35C4"/>
    <w:rsid w:val="00FE2121"/>
    <w:rsid w:val="00FE38F0"/>
    <w:rsid w:val="00FE43A9"/>
    <w:rsid w:val="00FF41F3"/>
    <w:rsid w:val="2DFFF9CF"/>
    <w:rsid w:val="2E7F5DD3"/>
    <w:rsid w:val="3B8AF00D"/>
    <w:rsid w:val="3DC0D840"/>
    <w:rsid w:val="3F93A6A6"/>
    <w:rsid w:val="4DBD3AF1"/>
    <w:rsid w:val="6E70FF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2">
    <w:name w:val="heading 2"/>
    <w:basedOn w:val="Normal"/>
    <w:next w:val="Normal"/>
    <w:link w:val="Ttulo2Car"/>
    <w:uiPriority w:val="9"/>
    <w:unhideWhenUsed/>
    <w:qFormat/>
    <w:rsid w:val="00F626D4"/>
    <w:pPr>
      <w:keepNext/>
      <w:keepLines/>
      <w:spacing w:before="40" w:after="0"/>
      <w:outlineLvl w:val="1"/>
    </w:pPr>
    <w:rPr>
      <w:rFonts w:asciiTheme="majorHAnsi" w:hAnsiTheme="majorHAnsi" w:eastAsiaTheme="majorEastAsia" w:cstheme="majorBidi"/>
      <w:color w:val="2E74B5" w:themeColor="accent1" w:themeShade="BF"/>
      <w:sz w:val="26"/>
      <w:szCs w:val="26"/>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072C60"/>
    <w:pPr>
      <w:autoSpaceDE w:val="0"/>
      <w:autoSpaceDN w:val="0"/>
      <w:adjustRightInd w:val="0"/>
      <w:spacing w:after="0" w:line="240" w:lineRule="auto"/>
    </w:pPr>
    <w:rPr>
      <w:rFonts w:ascii="Arial" w:hAnsi="Arial" w:cs="Arial"/>
      <w:color w:val="000000"/>
      <w:sz w:val="24"/>
      <w:szCs w:val="24"/>
      <w:lang w:val="es-PE"/>
    </w:rPr>
  </w:style>
  <w:style w:type="character" w:styleId="Textoennegrita">
    <w:name w:val="Strong"/>
    <w:qFormat/>
    <w:rsid w:val="00062040"/>
    <w:rPr>
      <w:b/>
      <w:bCs/>
    </w:rPr>
  </w:style>
  <w:style w:type="character" w:styleId="Ttulo2Car" w:customStyle="1">
    <w:name w:val="Título 2 Car"/>
    <w:basedOn w:val="Fuentedeprrafopredeter"/>
    <w:link w:val="Ttulo2"/>
    <w:uiPriority w:val="9"/>
    <w:rsid w:val="00F626D4"/>
    <w:rPr>
      <w:rFonts w:asciiTheme="majorHAnsi" w:hAnsiTheme="majorHAnsi" w:eastAsiaTheme="majorEastAsia"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29695">
      <w:bodyDiv w:val="1"/>
      <w:marLeft w:val="0"/>
      <w:marRight w:val="0"/>
      <w:marTop w:val="0"/>
      <w:marBottom w:val="0"/>
      <w:divBdr>
        <w:top w:val="none" w:sz="0" w:space="0" w:color="auto"/>
        <w:left w:val="none" w:sz="0" w:space="0" w:color="auto"/>
        <w:bottom w:val="none" w:sz="0" w:space="0" w:color="auto"/>
        <w:right w:val="none" w:sz="0" w:space="0" w:color="auto"/>
      </w:divBdr>
    </w:div>
    <w:div w:id="447822248">
      <w:bodyDiv w:val="1"/>
      <w:marLeft w:val="0"/>
      <w:marRight w:val="0"/>
      <w:marTop w:val="0"/>
      <w:marBottom w:val="0"/>
      <w:divBdr>
        <w:top w:val="none" w:sz="0" w:space="0" w:color="auto"/>
        <w:left w:val="none" w:sz="0" w:space="0" w:color="auto"/>
        <w:bottom w:val="none" w:sz="0" w:space="0" w:color="auto"/>
        <w:right w:val="none" w:sz="0" w:space="0" w:color="auto"/>
      </w:divBdr>
    </w:div>
    <w:div w:id="725370302">
      <w:bodyDiv w:val="1"/>
      <w:marLeft w:val="0"/>
      <w:marRight w:val="0"/>
      <w:marTop w:val="0"/>
      <w:marBottom w:val="0"/>
      <w:divBdr>
        <w:top w:val="none" w:sz="0" w:space="0" w:color="auto"/>
        <w:left w:val="none" w:sz="0" w:space="0" w:color="auto"/>
        <w:bottom w:val="none" w:sz="0" w:space="0" w:color="auto"/>
        <w:right w:val="none" w:sz="0" w:space="0" w:color="auto"/>
      </w:divBdr>
    </w:div>
    <w:div w:id="766273731">
      <w:bodyDiv w:val="1"/>
      <w:marLeft w:val="0"/>
      <w:marRight w:val="0"/>
      <w:marTop w:val="0"/>
      <w:marBottom w:val="0"/>
      <w:divBdr>
        <w:top w:val="none" w:sz="0" w:space="0" w:color="auto"/>
        <w:left w:val="none" w:sz="0" w:space="0" w:color="auto"/>
        <w:bottom w:val="none" w:sz="0" w:space="0" w:color="auto"/>
        <w:right w:val="none" w:sz="0" w:space="0" w:color="auto"/>
      </w:divBdr>
    </w:div>
    <w:div w:id="1063138293">
      <w:bodyDiv w:val="1"/>
      <w:marLeft w:val="0"/>
      <w:marRight w:val="0"/>
      <w:marTop w:val="0"/>
      <w:marBottom w:val="0"/>
      <w:divBdr>
        <w:top w:val="none" w:sz="0" w:space="0" w:color="auto"/>
        <w:left w:val="none" w:sz="0" w:space="0" w:color="auto"/>
        <w:bottom w:val="none" w:sz="0" w:space="0" w:color="auto"/>
        <w:right w:val="none" w:sz="0" w:space="0" w:color="auto"/>
      </w:divBdr>
    </w:div>
    <w:div w:id="1175342425">
      <w:bodyDiv w:val="1"/>
      <w:marLeft w:val="0"/>
      <w:marRight w:val="0"/>
      <w:marTop w:val="0"/>
      <w:marBottom w:val="0"/>
      <w:divBdr>
        <w:top w:val="none" w:sz="0" w:space="0" w:color="auto"/>
        <w:left w:val="none" w:sz="0" w:space="0" w:color="auto"/>
        <w:bottom w:val="none" w:sz="0" w:space="0" w:color="auto"/>
        <w:right w:val="none" w:sz="0" w:space="0" w:color="auto"/>
      </w:divBdr>
    </w:div>
    <w:div w:id="1532961771">
      <w:bodyDiv w:val="1"/>
      <w:marLeft w:val="0"/>
      <w:marRight w:val="0"/>
      <w:marTop w:val="0"/>
      <w:marBottom w:val="0"/>
      <w:divBdr>
        <w:top w:val="none" w:sz="0" w:space="0" w:color="auto"/>
        <w:left w:val="none" w:sz="0" w:space="0" w:color="auto"/>
        <w:bottom w:val="none" w:sz="0" w:space="0" w:color="auto"/>
        <w:right w:val="none" w:sz="0" w:space="0" w:color="auto"/>
      </w:divBdr>
    </w:div>
    <w:div w:id="1876379910">
      <w:bodyDiv w:val="1"/>
      <w:marLeft w:val="0"/>
      <w:marRight w:val="0"/>
      <w:marTop w:val="0"/>
      <w:marBottom w:val="0"/>
      <w:divBdr>
        <w:top w:val="none" w:sz="0" w:space="0" w:color="auto"/>
        <w:left w:val="none" w:sz="0" w:space="0" w:color="auto"/>
        <w:bottom w:val="none" w:sz="0" w:space="0" w:color="auto"/>
        <w:right w:val="none" w:sz="0" w:space="0" w:color="auto"/>
      </w:divBdr>
    </w:div>
    <w:div w:id="1896088095">
      <w:bodyDiv w:val="1"/>
      <w:marLeft w:val="0"/>
      <w:marRight w:val="0"/>
      <w:marTop w:val="0"/>
      <w:marBottom w:val="0"/>
      <w:divBdr>
        <w:top w:val="none" w:sz="0" w:space="0" w:color="auto"/>
        <w:left w:val="none" w:sz="0" w:space="0" w:color="auto"/>
        <w:bottom w:val="none" w:sz="0" w:space="0" w:color="auto"/>
        <w:right w:val="none" w:sz="0" w:space="0" w:color="auto"/>
      </w:divBdr>
    </w:div>
    <w:div w:id="1945065298">
      <w:bodyDiv w:val="1"/>
      <w:marLeft w:val="0"/>
      <w:marRight w:val="0"/>
      <w:marTop w:val="0"/>
      <w:marBottom w:val="0"/>
      <w:divBdr>
        <w:top w:val="none" w:sz="0" w:space="0" w:color="auto"/>
        <w:left w:val="none" w:sz="0" w:space="0" w:color="auto"/>
        <w:bottom w:val="none" w:sz="0" w:space="0" w:color="auto"/>
        <w:right w:val="none" w:sz="0" w:space="0" w:color="auto"/>
      </w:divBdr>
    </w:div>
    <w:div w:id="201602795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B6A698C4-A20F-4B2D-84E8-41F19485E829}"/>
</file>

<file path=customXml/itemProps3.xml><?xml version="1.0" encoding="utf-8"?>
<ds:datastoreItem xmlns:ds="http://schemas.openxmlformats.org/officeDocument/2006/customXml" ds:itemID="{660DB557-7C46-4414-A002-630161B8762E}"/>
</file>

<file path=customXml/itemProps4.xml><?xml version="1.0" encoding="utf-8"?>
<ds:datastoreItem xmlns:ds="http://schemas.openxmlformats.org/officeDocument/2006/customXml" ds:itemID="{BB480B1B-95D6-4B0A-8F39-DB7A74116F3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98</cp:revision>
  <cp:lastPrinted>2021-10-05T15:24:00Z</cp:lastPrinted>
  <dcterms:created xsi:type="dcterms:W3CDTF">2020-12-18T20:17:00Z</dcterms:created>
  <dcterms:modified xsi:type="dcterms:W3CDTF">2026-02-04T20:16:27Z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