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40C12" w:rsidP="00A40C12" w:rsidRDefault="00201C0D" w14:paraId="24829FCB" w14:textId="73F74372">
      <w:pPr>
        <w:pStyle w:val="Ttulo2"/>
        <w:jc w:val="center"/>
        <w:rPr>
          <w:rFonts w:ascii="Times New Roman" w:hAnsi="Times New Roman" w:cs="Times New Roman"/>
          <w:b/>
          <w:bCs/>
          <w:color w:val="auto"/>
          <w:sz w:val="24"/>
          <w:szCs w:val="24"/>
          <w:lang w:val="es-PE" w:eastAsia="ar-SA"/>
        </w:rPr>
      </w:pPr>
      <w:r w:rsidRPr="00A40C12">
        <w:rPr>
          <w:rFonts w:ascii="Times New Roman" w:hAnsi="Times New Roman" w:cs="Times New Roman"/>
          <w:b/>
          <w:bCs/>
          <w:color w:val="auto"/>
          <w:sz w:val="24"/>
          <w:szCs w:val="24"/>
          <w:lang w:val="es-PE" w:eastAsia="ar-SA"/>
        </w:rPr>
        <w:t xml:space="preserve">RESOLUCIÓN DE RECURSO IMPUGNATIVO </w:t>
      </w:r>
      <w:r w:rsidRPr="00A40C12" w:rsidR="00707C99">
        <w:rPr>
          <w:rFonts w:ascii="Times New Roman" w:hAnsi="Times New Roman" w:cs="Times New Roman"/>
          <w:b/>
          <w:bCs/>
          <w:color w:val="auto"/>
          <w:sz w:val="24"/>
          <w:szCs w:val="24"/>
          <w:lang w:val="es-PE" w:eastAsia="ar-SA"/>
        </w:rPr>
        <w:t xml:space="preserve">N° </w:t>
      </w:r>
      <w:r w:rsidRPr="00A40C12" w:rsidR="00C671F5">
        <w:rPr>
          <w:rFonts w:ascii="Times New Roman" w:hAnsi="Times New Roman" w:cs="Times New Roman"/>
          <w:b/>
          <w:bCs/>
          <w:color w:val="auto"/>
          <w:sz w:val="24"/>
          <w:szCs w:val="24"/>
          <w:lang w:val="es-PE" w:eastAsia="ar-SA"/>
        </w:rPr>
        <w:t>0</w:t>
      </w:r>
      <w:r w:rsidRPr="00A40C12" w:rsidR="00065F91">
        <w:rPr>
          <w:rFonts w:ascii="Times New Roman" w:hAnsi="Times New Roman" w:cs="Times New Roman"/>
          <w:b/>
          <w:bCs/>
          <w:color w:val="auto"/>
          <w:sz w:val="24"/>
          <w:szCs w:val="24"/>
          <w:lang w:val="es-PE" w:eastAsia="ar-SA"/>
        </w:rPr>
        <w:t>6</w:t>
      </w:r>
      <w:r w:rsidRPr="00A40C12" w:rsidR="00477F22">
        <w:rPr>
          <w:rFonts w:ascii="Times New Roman" w:hAnsi="Times New Roman" w:cs="Times New Roman"/>
          <w:b/>
          <w:bCs/>
          <w:color w:val="auto"/>
          <w:sz w:val="24"/>
          <w:szCs w:val="24"/>
          <w:lang w:val="es-PE" w:eastAsia="ar-SA"/>
        </w:rPr>
        <w:t>4</w:t>
      </w:r>
      <w:r w:rsidRPr="00A40C12" w:rsidR="00517CFF">
        <w:rPr>
          <w:rFonts w:ascii="Times New Roman" w:hAnsi="Times New Roman" w:cs="Times New Roman"/>
          <w:b/>
          <w:bCs/>
          <w:color w:val="auto"/>
          <w:sz w:val="24"/>
          <w:szCs w:val="24"/>
          <w:lang w:val="es-PE" w:eastAsia="ar-SA"/>
        </w:rPr>
        <w:t>/</w:t>
      </w:r>
      <w:r w:rsidRPr="00A40C12" w:rsidR="00C671F5">
        <w:rPr>
          <w:rFonts w:ascii="Times New Roman" w:hAnsi="Times New Roman" w:cs="Times New Roman"/>
          <w:b/>
          <w:bCs/>
          <w:color w:val="auto"/>
          <w:sz w:val="24"/>
          <w:szCs w:val="24"/>
          <w:lang w:val="es-PE" w:eastAsia="ar-SA"/>
        </w:rPr>
        <w:t>2</w:t>
      </w:r>
      <w:r w:rsidRPr="00A40C12" w:rsidR="00231C58">
        <w:rPr>
          <w:rFonts w:ascii="Times New Roman" w:hAnsi="Times New Roman" w:cs="Times New Roman"/>
          <w:b/>
          <w:bCs/>
          <w:color w:val="auto"/>
          <w:sz w:val="24"/>
          <w:szCs w:val="24"/>
          <w:lang w:val="es-PE" w:eastAsia="ar-SA"/>
        </w:rPr>
        <w:t>1</w:t>
      </w:r>
    </w:p>
    <w:p w:rsidRPr="00A40C12" w:rsidR="00A40C12" w:rsidP="00A40C12" w:rsidRDefault="00A40C12" w14:paraId="6FE34F51" w14:textId="77777777">
      <w:pPr>
        <w:rPr>
          <w:lang w:val="es-PE" w:eastAsia="ar-SA"/>
        </w:rPr>
      </w:pPr>
    </w:p>
    <w:p w:rsidRPr="00A40C12" w:rsidR="00A40C12" w:rsidP="00A40C12" w:rsidRDefault="00A40C12" w14:paraId="1F78C646" w14:textId="17282B5A">
      <w:pPr>
        <w:jc w:val="both"/>
        <w:outlineLvl w:val="0"/>
        <w:rPr>
          <w:rFonts w:ascii="Times New Roman" w:hAnsi="Times New Roman" w:cs="Times New Roman"/>
          <w:b/>
          <w:bCs/>
          <w:sz w:val="24"/>
          <w:szCs w:val="24"/>
          <w:lang w:val="es-MX"/>
        </w:rPr>
      </w:pPr>
      <w:r w:rsidRPr="00A40C12">
        <w:rPr>
          <w:rFonts w:ascii="Times New Roman" w:hAnsi="Times New Roman" w:cs="Times New Roman"/>
          <w:b/>
          <w:bCs/>
          <w:sz w:val="24"/>
          <w:szCs w:val="24"/>
          <w:lang w:val="es-MX"/>
        </w:rPr>
        <w:t>VISTOS:</w:t>
      </w:r>
    </w:p>
    <w:p w:rsidRPr="00A40C12" w:rsidR="00A40C12" w:rsidP="00A40C12" w:rsidRDefault="00A40C12" w14:paraId="775B1FF4" w14:textId="014DDA28">
      <w:pPr>
        <w:pStyle w:val="Default"/>
        <w:jc w:val="both"/>
        <w:rPr>
          <w:rFonts w:ascii="Times New Roman" w:hAnsi="Times New Roman" w:cs="Times New Roman"/>
        </w:rPr>
      </w:pPr>
      <w:r w:rsidRPr="41A1DEEF" w:rsidR="00A40C12">
        <w:rPr>
          <w:rFonts w:ascii="Times New Roman" w:hAnsi="Times New Roman" w:cs="Times New Roman"/>
        </w:rPr>
        <w:t xml:space="preserve">El recurso de impugnación presentado por </w:t>
      </w:r>
      <w:r w:rsidRPr="41A1DEEF" w:rsidR="58072D34">
        <w:rPr>
          <w:rFonts w:ascii="Times New Roman" w:hAnsi="Times New Roman" w:cs="Times New Roman"/>
        </w:rPr>
        <w:t>.........................................</w:t>
      </w:r>
      <w:r w:rsidRPr="41A1DEEF" w:rsidR="00A40C12">
        <w:rPr>
          <w:rFonts w:ascii="Times New Roman" w:hAnsi="Times New Roman" w:cs="Times New Roman"/>
        </w:rPr>
        <w:t xml:space="preserve"> respecto de la Resolución Nro. 123/21, expedida por el Órgano Resolutivo Unipersonal de esta Defensoría del Asegurado (DEFASEG), conforme a la cual se declaró FUNDADA EN PARTE la reclamación interpuesta por </w:t>
      </w:r>
      <w:r w:rsidRPr="41A1DEEF" w:rsidR="24DFF4D1">
        <w:rPr>
          <w:rFonts w:ascii="Times New Roman" w:hAnsi="Times New Roman" w:cs="Times New Roman"/>
        </w:rPr>
        <w:t>.........................................</w:t>
      </w:r>
      <w:r w:rsidRPr="41A1DEEF" w:rsidR="00A40C12">
        <w:rPr>
          <w:rFonts w:ascii="Times New Roman" w:hAnsi="Times New Roman" w:cs="Times New Roman"/>
        </w:rPr>
        <w:t xml:space="preserve"> respecto al SEGURO DE PROTECCIÓN DE TARJETA </w:t>
      </w:r>
      <w:r w:rsidRPr="41A1DEEF" w:rsidR="13304705">
        <w:rPr>
          <w:rFonts w:ascii="Times New Roman" w:hAnsi="Times New Roman" w:cs="Times New Roman"/>
        </w:rPr>
        <w:t>.........................................</w:t>
      </w:r>
      <w:r w:rsidRPr="41A1DEEF" w:rsidR="00A40C12">
        <w:rPr>
          <w:rFonts w:ascii="Times New Roman" w:hAnsi="Times New Roman" w:cs="Times New Roman"/>
        </w:rPr>
        <w:t>;</w:t>
      </w:r>
    </w:p>
    <w:p w:rsidRPr="00A40C12" w:rsidR="00A40C12" w:rsidP="00A40C12" w:rsidRDefault="00A40C12" w14:paraId="7DE5BA24" w14:textId="77777777">
      <w:pPr>
        <w:jc w:val="both"/>
        <w:rPr>
          <w:rFonts w:ascii="Times New Roman" w:hAnsi="Times New Roman" w:cs="Times New Roman"/>
          <w:sz w:val="24"/>
          <w:szCs w:val="24"/>
          <w:lang w:val="es-PE"/>
        </w:rPr>
      </w:pPr>
    </w:p>
    <w:p w:rsidR="00A40C12" w:rsidP="00A40C12" w:rsidRDefault="00A40C12" w14:paraId="627E790B" w14:textId="1BC4C266">
      <w:pPr>
        <w:pStyle w:val="Textoindependiente"/>
        <w:rPr>
          <w:color w:val="000000"/>
          <w:lang w:val="es-PE" w:eastAsia="es-PE"/>
        </w:rPr>
      </w:pPr>
      <w:r w:rsidR="00A40C12">
        <w:rPr/>
        <w:t xml:space="preserve">Que, el indicado recurso se sustenta resumidamente en lo siguiente: (1) </w:t>
      </w:r>
      <w:r w:rsidRPr="41A1DEEF" w:rsidR="00A40C12">
        <w:rPr>
          <w:color w:val="000000" w:themeColor="text1" w:themeTint="FF" w:themeShade="FF"/>
          <w:lang w:val="es-PE" w:eastAsia="es-PE"/>
        </w:rPr>
        <w:t xml:space="preserve">si bien en la fecha en la cual se llevó a cabo la audiencia de informe oral, </w:t>
      </w:r>
      <w:r w:rsidRPr="41A1DEEF" w:rsidR="62865B1A">
        <w:rPr>
          <w:color w:val="000000" w:themeColor="text1" w:themeTint="FF" w:themeShade="FF"/>
          <w:lang w:val="es-PE" w:eastAsia="es-PE"/>
        </w:rPr>
        <w:t>.........................................</w:t>
      </w:r>
      <w:r w:rsidRPr="41A1DEEF" w:rsidR="00A40C12">
        <w:rPr>
          <w:color w:val="000000" w:themeColor="text1" w:themeTint="FF" w:themeShade="FF"/>
          <w:lang w:val="es-PE" w:eastAsia="es-PE"/>
        </w:rPr>
        <w:t xml:space="preserve"> manifestó si de un nuevo análisis a los hechos reclamados por la Sra. </w:t>
      </w:r>
      <w:r w:rsidRPr="41A1DEEF" w:rsidR="0743CACB">
        <w:rPr>
          <w:color w:val="000000" w:themeColor="text1" w:themeTint="FF" w:themeShade="FF"/>
          <w:lang w:val="es-PE" w:eastAsia="es-PE"/>
        </w:rPr>
        <w:t>.........................................</w:t>
      </w:r>
      <w:r w:rsidRPr="41A1DEEF" w:rsidR="00A40C12">
        <w:rPr>
          <w:color w:val="000000" w:themeColor="text1" w:themeTint="FF" w:themeShade="FF"/>
          <w:lang w:val="es-PE" w:eastAsia="es-PE"/>
        </w:rPr>
        <w:t xml:space="preserve">, se acreditase las transferencias no reconocidas, otorgaría la cobertura por la cláusula de Transferencia Patrimonial, esta debería ser otorgada hasta el límite de la suma asegurada; (2) con el ánimo de cumplir con lo ordenado por la Defensoría del Asegurado, precisa que las condiciones del Seguro de Protección de Tarjetas fueron modificadas, esto con el pleno conocimiento de la reclamante; (3) con fecha 07 de agosto de 2020 la aseguradora remitió a la asegurada comunicación a través del cual se le informó que las condiciones de su seguro habían sido modificadas. Así pues, </w:t>
      </w:r>
      <w:r w:rsidRPr="41A1DEEF" w:rsidR="00A40C12">
        <w:rPr>
          <w:color w:val="000000" w:themeColor="text1" w:themeTint="FF" w:themeShade="FF"/>
          <w:lang w:val="es-PE" w:eastAsia="es-PE"/>
        </w:rPr>
        <w:t>la cobertura por transferencia patrimonial con los cambios informados asciende, desde dicha fecha, a US$ 450,00; (4) a t</w:t>
      </w:r>
      <w:r w:rsidRPr="41A1DEEF" w:rsidR="00A40C12">
        <w:rPr>
          <w:color w:val="000000" w:themeColor="text1" w:themeTint="FF" w:themeShade="FF"/>
          <w:lang w:val="es-PE" w:eastAsia="es-PE"/>
        </w:rPr>
        <w:t xml:space="preserve">ravés del presente recurso de impugnación, </w:t>
      </w:r>
      <w:r w:rsidRPr="41A1DEEF" w:rsidR="62865B1A">
        <w:rPr>
          <w:color w:val="000000" w:themeColor="text1" w:themeTint="FF" w:themeShade="FF"/>
          <w:lang w:val="es-PE" w:eastAsia="es-PE"/>
        </w:rPr>
        <w:t>.........................................</w:t>
      </w:r>
      <w:r w:rsidRPr="41A1DEEF" w:rsidR="00A40C12">
        <w:rPr>
          <w:color w:val="000000" w:themeColor="text1" w:themeTint="FF" w:themeShade="FF"/>
          <w:lang w:val="es-PE" w:eastAsia="es-PE"/>
        </w:rPr>
        <w:t xml:space="preserve"> solicita al Colegiado </w:t>
      </w:r>
      <w:r w:rsidRPr="41A1DEEF" w:rsidR="00A40C12">
        <w:rPr>
          <w:color w:val="000000" w:themeColor="text1" w:themeTint="FF" w:themeShade="FF"/>
          <w:lang w:val="es-PE" w:eastAsia="es-PE"/>
        </w:rPr>
        <w:t xml:space="preserve">modificar </w:t>
      </w:r>
      <w:r w:rsidRPr="41A1DEEF" w:rsidR="00A40C12">
        <w:rPr>
          <w:color w:val="000000" w:themeColor="text1" w:themeTint="FF" w:themeShade="FF"/>
          <w:lang w:val="es-PE" w:eastAsia="es-PE"/>
        </w:rPr>
        <w:t xml:space="preserve">la resolución final y considerar que el pago de la cobertura debe realizarse conforme a los términos y condiciones del seguro contratado por la asegurada, teniendo en cuenta las modificaciones y/o cambios advertidos, esto es, hasta el límite de US$ 450.00. </w:t>
      </w:r>
    </w:p>
    <w:p w:rsidRPr="00A40C12" w:rsidR="00A40C12" w:rsidP="00A40C12" w:rsidRDefault="00A40C12" w14:paraId="1083D5CC" w14:textId="77777777">
      <w:pPr>
        <w:pStyle w:val="Textoindependiente"/>
        <w:rPr>
          <w:color w:val="000000"/>
          <w:lang w:val="es-PE" w:eastAsia="es-PE"/>
        </w:rPr>
      </w:pPr>
    </w:p>
    <w:p w:rsidRPr="00A40C12" w:rsidR="00A40C12" w:rsidP="00A40C12" w:rsidRDefault="00A40C12" w14:paraId="28F68938" w14:textId="77777777">
      <w:pPr>
        <w:pStyle w:val="Textoindependiente"/>
        <w:rPr>
          <w:bCs w:val="0"/>
          <w:color w:val="000000"/>
          <w:lang w:val="es-PE" w:eastAsia="es-PE"/>
        </w:rPr>
      </w:pPr>
      <w:r w:rsidRPr="00A40C12">
        <w:t>Que, la reclamante no absolvió el traslado del recurso interpuesto</w:t>
      </w:r>
      <w:r w:rsidRPr="00A40C12">
        <w:rPr>
          <w:bCs w:val="0"/>
          <w:color w:val="000000"/>
          <w:lang w:val="es-PE" w:eastAsia="es-PE"/>
        </w:rPr>
        <w:t>.</w:t>
      </w:r>
    </w:p>
    <w:p w:rsidRPr="00A40C12" w:rsidR="00A40C12" w:rsidP="00A40C12" w:rsidRDefault="00A40C12" w14:paraId="14FAE43E" w14:textId="77777777">
      <w:pPr>
        <w:pStyle w:val="Textoindependiente"/>
      </w:pPr>
    </w:p>
    <w:p w:rsidRPr="00A40C12" w:rsidR="00A40C12" w:rsidP="00A40C12" w:rsidRDefault="00A40C12" w14:paraId="7812C928" w14:textId="77777777">
      <w:pPr>
        <w:pStyle w:val="Textoindependiente"/>
        <w:tabs>
          <w:tab w:val="left" w:pos="930"/>
        </w:tabs>
      </w:pPr>
      <w:r w:rsidRPr="00A40C12">
        <w:t>Que, atendiendo a lo expuesto, esta Defensoría resuelve finalmente lo siguiente:</w:t>
      </w:r>
    </w:p>
    <w:p w:rsidRPr="00A40C12" w:rsidR="00A40C12" w:rsidP="00A40C12" w:rsidRDefault="00A40C12" w14:paraId="03BBEAF0" w14:textId="77777777">
      <w:pPr>
        <w:jc w:val="both"/>
        <w:rPr>
          <w:rFonts w:ascii="Times New Roman" w:hAnsi="Times New Roman" w:cs="Times New Roman"/>
          <w:b/>
          <w:sz w:val="24"/>
          <w:szCs w:val="24"/>
          <w:u w:val="single"/>
          <w:lang w:val="es-PE"/>
        </w:rPr>
      </w:pPr>
    </w:p>
    <w:p w:rsidRPr="00A40C12" w:rsidR="00A40C12" w:rsidP="00A40C12" w:rsidRDefault="00A40C12" w14:paraId="736E5DAC" w14:textId="6BF7CC34">
      <w:pPr>
        <w:jc w:val="both"/>
        <w:rPr>
          <w:rFonts w:ascii="Times New Roman" w:hAnsi="Times New Roman" w:cs="Times New Roman"/>
          <w:sz w:val="24"/>
          <w:szCs w:val="24"/>
          <w:lang w:val="es-PE"/>
        </w:rPr>
      </w:pPr>
      <w:r w:rsidRPr="00A40C12">
        <w:rPr>
          <w:rFonts w:ascii="Times New Roman" w:hAnsi="Times New Roman" w:cs="Times New Roman"/>
          <w:b/>
          <w:sz w:val="24"/>
          <w:szCs w:val="24"/>
          <w:u w:val="single"/>
          <w:lang w:val="es-PE"/>
        </w:rPr>
        <w:t>PRIMERO</w:t>
      </w:r>
      <w:r w:rsidRPr="00A40C12">
        <w:rPr>
          <w:rFonts w:ascii="Times New Roman" w:hAnsi="Times New Roman" w:cs="Times New Roman"/>
          <w:b/>
          <w:sz w:val="24"/>
          <w:szCs w:val="24"/>
          <w:lang w:val="es-PE"/>
        </w:rPr>
        <w:t>:</w:t>
      </w:r>
      <w:r w:rsidRPr="00A40C12">
        <w:rPr>
          <w:rFonts w:ascii="Times New Roman" w:hAnsi="Times New Roman" w:cs="Times New Roman"/>
          <w:sz w:val="24"/>
          <w:szCs w:val="24"/>
          <w:lang w:val="es-PE"/>
        </w:rPr>
        <w:t xml:space="preserve"> El artículo 10 (Procedimiento) del Reglamento de la DEFASEG </w:t>
      </w:r>
      <w:r w:rsidRPr="00A40C12">
        <w:rPr>
          <w:rFonts w:ascii="Times New Roman" w:hAnsi="Times New Roman" w:eastAsia="Arial Unicode MS" w:cs="Times New Roman"/>
          <w:sz w:val="24"/>
          <w:szCs w:val="24"/>
          <w:lang w:val="es-PE"/>
        </w:rPr>
        <w:t>(http://www.defaseg.com.pe/reglamento)</w:t>
      </w:r>
      <w:r w:rsidRPr="00A40C12">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A40C12" w:rsidR="00A40C12" w:rsidP="00A40C12" w:rsidRDefault="00A40C12" w14:paraId="35DD881F" w14:textId="7EE0ED78">
      <w:pPr>
        <w:jc w:val="both"/>
        <w:rPr>
          <w:rFonts w:ascii="Times New Roman" w:hAnsi="Times New Roman" w:cs="Times New Roman"/>
          <w:sz w:val="24"/>
          <w:szCs w:val="24"/>
          <w:lang w:val="es-PE"/>
        </w:rPr>
      </w:pPr>
      <w:r w:rsidRPr="00A40C12">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A40C12" w:rsidR="00A40C12" w:rsidP="00A40C12" w:rsidRDefault="00A40C12" w14:paraId="5758FC3D" w14:textId="2F857D7C">
      <w:pPr>
        <w:jc w:val="both"/>
        <w:rPr>
          <w:rFonts w:ascii="Times New Roman" w:hAnsi="Times New Roman" w:cs="Times New Roman"/>
          <w:sz w:val="24"/>
          <w:szCs w:val="24"/>
          <w:lang w:val="es-ES"/>
        </w:rPr>
      </w:pPr>
      <w:r w:rsidRPr="00A40C12">
        <w:rPr>
          <w:rFonts w:ascii="Times New Roman" w:hAnsi="Times New Roman" w:cs="Times New Roman"/>
          <w:b/>
          <w:bCs/>
          <w:sz w:val="24"/>
          <w:szCs w:val="24"/>
          <w:u w:val="single"/>
          <w:lang w:val="es-PE"/>
        </w:rPr>
        <w:t>SEGUNDO</w:t>
      </w:r>
      <w:r w:rsidRPr="00A40C12">
        <w:rPr>
          <w:rFonts w:ascii="Times New Roman" w:hAnsi="Times New Roman" w:cs="Times New Roman"/>
          <w:b/>
          <w:bCs/>
          <w:sz w:val="24"/>
          <w:szCs w:val="24"/>
          <w:lang w:val="es-PE"/>
        </w:rPr>
        <w:t>:</w:t>
      </w:r>
      <w:r w:rsidRPr="00A40C12">
        <w:rPr>
          <w:rFonts w:ascii="Times New Roman" w:hAnsi="Times New Roman" w:cs="Times New Roman"/>
          <w:bCs/>
          <w:sz w:val="24"/>
          <w:szCs w:val="24"/>
          <w:lang w:val="es-PE"/>
        </w:rPr>
        <w:t xml:space="preserve"> Que el recurso de impugnación presentado por la aseguradora se sustenta en presentar nueva prueba adicional, mediante la cual pretende acreditar que el límite de la cobertura </w:t>
      </w:r>
      <w:r w:rsidRPr="00A40C12">
        <w:rPr>
          <w:rFonts w:ascii="Times New Roman" w:hAnsi="Times New Roman" w:cs="Times New Roman"/>
          <w:sz w:val="24"/>
          <w:szCs w:val="24"/>
          <w:lang w:val="es-PE"/>
        </w:rPr>
        <w:t>del siniestro de transferencia como consecuencia del uso indebido o fraudulento de la tarjeta de la asegurada, fue modificado hasta por el límite agregado anual de US$ 450.00.</w:t>
      </w:r>
    </w:p>
    <w:p w:rsidRPr="00A40C12" w:rsidR="00A40C12" w:rsidP="00A40C12" w:rsidRDefault="00A40C12" w14:paraId="049BC627" w14:textId="31EEA2DF">
      <w:pPr>
        <w:tabs>
          <w:tab w:val="left" w:pos="2160"/>
        </w:tabs>
        <w:jc w:val="both"/>
        <w:rPr>
          <w:rFonts w:ascii="Times New Roman" w:hAnsi="Times New Roman" w:cs="Times New Roman"/>
          <w:sz w:val="24"/>
          <w:szCs w:val="24"/>
          <w:lang w:val="es-PE"/>
        </w:rPr>
      </w:pPr>
      <w:r w:rsidRPr="00A40C12">
        <w:rPr>
          <w:rFonts w:ascii="Times New Roman" w:hAnsi="Times New Roman" w:cs="Times New Roman"/>
          <w:sz w:val="24"/>
          <w:szCs w:val="24"/>
          <w:lang w:val="es-PE"/>
        </w:rPr>
        <w:t xml:space="preserve">Sobre el particular, este Colegiado advierte que, la Resolución Nro. 123/21, expedida por el Órgano Resolutivo Unipersonal de esta Defensoría del Asegurado (DEFASEG), se fundamenta en la documentación presentada al absolverse el traslado, en la que para el caso de la </w:t>
      </w:r>
      <w:r w:rsidRPr="00A40C12">
        <w:rPr>
          <w:rFonts w:ascii="Times New Roman" w:hAnsi="Times New Roman" w:cs="Times New Roman"/>
          <w:sz w:val="24"/>
          <w:szCs w:val="24"/>
          <w:lang w:val="es-PE"/>
        </w:rPr>
        <w:lastRenderedPageBreak/>
        <w:t>transferencia indebida de dinero resulta de aplicación la cobertura adicional de la póliza, que cubre dichos riesgos hasta por el límite agregado anual de US$1,000:</w:t>
      </w:r>
    </w:p>
    <w:p w:rsidRPr="00A40C12" w:rsidR="00A40C12" w:rsidP="00A40C12" w:rsidRDefault="00A40C12" w14:paraId="670D8063" w14:textId="77777777">
      <w:pPr>
        <w:autoSpaceDE w:val="0"/>
        <w:autoSpaceDN w:val="0"/>
        <w:adjustRightInd w:val="0"/>
        <w:ind w:left="708"/>
        <w:jc w:val="both"/>
        <w:rPr>
          <w:rFonts w:ascii="Times New Roman" w:hAnsi="Times New Roman" w:cs="Times New Roman"/>
          <w:b/>
          <w:bCs/>
          <w:i/>
          <w:iCs/>
          <w:sz w:val="24"/>
          <w:szCs w:val="24"/>
          <w:lang w:val="es-PE" w:eastAsia="es-PE"/>
        </w:rPr>
      </w:pPr>
      <w:r w:rsidRPr="00A40C12">
        <w:rPr>
          <w:rFonts w:ascii="Times New Roman" w:hAnsi="Times New Roman" w:cs="Times New Roman"/>
          <w:b/>
          <w:bCs/>
          <w:i/>
          <w:iCs/>
          <w:sz w:val="24"/>
          <w:szCs w:val="24"/>
          <w:lang w:val="es-PE" w:eastAsia="es-PE"/>
        </w:rPr>
        <w:t>“COBERTURA ADICIONAL - CLÁUSULA ADICIONAL</w:t>
      </w:r>
    </w:p>
    <w:p w:rsidRPr="00A40C12" w:rsidR="00A40C12" w:rsidP="00A40C12" w:rsidRDefault="00A40C12" w14:paraId="0C0334FA" w14:textId="77777777">
      <w:pPr>
        <w:autoSpaceDE w:val="0"/>
        <w:autoSpaceDN w:val="0"/>
        <w:adjustRightInd w:val="0"/>
        <w:ind w:left="708"/>
        <w:jc w:val="both"/>
        <w:rPr>
          <w:rFonts w:ascii="Times New Roman" w:hAnsi="Times New Roman" w:cs="Times New Roman"/>
          <w:b/>
          <w:bCs/>
          <w:i/>
          <w:iCs/>
          <w:sz w:val="24"/>
          <w:szCs w:val="24"/>
          <w:lang w:val="es-PE" w:eastAsia="es-PE"/>
        </w:rPr>
      </w:pPr>
      <w:r w:rsidRPr="00A40C12">
        <w:rPr>
          <w:rFonts w:ascii="Times New Roman" w:hAnsi="Times New Roman" w:cs="Times New Roman"/>
          <w:b/>
          <w:bCs/>
          <w:i/>
          <w:iCs/>
          <w:sz w:val="24"/>
          <w:szCs w:val="24"/>
          <w:lang w:val="es-PE" w:eastAsia="es-PE"/>
        </w:rPr>
        <w:t>COBERTURA PATRIMONIAL POR TRANSFERENCIAS DESDE CUENTA DEL ASEGURADO (SOLO APLICABLE A LAS TARJETA(S) DE CRÉDITO O DÉBITO EMITIDAS POR EL CONTRATANTE).</w:t>
      </w:r>
    </w:p>
    <w:p w:rsidRPr="00A40C12" w:rsidR="00A40C12" w:rsidP="00A40C12" w:rsidRDefault="00A40C12" w14:paraId="084CB613" w14:textId="122FAFE6">
      <w:pPr>
        <w:autoSpaceDE w:val="0"/>
        <w:autoSpaceDN w:val="0"/>
        <w:adjustRightInd w:val="0"/>
        <w:ind w:left="708"/>
        <w:jc w:val="both"/>
        <w:rPr>
          <w:rFonts w:ascii="Times New Roman" w:hAnsi="Times New Roman" w:cs="Times New Roman"/>
          <w:b/>
          <w:bCs/>
          <w:i/>
          <w:iCs/>
          <w:sz w:val="24"/>
          <w:szCs w:val="24"/>
          <w:lang w:val="es-PE" w:eastAsia="es-PE"/>
        </w:rPr>
      </w:pPr>
      <w:r w:rsidRPr="00A40C12">
        <w:rPr>
          <w:rFonts w:ascii="Times New Roman" w:hAnsi="Times New Roman" w:cs="Times New Roman"/>
          <w:b/>
          <w:bCs/>
          <w:i/>
          <w:iCs/>
          <w:sz w:val="24"/>
          <w:szCs w:val="24"/>
          <w:lang w:val="es-PE" w:eastAsia="es-PE"/>
        </w:rPr>
        <w:t>Transferencias de fondos realizados de forma remota que provengan del uso indebido o fraudulento, por parte de terceros no autorizados, de las identificaciones (claves y/o contraseñas) con las cuales el ASEGURADO está autorizado para realizar transferencias, ya sea en el Perú o en el extranjero. Esta cobertura aplica a cuenta de ahorro y cuenta corriente del ASEGURADO.</w:t>
      </w:r>
    </w:p>
    <w:p w:rsidRPr="00A40C12" w:rsidR="00A40C12" w:rsidP="00A40C12" w:rsidRDefault="00A40C12" w14:paraId="314A0415" w14:textId="47112B6A">
      <w:pPr>
        <w:autoSpaceDE w:val="0"/>
        <w:autoSpaceDN w:val="0"/>
        <w:adjustRightInd w:val="0"/>
        <w:ind w:left="708"/>
        <w:jc w:val="both"/>
        <w:rPr>
          <w:rFonts w:ascii="Times New Roman" w:hAnsi="Times New Roman" w:cs="Times New Roman"/>
          <w:b/>
          <w:bCs/>
          <w:i/>
          <w:iCs/>
          <w:sz w:val="24"/>
          <w:szCs w:val="24"/>
          <w:lang w:val="es-PE" w:eastAsia="es-PE"/>
        </w:rPr>
      </w:pPr>
      <w:r w:rsidRPr="00A40C12">
        <w:rPr>
          <w:rFonts w:ascii="Times New Roman" w:hAnsi="Times New Roman" w:cs="Times New Roman"/>
          <w:b/>
          <w:bCs/>
          <w:i/>
          <w:iCs/>
          <w:sz w:val="24"/>
          <w:szCs w:val="24"/>
          <w:lang w:val="es-PE" w:eastAsia="es-PE"/>
        </w:rPr>
        <w:t>US$ 1,000 Límite agregado anual por ASEGURADO.</w:t>
      </w:r>
    </w:p>
    <w:p w:rsidRPr="00A40C12" w:rsidR="00A40C12" w:rsidP="00A40C12" w:rsidRDefault="00A40C12" w14:paraId="2030956E" w14:textId="4F8FD909">
      <w:pPr>
        <w:autoSpaceDE w:val="0"/>
        <w:autoSpaceDN w:val="0"/>
        <w:adjustRightInd w:val="0"/>
        <w:ind w:left="708"/>
        <w:jc w:val="both"/>
        <w:rPr>
          <w:rFonts w:ascii="Times New Roman" w:hAnsi="Times New Roman" w:cs="Times New Roman"/>
          <w:b/>
          <w:bCs/>
          <w:i/>
          <w:iCs/>
          <w:sz w:val="24"/>
          <w:szCs w:val="24"/>
          <w:lang w:val="es-PE" w:eastAsia="es-PE"/>
        </w:rPr>
      </w:pPr>
      <w:r w:rsidRPr="00A40C12">
        <w:rPr>
          <w:rFonts w:ascii="Times New Roman" w:hAnsi="Times New Roman" w:cs="Times New Roman"/>
          <w:b/>
          <w:bCs/>
          <w:i/>
          <w:iCs/>
          <w:sz w:val="24"/>
          <w:szCs w:val="24"/>
          <w:lang w:val="es-PE" w:eastAsia="es-PE"/>
        </w:rPr>
        <w:t>Máximo 2 eventos por año calendario.</w:t>
      </w:r>
    </w:p>
    <w:p w:rsidRPr="00A40C12" w:rsidR="00A40C12" w:rsidP="00A40C12" w:rsidRDefault="00A40C12" w14:paraId="1D49F726" w14:textId="1CFC80AC">
      <w:pPr>
        <w:tabs>
          <w:tab w:val="left" w:pos="2160"/>
        </w:tabs>
        <w:ind w:left="708"/>
        <w:jc w:val="both"/>
        <w:rPr>
          <w:rFonts w:ascii="Times New Roman" w:hAnsi="Times New Roman" w:cs="Times New Roman"/>
          <w:i/>
          <w:iCs/>
          <w:sz w:val="24"/>
          <w:szCs w:val="24"/>
          <w:lang w:val="es-ES" w:eastAsia="ar-SA"/>
        </w:rPr>
      </w:pPr>
      <w:r w:rsidRPr="00A40C12">
        <w:rPr>
          <w:rFonts w:ascii="Times New Roman" w:hAnsi="Times New Roman" w:cs="Times New Roman"/>
          <w:b/>
          <w:bCs/>
          <w:i/>
          <w:iCs/>
          <w:sz w:val="24"/>
          <w:szCs w:val="24"/>
          <w:lang w:val="es-PE" w:eastAsia="es-PE"/>
        </w:rPr>
        <w:t>No cubre Sin costo</w:t>
      </w:r>
    </w:p>
    <w:p w:rsidRPr="00A40C12" w:rsidR="00A40C12" w:rsidP="00A40C12" w:rsidRDefault="00A40C12" w14:paraId="11C77517" w14:textId="2EA688F6">
      <w:pPr>
        <w:tabs>
          <w:tab w:val="left" w:pos="2160"/>
        </w:tabs>
        <w:jc w:val="both"/>
        <w:rPr>
          <w:rStyle w:val="Textoennegrita"/>
          <w:rFonts w:ascii="Times New Roman" w:hAnsi="Times New Roman" w:cs="Times New Roman"/>
          <w:b w:val="0"/>
          <w:bCs w:val="0"/>
          <w:sz w:val="24"/>
          <w:szCs w:val="24"/>
          <w:lang w:val="es-PE"/>
        </w:rPr>
      </w:pPr>
      <w:r w:rsidRPr="00A40C12">
        <w:rPr>
          <w:rFonts w:ascii="Times New Roman" w:hAnsi="Times New Roman" w:cs="Times New Roman"/>
          <w:sz w:val="24"/>
          <w:szCs w:val="24"/>
          <w:lang w:val="es-PE"/>
        </w:rPr>
        <w:t>Mediante el recurso de impugnación, la aseguradora no cuestiona la aplicación de la referida cobertura, sino que sostiene que resulta de aplicación el nuevo límite establecido por la modificación que fuera remitida a la asegurada.</w:t>
      </w:r>
    </w:p>
    <w:p w:rsidRPr="00A40C12" w:rsidR="00A40C12" w:rsidP="00A40C12" w:rsidRDefault="00A40C12" w14:paraId="57C62813" w14:textId="6B069D1D">
      <w:pPr>
        <w:tabs>
          <w:tab w:val="left" w:pos="2160"/>
        </w:tabs>
        <w:jc w:val="both"/>
        <w:rPr>
          <w:rStyle w:val="Textoennegrita"/>
          <w:rFonts w:ascii="Times New Roman" w:hAnsi="Times New Roman" w:cs="Times New Roman"/>
          <w:b w:val="0"/>
          <w:sz w:val="24"/>
          <w:szCs w:val="24"/>
          <w:lang w:val="es-PE"/>
        </w:rPr>
      </w:pPr>
      <w:r w:rsidRPr="00A40C12">
        <w:rPr>
          <w:rStyle w:val="Textoennegrita"/>
          <w:rFonts w:ascii="Times New Roman" w:hAnsi="Times New Roman" w:cs="Times New Roman"/>
          <w:b w:val="0"/>
          <w:sz w:val="24"/>
          <w:szCs w:val="24"/>
          <w:lang w:val="es-PE"/>
        </w:rPr>
        <w:t>En ese sentido, en vía de impugnación, corresponde que el Colegiado verifique si se ha configurado la modificación precisada por la aseguradora y si esta, fue debidamente comunicada a la asegurada.</w:t>
      </w:r>
    </w:p>
    <w:p w:rsidRPr="00A40C12" w:rsidR="00A40C12" w:rsidP="41A1DEEF" w:rsidRDefault="00A40C12" w14:paraId="55601A6C" w14:textId="1698A191">
      <w:pPr>
        <w:tabs>
          <w:tab w:val="left" w:pos="2160"/>
        </w:tabs>
        <w:jc w:val="both"/>
        <w:rPr>
          <w:rStyle w:val="Textoennegrita"/>
          <w:rFonts w:ascii="Times New Roman" w:hAnsi="Times New Roman" w:cs="Times New Roman"/>
          <w:b w:val="0"/>
          <w:bCs w:val="0"/>
          <w:i w:val="1"/>
          <w:iCs w:val="1"/>
          <w:sz w:val="24"/>
          <w:szCs w:val="24"/>
          <w:lang w:val="es-PE"/>
        </w:rPr>
      </w:pPr>
      <w:r w:rsidRPr="41A1DEEF" w:rsidR="00A40C12">
        <w:rPr>
          <w:rStyle w:val="Textoennegrita"/>
          <w:rFonts w:ascii="Times New Roman" w:hAnsi="Times New Roman" w:cs="Times New Roman"/>
          <w:b w:val="0"/>
          <w:bCs w:val="0"/>
          <w:sz w:val="24"/>
          <w:szCs w:val="24"/>
          <w:lang w:val="es-PE"/>
        </w:rPr>
        <w:t xml:space="preserve">Conforme a ello, es pertinente tener en cuenta que como nueva prueba </w:t>
      </w:r>
      <w:r w:rsidRPr="41A1DEEF" w:rsidR="62865B1A">
        <w:rPr>
          <w:rStyle w:val="Textoennegrita"/>
          <w:rFonts w:ascii="Times New Roman" w:hAnsi="Times New Roman" w:cs="Times New Roman"/>
          <w:b w:val="0"/>
          <w:bCs w:val="0"/>
          <w:sz w:val="24"/>
          <w:szCs w:val="24"/>
          <w:lang w:val="es-PE"/>
        </w:rPr>
        <w:t>.........................................</w:t>
      </w:r>
      <w:r w:rsidRPr="41A1DEEF" w:rsidR="00A40C12">
        <w:rPr>
          <w:rStyle w:val="Textoennegrita"/>
          <w:rFonts w:ascii="Times New Roman" w:hAnsi="Times New Roman" w:cs="Times New Roman"/>
          <w:b w:val="0"/>
          <w:bCs w:val="0"/>
          <w:sz w:val="24"/>
          <w:szCs w:val="24"/>
          <w:lang w:val="es-PE"/>
        </w:rPr>
        <w:t xml:space="preserve"> presentó: (i) </w:t>
      </w:r>
      <w:r w:rsidRPr="41A1DEEF" w:rsidR="00A40C12">
        <w:rPr>
          <w:rFonts w:ascii="Times New Roman" w:hAnsi="Times New Roman" w:cs="Times New Roman"/>
          <w:i w:val="1"/>
          <w:iCs w:val="1"/>
          <w:color w:val="000000" w:themeColor="text1" w:themeTint="FF" w:themeShade="FF"/>
          <w:sz w:val="24"/>
          <w:szCs w:val="24"/>
          <w:lang w:val="es-PE" w:eastAsia="es-PE"/>
        </w:rPr>
        <w:t>Prints</w:t>
      </w:r>
      <w:r w:rsidRPr="41A1DEEF" w:rsidR="00A40C12">
        <w:rPr>
          <w:rFonts w:ascii="Times New Roman" w:hAnsi="Times New Roman" w:cs="Times New Roman"/>
          <w:i w:val="1"/>
          <w:iCs w:val="1"/>
          <w:color w:val="000000" w:themeColor="text1" w:themeTint="FF" w:themeShade="FF"/>
          <w:sz w:val="24"/>
          <w:szCs w:val="24"/>
          <w:lang w:val="es-PE" w:eastAsia="es-PE"/>
        </w:rPr>
        <w:t xml:space="preserve"> para acreditar el envío de correo con el cambio de condiciones</w:t>
      </w:r>
      <w:r w:rsidRPr="41A1DEEF" w:rsidR="00A40C12">
        <w:rPr>
          <w:rFonts w:ascii="Times New Roman" w:hAnsi="Times New Roman" w:cs="Times New Roman"/>
          <w:color w:val="000000" w:themeColor="text1" w:themeTint="FF" w:themeShade="FF"/>
          <w:sz w:val="24"/>
          <w:szCs w:val="24"/>
          <w:lang w:val="es-PE" w:eastAsia="es-PE"/>
        </w:rPr>
        <w:t>; (</w:t>
      </w:r>
      <w:r w:rsidRPr="41A1DEEF" w:rsidR="00A40C12">
        <w:rPr>
          <w:rFonts w:ascii="Times New Roman" w:hAnsi="Times New Roman" w:cs="Times New Roman"/>
          <w:color w:val="000000" w:themeColor="text1" w:themeTint="FF" w:themeShade="FF"/>
          <w:sz w:val="24"/>
          <w:szCs w:val="24"/>
          <w:lang w:val="es-PE" w:eastAsia="es-PE"/>
        </w:rPr>
        <w:t>ii</w:t>
      </w:r>
      <w:r w:rsidRPr="41A1DEEF" w:rsidR="00A40C12">
        <w:rPr>
          <w:rFonts w:ascii="Times New Roman" w:hAnsi="Times New Roman" w:cs="Times New Roman"/>
          <w:color w:val="000000" w:themeColor="text1" w:themeTint="FF" w:themeShade="FF"/>
          <w:sz w:val="24"/>
          <w:szCs w:val="24"/>
          <w:lang w:val="es-PE" w:eastAsia="es-PE"/>
        </w:rPr>
        <w:t xml:space="preserve">) </w:t>
      </w:r>
      <w:r w:rsidRPr="41A1DEEF" w:rsidR="00A40C12">
        <w:rPr>
          <w:rFonts w:ascii="Times New Roman" w:hAnsi="Times New Roman" w:cs="Times New Roman"/>
          <w:i w:val="1"/>
          <w:iCs w:val="1"/>
          <w:color w:val="000000" w:themeColor="text1" w:themeTint="FF" w:themeShade="FF"/>
          <w:sz w:val="24"/>
          <w:szCs w:val="24"/>
          <w:lang w:val="es-PE" w:eastAsia="es-PE"/>
        </w:rPr>
        <w:t>Certificado de Seguro en el cual se evidencia el cambio de condiciones</w:t>
      </w:r>
      <w:r w:rsidRPr="41A1DEEF" w:rsidR="00A40C12">
        <w:rPr>
          <w:rFonts w:ascii="Times New Roman" w:hAnsi="Times New Roman" w:cs="Times New Roman"/>
          <w:color w:val="000000" w:themeColor="text1" w:themeTint="FF" w:themeShade="FF"/>
          <w:sz w:val="24"/>
          <w:szCs w:val="24"/>
          <w:lang w:val="es-PE" w:eastAsia="es-PE"/>
        </w:rPr>
        <w:t>; y, (</w:t>
      </w:r>
      <w:r w:rsidRPr="41A1DEEF" w:rsidR="00A40C12">
        <w:rPr>
          <w:rFonts w:ascii="Times New Roman" w:hAnsi="Times New Roman" w:cs="Times New Roman"/>
          <w:color w:val="000000" w:themeColor="text1" w:themeTint="FF" w:themeShade="FF"/>
          <w:sz w:val="24"/>
          <w:szCs w:val="24"/>
          <w:lang w:val="es-PE" w:eastAsia="es-PE"/>
        </w:rPr>
        <w:t>iii</w:t>
      </w:r>
      <w:r w:rsidRPr="41A1DEEF" w:rsidR="00A40C12">
        <w:rPr>
          <w:rFonts w:ascii="Times New Roman" w:hAnsi="Times New Roman" w:cs="Times New Roman"/>
          <w:color w:val="000000" w:themeColor="text1" w:themeTint="FF" w:themeShade="FF"/>
          <w:sz w:val="24"/>
          <w:szCs w:val="24"/>
          <w:lang w:val="es-PE" w:eastAsia="es-PE"/>
        </w:rPr>
        <w:t xml:space="preserve">) </w:t>
      </w:r>
      <w:r w:rsidRPr="41A1DEEF" w:rsidR="00A40C12">
        <w:rPr>
          <w:rFonts w:ascii="Times New Roman" w:hAnsi="Times New Roman" w:cs="Times New Roman"/>
          <w:i w:val="1"/>
          <w:iCs w:val="1"/>
          <w:color w:val="000000" w:themeColor="text1" w:themeTint="FF" w:themeShade="FF"/>
          <w:sz w:val="24"/>
          <w:szCs w:val="24"/>
          <w:lang w:val="es-PE" w:eastAsia="es-PE"/>
        </w:rPr>
        <w:t>Correo remitido a la asegurada en el cual comunica el cambio de condiciones.</w:t>
      </w:r>
    </w:p>
    <w:p w:rsidRPr="00A40C12" w:rsidR="00A40C12" w:rsidP="41A1DEEF" w:rsidRDefault="00A40C12" w14:paraId="62E28F14" w14:textId="785683C4">
      <w:pPr>
        <w:autoSpaceDE w:val="0"/>
        <w:autoSpaceDN w:val="0"/>
        <w:adjustRightInd w:val="0"/>
        <w:ind w:left="1416"/>
        <w:jc w:val="both"/>
        <w:rPr>
          <w:rFonts w:ascii="Times New Roman" w:hAnsi="Times New Roman" w:cs="Times New Roman"/>
          <w:i w:val="1"/>
          <w:iCs w:val="1"/>
          <w:sz w:val="24"/>
          <w:szCs w:val="24"/>
          <w:lang w:val="es-PE" w:eastAsia="es-PE"/>
        </w:rPr>
      </w:pPr>
      <w:r w:rsidRPr="41A1DEEF" w:rsidR="00A40C12">
        <w:rPr>
          <w:rFonts w:ascii="Times New Roman" w:hAnsi="Times New Roman" w:cs="Times New Roman"/>
          <w:i w:val="1"/>
          <w:iCs w:val="1"/>
          <w:sz w:val="24"/>
          <w:szCs w:val="24"/>
          <w:lang w:val="es-PE" w:eastAsia="es-PE"/>
        </w:rPr>
        <w:t xml:space="preserve">“Hola </w:t>
      </w:r>
      <w:r w:rsidRPr="41A1DEEF" w:rsidR="28881A14">
        <w:rPr>
          <w:rFonts w:ascii="Times New Roman" w:hAnsi="Times New Roman" w:cs="Times New Roman"/>
          <w:i w:val="1"/>
          <w:iCs w:val="1"/>
          <w:sz w:val="24"/>
          <w:szCs w:val="24"/>
          <w:lang w:val="es-PE" w:eastAsia="es-PE"/>
        </w:rPr>
        <w:t>.........................................</w:t>
      </w:r>
      <w:r w:rsidRPr="41A1DEEF" w:rsidR="00A40C12">
        <w:rPr>
          <w:rFonts w:ascii="Times New Roman" w:hAnsi="Times New Roman" w:cs="Times New Roman"/>
          <w:i w:val="1"/>
          <w:iCs w:val="1"/>
          <w:sz w:val="24"/>
          <w:szCs w:val="24"/>
          <w:lang w:val="es-PE" w:eastAsia="es-PE"/>
        </w:rPr>
        <w:t>,</w:t>
      </w:r>
    </w:p>
    <w:p w:rsidRPr="00A40C12" w:rsidR="00A40C12" w:rsidP="41A1DEEF" w:rsidRDefault="00A40C12" w14:paraId="2897D70C" w14:textId="3BD6B2E9">
      <w:pPr>
        <w:autoSpaceDE w:val="0"/>
        <w:autoSpaceDN w:val="0"/>
        <w:adjustRightInd w:val="0"/>
        <w:ind w:left="1416"/>
        <w:jc w:val="both"/>
        <w:rPr>
          <w:rFonts w:ascii="Times New Roman" w:hAnsi="Times New Roman" w:cs="Times New Roman"/>
          <w:i w:val="1"/>
          <w:iCs w:val="1"/>
          <w:sz w:val="24"/>
          <w:szCs w:val="24"/>
          <w:lang w:val="es-PE" w:eastAsia="es-PE"/>
        </w:rPr>
      </w:pPr>
      <w:r w:rsidRPr="41A1DEEF" w:rsidR="00A40C12">
        <w:rPr>
          <w:rFonts w:ascii="Times New Roman" w:hAnsi="Times New Roman" w:cs="Times New Roman"/>
          <w:i w:val="1"/>
          <w:iCs w:val="1"/>
          <w:sz w:val="24"/>
          <w:szCs w:val="24"/>
          <w:lang w:val="es-PE" w:eastAsia="es-PE"/>
        </w:rPr>
        <w:t xml:space="preserve">Tenemos información importante sobre tu seguro Protección Tarjeta contratado a través de </w:t>
      </w:r>
      <w:r w:rsidRPr="41A1DEEF" w:rsidR="13304705">
        <w:rPr>
          <w:rFonts w:ascii="Times New Roman" w:hAnsi="Times New Roman" w:cs="Times New Roman"/>
          <w:i w:val="1"/>
          <w:iCs w:val="1"/>
          <w:sz w:val="24"/>
          <w:szCs w:val="24"/>
          <w:lang w:val="es-PE" w:eastAsia="es-PE"/>
        </w:rPr>
        <w:t>.........................................</w:t>
      </w:r>
      <w:r w:rsidRPr="41A1DEEF" w:rsidR="00A40C12">
        <w:rPr>
          <w:rFonts w:ascii="Times New Roman" w:hAnsi="Times New Roman" w:cs="Times New Roman"/>
          <w:i w:val="1"/>
          <w:iCs w:val="1"/>
          <w:sz w:val="24"/>
          <w:szCs w:val="24"/>
          <w:lang w:val="es-PE" w:eastAsia="es-PE"/>
        </w:rPr>
        <w:t>.</w:t>
      </w:r>
    </w:p>
    <w:p w:rsidRPr="00A40C12" w:rsidR="00A40C12" w:rsidP="00A40C12" w:rsidRDefault="00A40C12" w14:paraId="6421A699" w14:textId="77777777">
      <w:pPr>
        <w:autoSpaceDE w:val="0"/>
        <w:autoSpaceDN w:val="0"/>
        <w:adjustRightInd w:val="0"/>
        <w:ind w:left="1416"/>
        <w:jc w:val="both"/>
        <w:rPr>
          <w:rFonts w:ascii="Times New Roman" w:hAnsi="Times New Roman" w:cs="Times New Roman"/>
          <w:i/>
          <w:iCs/>
          <w:sz w:val="24"/>
          <w:szCs w:val="24"/>
          <w:lang w:val="es-PE" w:eastAsia="es-PE"/>
        </w:rPr>
      </w:pPr>
      <w:r w:rsidRPr="00A40C12">
        <w:rPr>
          <w:rFonts w:ascii="Times New Roman" w:hAnsi="Times New Roman" w:cs="Times New Roman"/>
          <w:i/>
          <w:iCs/>
          <w:sz w:val="24"/>
          <w:szCs w:val="24"/>
          <w:lang w:val="es-PE" w:eastAsia="es-PE"/>
        </w:rPr>
        <w:t>El contexto de inseguridad que atraviesa nuestro país, ha generado mayor incidencia en robos y fraudes, por lo que es necesario actualizar los términos y condiciones, así como el precio de tu póliza para seguir brindándote la protección que necesitas.</w:t>
      </w:r>
    </w:p>
    <w:p w:rsidRPr="00A40C12" w:rsidR="00A40C12" w:rsidP="41A1DEEF" w:rsidRDefault="00A40C12" w14:paraId="7A01211B" w14:textId="27645AB2">
      <w:pPr>
        <w:autoSpaceDE w:val="0"/>
        <w:autoSpaceDN w:val="0"/>
        <w:adjustRightInd w:val="0"/>
        <w:ind w:left="1416"/>
        <w:jc w:val="both"/>
        <w:rPr>
          <w:rFonts w:ascii="Times New Roman" w:hAnsi="Times New Roman" w:cs="Times New Roman"/>
          <w:i w:val="1"/>
          <w:iCs w:val="1"/>
          <w:sz w:val="24"/>
          <w:szCs w:val="24"/>
          <w:lang w:val="es-PE" w:eastAsia="es-PE"/>
        </w:rPr>
      </w:pPr>
      <w:r w:rsidRPr="41A1DEEF" w:rsidR="00A40C12">
        <w:rPr>
          <w:rFonts w:ascii="Times New Roman" w:hAnsi="Times New Roman" w:cs="Times New Roman"/>
          <w:i w:val="1"/>
          <w:iCs w:val="1"/>
          <w:sz w:val="24"/>
          <w:szCs w:val="24"/>
          <w:lang w:val="es-PE" w:eastAsia="es-PE"/>
        </w:rPr>
        <w:t xml:space="preserve">Te recordamos que este seguro protege tus tarjetas de débito o crédito del </w:t>
      </w:r>
      <w:r w:rsidRPr="41A1DEEF" w:rsidR="13304705">
        <w:rPr>
          <w:rFonts w:ascii="Times New Roman" w:hAnsi="Times New Roman" w:cs="Times New Roman"/>
          <w:i w:val="1"/>
          <w:iCs w:val="1"/>
          <w:sz w:val="24"/>
          <w:szCs w:val="24"/>
          <w:lang w:val="es-PE" w:eastAsia="es-PE"/>
        </w:rPr>
        <w:t>.........................................</w:t>
      </w:r>
      <w:r w:rsidRPr="41A1DEEF" w:rsidR="00A40C12">
        <w:rPr>
          <w:rFonts w:ascii="Times New Roman" w:hAnsi="Times New Roman" w:cs="Times New Roman"/>
          <w:i w:val="1"/>
          <w:iCs w:val="1"/>
          <w:sz w:val="24"/>
          <w:szCs w:val="24"/>
          <w:lang w:val="es-PE" w:eastAsia="es-PE"/>
        </w:rPr>
        <w:t xml:space="preserve"> y tarjetas de crédito de otros bancos, ante el uso indebido por:</w:t>
      </w:r>
    </w:p>
    <w:p w:rsidRPr="00A40C12" w:rsidR="00A40C12" w:rsidP="00A40C12" w:rsidRDefault="00A40C12" w14:paraId="18600DBC" w14:textId="77777777">
      <w:pPr>
        <w:autoSpaceDE w:val="0"/>
        <w:autoSpaceDN w:val="0"/>
        <w:adjustRightInd w:val="0"/>
        <w:ind w:left="1416"/>
        <w:jc w:val="both"/>
        <w:rPr>
          <w:rFonts w:ascii="Times New Roman" w:hAnsi="Times New Roman" w:cs="Times New Roman"/>
          <w:i/>
          <w:iCs/>
          <w:sz w:val="24"/>
          <w:szCs w:val="24"/>
          <w:lang w:val="es-PE" w:eastAsia="es-PE"/>
        </w:rPr>
      </w:pPr>
      <w:r w:rsidRPr="00A40C12">
        <w:rPr>
          <w:rFonts w:ascii="Times New Roman" w:hAnsi="Times New Roman" w:cs="Times New Roman"/>
          <w:i/>
          <w:iCs/>
          <w:sz w:val="24"/>
          <w:szCs w:val="24"/>
          <w:lang w:val="es-PE" w:eastAsia="es-PE"/>
        </w:rPr>
        <w:t>(…)</w:t>
      </w:r>
    </w:p>
    <w:p w:rsidRPr="00A40C12" w:rsidR="00A40C12" w:rsidP="00A40C12" w:rsidRDefault="00A40C12" w14:paraId="37FBA1C4" w14:textId="77777777">
      <w:pPr>
        <w:autoSpaceDE w:val="0"/>
        <w:autoSpaceDN w:val="0"/>
        <w:adjustRightInd w:val="0"/>
        <w:ind w:left="1416"/>
        <w:jc w:val="both"/>
        <w:rPr>
          <w:rFonts w:ascii="Times New Roman" w:hAnsi="Times New Roman" w:cs="Times New Roman"/>
          <w:i/>
          <w:iCs/>
          <w:sz w:val="24"/>
          <w:szCs w:val="24"/>
          <w:lang w:val="es-PE" w:eastAsia="es-PE"/>
        </w:rPr>
      </w:pPr>
      <w:r w:rsidRPr="00A40C12">
        <w:rPr>
          <w:rFonts w:ascii="Times New Roman" w:hAnsi="Times New Roman" w:cs="Times New Roman"/>
          <w:i/>
          <w:iCs/>
          <w:sz w:val="24"/>
          <w:szCs w:val="24"/>
          <w:lang w:val="es-PE" w:eastAsia="es-PE"/>
        </w:rPr>
        <w:t xml:space="preserve">Estas modificaciones a las coberturas de tu póliza serán aplicadas en su renovación a partir de setiembre del presente año. Con ello, también se </w:t>
      </w:r>
      <w:r w:rsidRPr="00A40C12">
        <w:rPr>
          <w:rFonts w:ascii="Times New Roman" w:hAnsi="Times New Roman" w:cs="Times New Roman"/>
          <w:i/>
          <w:iCs/>
          <w:sz w:val="24"/>
          <w:szCs w:val="24"/>
          <w:lang w:val="es-PE" w:eastAsia="es-PE"/>
        </w:rPr>
        <w:lastRenderedPageBreak/>
        <w:t>actualizará el precio, el cual pasará de US$2.99 a US$4.10 mensual a partir de la misma fecha.</w:t>
      </w:r>
    </w:p>
    <w:p w:rsidRPr="00A40C12" w:rsidR="00A40C12" w:rsidP="00A40C12" w:rsidRDefault="00A40C12" w14:paraId="4B79A615" w14:textId="77777777">
      <w:pPr>
        <w:autoSpaceDE w:val="0"/>
        <w:autoSpaceDN w:val="0"/>
        <w:adjustRightInd w:val="0"/>
        <w:ind w:left="1416"/>
        <w:jc w:val="both"/>
        <w:rPr>
          <w:rFonts w:ascii="Times New Roman" w:hAnsi="Times New Roman" w:cs="Times New Roman"/>
          <w:i/>
          <w:iCs/>
          <w:sz w:val="24"/>
          <w:szCs w:val="24"/>
          <w:lang w:val="es-PE" w:eastAsia="es-PE"/>
        </w:rPr>
      </w:pPr>
      <w:r w:rsidRPr="00A40C12">
        <w:rPr>
          <w:rFonts w:ascii="Times New Roman" w:hAnsi="Times New Roman" w:cs="Times New Roman"/>
          <w:i/>
          <w:iCs/>
          <w:sz w:val="24"/>
          <w:szCs w:val="24"/>
          <w:lang w:val="es-PE" w:eastAsia="es-PE"/>
        </w:rPr>
        <w:t>Es importante que revises la información con el detalle de las modificaciones y el certificado de seguro adjuntos a este correo.</w:t>
      </w:r>
    </w:p>
    <w:p w:rsidRPr="00A40C12" w:rsidR="00A40C12" w:rsidP="00A40C12" w:rsidRDefault="00A40C12" w14:paraId="3658A6A0" w14:textId="4D6F38CE">
      <w:pPr>
        <w:autoSpaceDE w:val="0"/>
        <w:autoSpaceDN w:val="0"/>
        <w:adjustRightInd w:val="0"/>
        <w:ind w:left="1416"/>
        <w:jc w:val="both"/>
        <w:rPr>
          <w:rFonts w:ascii="Times New Roman" w:hAnsi="Times New Roman" w:cs="Times New Roman"/>
          <w:b/>
          <w:bCs/>
          <w:sz w:val="24"/>
          <w:szCs w:val="24"/>
          <w:lang w:val="es-ES" w:eastAsia="ar-SA"/>
        </w:rPr>
      </w:pPr>
      <w:r w:rsidRPr="00A40C12">
        <w:rPr>
          <w:rFonts w:ascii="Times New Roman" w:hAnsi="Times New Roman" w:cs="Times New Roman"/>
          <w:i/>
          <w:iCs/>
          <w:sz w:val="24"/>
          <w:szCs w:val="24"/>
          <w:lang w:val="es-PE" w:eastAsia="es-PE"/>
        </w:rPr>
        <w:t>Si no estuvieras de acuerdo con las modificaciones tienes un plazo de 30 días calendario, previos al vencimiento de tu póliza actual para llamarnos al (01) 4113002 e informarlo. En caso no te comuniques con nosotros entenderemos que estás de acuerdo con las nuevas condiciones.”</w:t>
      </w:r>
    </w:p>
    <w:p w:rsidRPr="00A40C12" w:rsidR="00A40C12" w:rsidP="00A40C12" w:rsidRDefault="00A40C12" w14:paraId="01FD2916" w14:textId="77777777">
      <w:pPr>
        <w:autoSpaceDE w:val="0"/>
        <w:autoSpaceDN w:val="0"/>
        <w:adjustRightInd w:val="0"/>
        <w:ind w:left="1416"/>
        <w:jc w:val="both"/>
        <w:rPr>
          <w:rFonts w:ascii="Times New Roman" w:hAnsi="Times New Roman" w:cs="Times New Roman"/>
          <w:i/>
          <w:iCs/>
          <w:color w:val="000000"/>
          <w:sz w:val="24"/>
          <w:szCs w:val="24"/>
          <w:lang w:val="es-PE" w:eastAsia="es-PE"/>
        </w:rPr>
      </w:pPr>
      <w:r w:rsidRPr="00A40C12">
        <w:rPr>
          <w:rFonts w:ascii="Times New Roman" w:hAnsi="Times New Roman" w:cs="Times New Roman"/>
          <w:i/>
          <w:iCs/>
          <w:color w:val="000000"/>
          <w:sz w:val="24"/>
          <w:szCs w:val="24"/>
          <w:lang w:val="es-PE" w:eastAsia="es-PE"/>
        </w:rPr>
        <w:t>“Cobertura Patrimonial por Transferencias:</w:t>
      </w:r>
    </w:p>
    <w:p w:rsidRPr="00A40C12" w:rsidR="00A40C12" w:rsidP="00A40C12" w:rsidRDefault="00A40C12" w14:paraId="681DE61D" w14:textId="77777777">
      <w:pPr>
        <w:autoSpaceDE w:val="0"/>
        <w:autoSpaceDN w:val="0"/>
        <w:adjustRightInd w:val="0"/>
        <w:ind w:left="1416"/>
        <w:jc w:val="both"/>
        <w:rPr>
          <w:rFonts w:ascii="Times New Roman" w:hAnsi="Times New Roman" w:cs="Times New Roman"/>
          <w:i/>
          <w:iCs/>
          <w:color w:val="000000"/>
          <w:sz w:val="24"/>
          <w:szCs w:val="24"/>
          <w:lang w:val="es-PE" w:eastAsia="es-PE"/>
        </w:rPr>
      </w:pPr>
      <w:r w:rsidRPr="00A40C12">
        <w:rPr>
          <w:rFonts w:ascii="Times New Roman" w:hAnsi="Times New Roman" w:cs="Times New Roman"/>
          <w:i/>
          <w:iCs/>
          <w:color w:val="000000"/>
          <w:sz w:val="24"/>
          <w:szCs w:val="24"/>
          <w:lang w:val="es-PE" w:eastAsia="es-PE"/>
        </w:rPr>
        <w:t>Cubre el dinero propiedad del asegurado que sea transferido desde su Cuenta Corriente y/o de Ahorros, mediante el uso indebido por parte de terceros de claves</w:t>
      </w:r>
    </w:p>
    <w:p w:rsidRPr="00A40C12" w:rsidR="00A40C12" w:rsidP="00A40C12" w:rsidRDefault="00A40C12" w14:paraId="6E8EB7B0" w14:textId="0A506CE0">
      <w:pPr>
        <w:autoSpaceDE w:val="0"/>
        <w:autoSpaceDN w:val="0"/>
        <w:adjustRightInd w:val="0"/>
        <w:ind w:left="1416"/>
        <w:jc w:val="both"/>
        <w:rPr>
          <w:rFonts w:ascii="Times New Roman" w:hAnsi="Times New Roman" w:cs="Times New Roman"/>
          <w:i/>
          <w:iCs/>
          <w:color w:val="000000"/>
          <w:sz w:val="24"/>
          <w:szCs w:val="24"/>
          <w:lang w:val="es-PE" w:eastAsia="es-PE"/>
        </w:rPr>
      </w:pPr>
      <w:r w:rsidRPr="00A40C12">
        <w:rPr>
          <w:rFonts w:ascii="Times New Roman" w:hAnsi="Times New Roman" w:cs="Times New Roman"/>
          <w:i/>
          <w:iCs/>
          <w:color w:val="000000"/>
          <w:sz w:val="24"/>
          <w:szCs w:val="24"/>
          <w:lang w:val="es-PE" w:eastAsia="es-PE"/>
        </w:rPr>
        <w:t>y/o contraseñas las cuales el asegurado NO ha autorizado a realizar transferencias dentro o fuera del Perú.</w:t>
      </w:r>
    </w:p>
    <w:p w:rsidRPr="00A40C12" w:rsidR="00A40C12" w:rsidP="00A40C12" w:rsidRDefault="00A40C12" w14:paraId="02EB9B4C" w14:textId="31B068DB">
      <w:pPr>
        <w:autoSpaceDE w:val="0"/>
        <w:autoSpaceDN w:val="0"/>
        <w:adjustRightInd w:val="0"/>
        <w:ind w:left="1416"/>
        <w:jc w:val="both"/>
        <w:rPr>
          <w:rFonts w:ascii="Times New Roman" w:hAnsi="Times New Roman" w:cs="Times New Roman"/>
          <w:i/>
          <w:iCs/>
          <w:color w:val="000000"/>
          <w:sz w:val="24"/>
          <w:szCs w:val="24"/>
          <w:lang w:val="es-PE" w:eastAsia="es-PE"/>
        </w:rPr>
      </w:pPr>
      <w:r w:rsidRPr="00A40C12">
        <w:rPr>
          <w:rFonts w:ascii="Times New Roman" w:hAnsi="Times New Roman" w:cs="Times New Roman"/>
          <w:i/>
          <w:iCs/>
          <w:color w:val="000000"/>
          <w:sz w:val="24"/>
          <w:szCs w:val="24"/>
          <w:lang w:val="es-PE" w:eastAsia="es-PE"/>
        </w:rPr>
        <w:t xml:space="preserve">US$450 al año, máx. 2 eventos </w:t>
      </w:r>
    </w:p>
    <w:p w:rsidRPr="00A40C12" w:rsidR="00A40C12" w:rsidP="00A40C12" w:rsidRDefault="00A40C12" w14:paraId="67ABEB68" w14:textId="5F164AF7">
      <w:pPr>
        <w:autoSpaceDE w:val="0"/>
        <w:autoSpaceDN w:val="0"/>
        <w:adjustRightInd w:val="0"/>
        <w:ind w:left="1416"/>
        <w:jc w:val="both"/>
        <w:rPr>
          <w:rFonts w:ascii="Times New Roman" w:hAnsi="Times New Roman" w:cs="Times New Roman"/>
          <w:i/>
          <w:iCs/>
          <w:color w:val="000000"/>
          <w:sz w:val="24"/>
          <w:szCs w:val="24"/>
          <w:lang w:val="es-PE" w:eastAsia="es-PE"/>
        </w:rPr>
      </w:pPr>
      <w:r w:rsidRPr="00A40C12">
        <w:rPr>
          <w:rFonts w:ascii="Times New Roman" w:hAnsi="Times New Roman" w:cs="Times New Roman"/>
          <w:i/>
          <w:iCs/>
          <w:color w:val="000000"/>
          <w:sz w:val="24"/>
          <w:szCs w:val="24"/>
          <w:lang w:val="es-PE" w:eastAsia="es-PE"/>
        </w:rPr>
        <w:t xml:space="preserve">No aplica </w:t>
      </w:r>
    </w:p>
    <w:p w:rsidRPr="00A40C12" w:rsidR="00A40C12" w:rsidP="00A40C12" w:rsidRDefault="00A40C12" w14:paraId="569282BB" w14:textId="7618AF82">
      <w:pPr>
        <w:autoSpaceDE w:val="0"/>
        <w:autoSpaceDN w:val="0"/>
        <w:adjustRightInd w:val="0"/>
        <w:ind w:left="1416"/>
        <w:jc w:val="both"/>
        <w:rPr>
          <w:rFonts w:ascii="Times New Roman" w:hAnsi="Times New Roman" w:cs="Times New Roman"/>
          <w:i/>
          <w:iCs/>
          <w:color w:val="000000"/>
          <w:sz w:val="24"/>
          <w:szCs w:val="24"/>
          <w:lang w:val="es-PE" w:eastAsia="es-PE"/>
        </w:rPr>
      </w:pPr>
      <w:r w:rsidRPr="00A40C12">
        <w:rPr>
          <w:rFonts w:ascii="Times New Roman" w:hAnsi="Times New Roman" w:cs="Times New Roman"/>
          <w:i/>
          <w:iCs/>
          <w:color w:val="000000"/>
          <w:sz w:val="24"/>
          <w:szCs w:val="24"/>
          <w:lang w:val="es-PE" w:eastAsia="es-PE"/>
        </w:rPr>
        <w:t>Obligación del Asegurado: Bloquear la tarjeta máximo 4 horas de conocido el siniestro”</w:t>
      </w:r>
    </w:p>
    <w:p w:rsidRPr="00A40C12" w:rsidR="00A40C12" w:rsidP="00A40C12" w:rsidRDefault="00A40C12" w14:paraId="2DD4536F" w14:textId="0DEC5D9A">
      <w:pPr>
        <w:jc w:val="both"/>
        <w:rPr>
          <w:rFonts w:ascii="Times New Roman" w:hAnsi="Times New Roman" w:cs="Times New Roman"/>
          <w:bCs/>
          <w:sz w:val="24"/>
          <w:szCs w:val="24"/>
          <w:lang w:val="es-PE"/>
        </w:rPr>
      </w:pPr>
      <w:r w:rsidRPr="00A40C12">
        <w:rPr>
          <w:rFonts w:ascii="Times New Roman" w:hAnsi="Times New Roman" w:cs="Times New Roman"/>
          <w:bCs/>
          <w:sz w:val="24"/>
          <w:szCs w:val="24"/>
          <w:lang w:val="es-PE"/>
        </w:rPr>
        <w:t xml:space="preserve">Para demostrar que se comunicó a la asegurada el cambio de condiciones, se adjuntan </w:t>
      </w:r>
      <w:r w:rsidRPr="00A40C12">
        <w:rPr>
          <w:rFonts w:ascii="Times New Roman" w:hAnsi="Times New Roman" w:cs="Times New Roman"/>
          <w:bCs/>
          <w:i/>
          <w:iCs/>
          <w:sz w:val="24"/>
          <w:szCs w:val="24"/>
          <w:lang w:val="es-PE"/>
        </w:rPr>
        <w:t>prints</w:t>
      </w:r>
      <w:r w:rsidRPr="00A40C12">
        <w:rPr>
          <w:rFonts w:ascii="Times New Roman" w:hAnsi="Times New Roman" w:cs="Times New Roman"/>
          <w:bCs/>
          <w:sz w:val="24"/>
          <w:szCs w:val="24"/>
          <w:lang w:val="es-PE"/>
        </w:rPr>
        <w:t xml:space="preserve"> a través de los cuales la aseguradora señala que con ellos se acreditan que se envió un correo a la reclamante informando la modificación de los alcances de las coberturas contratadas, entre ellos la disminución del tope hasta el cual se otorga la cobertura patrimonial por transferencias.</w:t>
      </w:r>
    </w:p>
    <w:p w:rsidRPr="00A40C12" w:rsidR="00A40C12" w:rsidP="00A40C12" w:rsidRDefault="00A40C12" w14:paraId="0100C347" w14:textId="03245BB2">
      <w:pPr>
        <w:jc w:val="both"/>
        <w:rPr>
          <w:rFonts w:ascii="Times New Roman" w:hAnsi="Times New Roman" w:cs="Times New Roman"/>
          <w:bCs/>
          <w:sz w:val="24"/>
          <w:szCs w:val="24"/>
          <w:lang w:val="es-PE"/>
        </w:rPr>
      </w:pPr>
      <w:r w:rsidRPr="00A40C12">
        <w:rPr>
          <w:rFonts w:ascii="Times New Roman" w:hAnsi="Times New Roman" w:cs="Times New Roman"/>
          <w:bCs/>
          <w:sz w:val="24"/>
          <w:szCs w:val="24"/>
          <w:lang w:val="es-PE"/>
        </w:rPr>
        <w:t xml:space="preserve">El primer </w:t>
      </w:r>
      <w:r w:rsidRPr="00A40C12">
        <w:rPr>
          <w:rFonts w:ascii="Times New Roman" w:hAnsi="Times New Roman" w:cs="Times New Roman"/>
          <w:bCs/>
          <w:i/>
          <w:iCs/>
          <w:sz w:val="24"/>
          <w:szCs w:val="24"/>
          <w:lang w:val="es-PE"/>
        </w:rPr>
        <w:t xml:space="preserve">print </w:t>
      </w:r>
      <w:r w:rsidRPr="00A40C12">
        <w:rPr>
          <w:rFonts w:ascii="Times New Roman" w:hAnsi="Times New Roman" w:cs="Times New Roman"/>
          <w:bCs/>
          <w:sz w:val="24"/>
          <w:szCs w:val="24"/>
          <w:lang w:val="es-PE"/>
        </w:rPr>
        <w:t>anexo al recurso impugnatorio consiste en la siguiente imagen:</w:t>
      </w:r>
    </w:p>
    <w:p w:rsidRPr="00A40C12" w:rsidR="00A40C12" w:rsidP="00A40C12" w:rsidRDefault="00A40C12" w14:paraId="412B51CF" w14:textId="2F4AEC75">
      <w:pPr>
        <w:jc w:val="both"/>
      </w:pPr>
      <w:r w:rsidR="470108C6">
        <w:rPr/>
        <w:t>....................................................................................................................................................</w:t>
      </w:r>
    </w:p>
    <w:p w:rsidRPr="00A40C12" w:rsidR="00A40C12" w:rsidP="00A40C12" w:rsidRDefault="00A40C12" w14:paraId="0F4B9B6A" w14:textId="5A4A6BF4">
      <w:pPr>
        <w:jc w:val="both"/>
        <w:rPr>
          <w:rFonts w:ascii="Times New Roman" w:hAnsi="Times New Roman" w:cs="Times New Roman"/>
          <w:sz w:val="24"/>
          <w:szCs w:val="24"/>
          <w:lang w:val="es-ES"/>
        </w:rPr>
      </w:pPr>
      <w:r w:rsidRPr="00A40C12">
        <w:rPr>
          <w:rFonts w:ascii="Times New Roman" w:hAnsi="Times New Roman" w:cs="Times New Roman"/>
          <w:sz w:val="24"/>
          <w:szCs w:val="24"/>
          <w:lang w:val="es-PE"/>
        </w:rPr>
        <w:t>Como puede apreciarse a simple vista, dicha imagen no permite identificar los destinatarios, esto es, a quién fue dirigida la comunicación.</w:t>
      </w:r>
    </w:p>
    <w:p w:rsidRPr="00A40C12" w:rsidR="00A40C12" w:rsidP="00A40C12" w:rsidRDefault="00A40C12" w14:paraId="6295E714" w14:textId="77777777">
      <w:pPr>
        <w:jc w:val="both"/>
        <w:rPr>
          <w:rFonts w:ascii="Times New Roman" w:hAnsi="Times New Roman" w:cs="Times New Roman"/>
          <w:i/>
          <w:iCs/>
          <w:sz w:val="24"/>
          <w:szCs w:val="24"/>
          <w:lang w:val="es-PE"/>
        </w:rPr>
      </w:pPr>
      <w:r w:rsidRPr="00A40C12">
        <w:rPr>
          <w:rFonts w:ascii="Times New Roman" w:hAnsi="Times New Roman" w:cs="Times New Roman"/>
          <w:sz w:val="24"/>
          <w:szCs w:val="24"/>
          <w:lang w:val="es-PE"/>
        </w:rPr>
        <w:t xml:space="preserve">El segundo </w:t>
      </w:r>
      <w:r w:rsidRPr="00A40C12">
        <w:rPr>
          <w:rFonts w:ascii="Times New Roman" w:hAnsi="Times New Roman" w:cs="Times New Roman"/>
          <w:i/>
          <w:iCs/>
          <w:sz w:val="24"/>
          <w:szCs w:val="24"/>
          <w:lang w:val="es-PE"/>
        </w:rPr>
        <w:t>print</w:t>
      </w:r>
      <w:r w:rsidRPr="00A40C12">
        <w:rPr>
          <w:rFonts w:ascii="Times New Roman" w:hAnsi="Times New Roman" w:cs="Times New Roman"/>
          <w:bCs/>
          <w:sz w:val="24"/>
          <w:szCs w:val="24"/>
          <w:lang w:val="es-PE"/>
        </w:rPr>
        <w:t xml:space="preserve"> anexo al recurso impugnatorio consiste en la siguiente imagen:</w:t>
      </w:r>
    </w:p>
    <w:p w:rsidRPr="00A40C12" w:rsidR="00A40C12" w:rsidP="00A40C12" w:rsidRDefault="00A40C12" w14:paraId="2BCEE599" w14:textId="77777777">
      <w:pPr>
        <w:jc w:val="both"/>
        <w:rPr>
          <w:rFonts w:ascii="Times New Roman" w:hAnsi="Times New Roman" w:cs="Times New Roman"/>
          <w:i/>
          <w:iCs/>
          <w:sz w:val="24"/>
          <w:szCs w:val="24"/>
          <w:lang w:val="es-PE"/>
        </w:rPr>
      </w:pPr>
    </w:p>
    <w:p w:rsidRPr="00A40C12" w:rsidR="00A40C12" w:rsidP="00A40C12" w:rsidRDefault="00A40C12" w14:paraId="3B4AF7AC" w14:textId="373B813B">
      <w:pPr>
        <w:jc w:val="both"/>
      </w:pPr>
      <w:r w:rsidR="328F0A8A">
        <w:rPr/>
        <w:t>......................................................................................................................................................</w:t>
      </w:r>
    </w:p>
    <w:p w:rsidRPr="00A40C12" w:rsidR="00A40C12" w:rsidP="00A40C12" w:rsidRDefault="00A40C12" w14:paraId="460C5A33" w14:textId="77777777">
      <w:pPr>
        <w:jc w:val="both"/>
        <w:rPr>
          <w:rFonts w:ascii="Times New Roman" w:hAnsi="Times New Roman" w:cs="Times New Roman"/>
          <w:sz w:val="24"/>
          <w:szCs w:val="24"/>
          <w:lang w:val="es-MX"/>
        </w:rPr>
      </w:pPr>
    </w:p>
    <w:p w:rsidRPr="00A40C12" w:rsidR="00A40C12" w:rsidP="00A40C12" w:rsidRDefault="00A40C12" w14:paraId="40C153AF" w14:textId="42C73D55">
      <w:pPr>
        <w:jc w:val="both"/>
        <w:rPr>
          <w:rFonts w:ascii="Times New Roman" w:hAnsi="Times New Roman" w:cs="Times New Roman"/>
          <w:sz w:val="24"/>
          <w:szCs w:val="24"/>
          <w:lang w:val="es-ES"/>
        </w:rPr>
      </w:pPr>
      <w:r w:rsidRPr="00A40C12">
        <w:rPr>
          <w:rFonts w:ascii="Times New Roman" w:hAnsi="Times New Roman" w:cs="Times New Roman"/>
          <w:sz w:val="24"/>
          <w:szCs w:val="24"/>
          <w:lang w:val="es-PE"/>
        </w:rPr>
        <w:t xml:space="preserve">Cabe advertir que, si bien dicho </w:t>
      </w:r>
      <w:r w:rsidRPr="00A40C12">
        <w:rPr>
          <w:rFonts w:ascii="Times New Roman" w:hAnsi="Times New Roman" w:cs="Times New Roman"/>
          <w:i/>
          <w:iCs/>
          <w:sz w:val="24"/>
          <w:szCs w:val="24"/>
          <w:lang w:val="es-PE"/>
        </w:rPr>
        <w:t xml:space="preserve">print </w:t>
      </w:r>
      <w:r w:rsidRPr="00A40C12">
        <w:rPr>
          <w:rFonts w:ascii="Times New Roman" w:hAnsi="Times New Roman" w:cs="Times New Roman"/>
          <w:sz w:val="24"/>
          <w:szCs w:val="24"/>
          <w:lang w:val="es-PE"/>
        </w:rPr>
        <w:t>contiene la dirección electrónica de la destinataria, empero, se observa que en el mismo, se hace referencia a fechas que no corresponden al envío de la modificación del contrato informado por la aseguradora, por lo que no generan convicción en este colegiado.</w:t>
      </w:r>
    </w:p>
    <w:p w:rsidRPr="00A40C12" w:rsidR="00A40C12" w:rsidP="00A40C12" w:rsidRDefault="00A40C12" w14:paraId="419CA3ED" w14:textId="7A8403CC">
      <w:pPr>
        <w:jc w:val="both"/>
        <w:rPr>
          <w:rFonts w:ascii="Times New Roman" w:hAnsi="Times New Roman" w:cs="Times New Roman"/>
          <w:sz w:val="24"/>
          <w:szCs w:val="24"/>
          <w:lang w:val="es-PE"/>
        </w:rPr>
      </w:pPr>
      <w:r w:rsidRPr="00A40C12">
        <w:rPr>
          <w:rFonts w:ascii="Times New Roman" w:hAnsi="Times New Roman" w:cs="Times New Roman"/>
          <w:sz w:val="24"/>
          <w:szCs w:val="24"/>
          <w:lang w:val="es-PE"/>
        </w:rPr>
        <w:t>En este sentido, no estando acreditado que la aseguradora informó conforme a ley del cambio de condiciones del seguro en forma previa al siniestro (ocurrido el 28 de febrero de 2021), este colegiado aprecia finalmente que no se ha aportado nueva prueba que conlleve a conclusiones distintas a las establecidas en la resolución materia de impugnación, por lo que no existe mérito ni razón objetiva para revocarla.</w:t>
      </w:r>
    </w:p>
    <w:p w:rsidRPr="00A40C12" w:rsidR="00A40C12" w:rsidP="00A40C12" w:rsidRDefault="00A40C12" w14:paraId="6D232108" w14:textId="6E825B97">
      <w:pPr>
        <w:jc w:val="both"/>
        <w:rPr>
          <w:rFonts w:ascii="Times New Roman" w:hAnsi="Times New Roman" w:cs="Times New Roman"/>
          <w:b/>
          <w:sz w:val="24"/>
          <w:szCs w:val="24"/>
          <w:lang w:val="es-PE"/>
        </w:rPr>
      </w:pPr>
      <w:r w:rsidRPr="00A40C12">
        <w:rPr>
          <w:rFonts w:ascii="Times New Roman" w:hAnsi="Times New Roman" w:cs="Times New Roman"/>
          <w:b/>
          <w:sz w:val="24"/>
          <w:szCs w:val="24"/>
          <w:lang w:val="es-PE"/>
        </w:rPr>
        <w:t>ATENDIENDO A LO EXPRESADO, CONFORME A SU REGLAMENTO, ESTE COLEGIADO RESUELVE:</w:t>
      </w:r>
    </w:p>
    <w:p w:rsidRPr="00A40C12" w:rsidR="00A40C12" w:rsidP="41A1DEEF" w:rsidRDefault="00A40C12" w14:paraId="77B7265D" w14:textId="3CC56FFA">
      <w:pPr>
        <w:pStyle w:val="Default"/>
        <w:jc w:val="both"/>
        <w:rPr>
          <w:rFonts w:ascii="Times New Roman" w:hAnsi="Times New Roman" w:cs="Times New Roman"/>
          <w:b w:val="1"/>
          <w:bCs w:val="1"/>
        </w:rPr>
      </w:pPr>
      <w:r w:rsidRPr="41A1DEEF" w:rsidR="00A40C12">
        <w:rPr>
          <w:rFonts w:ascii="Times New Roman" w:hAnsi="Times New Roman" w:cs="Times New Roman"/>
          <w:b w:val="1"/>
          <w:bCs w:val="1"/>
        </w:rPr>
        <w:t xml:space="preserve">DECLARAR INFUNDADO el recurso de impugnación interpuesto por </w:t>
      </w:r>
      <w:r w:rsidRPr="41A1DEEF" w:rsidR="58072D34">
        <w:rPr>
          <w:rFonts w:ascii="Times New Roman" w:hAnsi="Times New Roman" w:cs="Times New Roman"/>
          <w:b w:val="1"/>
          <w:bCs w:val="1"/>
        </w:rPr>
        <w:t>.........................................</w:t>
      </w:r>
      <w:r w:rsidRPr="41A1DEEF" w:rsidR="00A40C12">
        <w:rPr>
          <w:rFonts w:ascii="Times New Roman" w:hAnsi="Times New Roman" w:cs="Times New Roman"/>
          <w:b w:val="1"/>
          <w:bCs w:val="1"/>
        </w:rPr>
        <w:t xml:space="preserve"> y, por consiguiente, CONFIRMAR la Resolución </w:t>
      </w:r>
      <w:r w:rsidRPr="41A1DEEF" w:rsidR="00A40C12">
        <w:rPr>
          <w:rFonts w:ascii="Times New Roman" w:hAnsi="Times New Roman" w:cs="Times New Roman"/>
          <w:b w:val="1"/>
          <w:bCs w:val="1"/>
        </w:rPr>
        <w:t>N°</w:t>
      </w:r>
      <w:r w:rsidRPr="41A1DEEF" w:rsidR="00A40C12">
        <w:rPr>
          <w:rFonts w:ascii="Times New Roman" w:hAnsi="Times New Roman" w:cs="Times New Roman"/>
          <w:b w:val="1"/>
          <w:bCs w:val="1"/>
        </w:rPr>
        <w:t xml:space="preserve"> 123/21</w:t>
      </w:r>
      <w:r w:rsidRPr="41A1DEEF" w:rsidR="00A40C12">
        <w:rPr>
          <w:rFonts w:ascii="Times New Roman" w:hAnsi="Times New Roman" w:cs="Times New Roman"/>
          <w:b w:val="1"/>
          <w:bCs w:val="1"/>
          <w:lang w:val="es-MX"/>
        </w:rPr>
        <w:t>.</w:t>
      </w:r>
    </w:p>
    <w:p w:rsidRPr="00A40C12"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A40C12" w:rsidR="00C671F5" w:rsidP="005E398E" w:rsidRDefault="0091528B" w14:paraId="486C3F46" w14:textId="2724448F">
      <w:pPr>
        <w:suppressAutoHyphens/>
        <w:spacing w:after="0" w:line="240" w:lineRule="auto"/>
        <w:jc w:val="right"/>
        <w:outlineLvl w:val="0"/>
        <w:rPr>
          <w:rFonts w:ascii="Times New Roman" w:hAnsi="Times New Roman" w:eastAsia="Arial Unicode MS" w:cs="Times New Roman"/>
          <w:sz w:val="24"/>
          <w:szCs w:val="24"/>
          <w:lang w:val="es-PE" w:eastAsia="ar-SA"/>
        </w:rPr>
      </w:pPr>
      <w:r w:rsidRPr="00A40C12">
        <w:rPr>
          <w:rFonts w:ascii="Times New Roman" w:hAnsi="Times New Roman" w:eastAsia="Arial Unicode MS" w:cs="Times New Roman"/>
          <w:sz w:val="24"/>
          <w:szCs w:val="24"/>
          <w:lang w:val="es-PE" w:eastAsia="ar-SA"/>
        </w:rPr>
        <w:t xml:space="preserve">Lima, </w:t>
      </w:r>
      <w:r w:rsidR="00A40C12">
        <w:rPr>
          <w:rFonts w:ascii="Times New Roman" w:hAnsi="Times New Roman" w:eastAsia="Arial Unicode MS" w:cs="Times New Roman"/>
          <w:sz w:val="24"/>
          <w:szCs w:val="24"/>
          <w:lang w:val="es-PE" w:eastAsia="ar-SA"/>
        </w:rPr>
        <w:t>2</w:t>
      </w:r>
      <w:r w:rsidRPr="00A40C12" w:rsidR="00477F22">
        <w:rPr>
          <w:rFonts w:ascii="Times New Roman" w:hAnsi="Times New Roman" w:eastAsia="Arial Unicode MS" w:cs="Times New Roman"/>
          <w:sz w:val="24"/>
          <w:szCs w:val="24"/>
          <w:lang w:val="es-PE" w:eastAsia="ar-SA"/>
        </w:rPr>
        <w:t>2</w:t>
      </w:r>
      <w:r w:rsidRPr="00A40C12" w:rsidR="00DD21B2">
        <w:rPr>
          <w:rFonts w:ascii="Times New Roman" w:hAnsi="Times New Roman" w:eastAsia="Arial Unicode MS" w:cs="Times New Roman"/>
          <w:sz w:val="24"/>
          <w:szCs w:val="24"/>
          <w:lang w:val="es-PE" w:eastAsia="ar-SA"/>
        </w:rPr>
        <w:t xml:space="preserve"> </w:t>
      </w:r>
      <w:r w:rsidRPr="00A40C12" w:rsidR="00707C99">
        <w:rPr>
          <w:rFonts w:ascii="Times New Roman" w:hAnsi="Times New Roman" w:eastAsia="Arial Unicode MS" w:cs="Times New Roman"/>
          <w:sz w:val="24"/>
          <w:szCs w:val="24"/>
          <w:lang w:val="es-PE" w:eastAsia="ar-SA"/>
        </w:rPr>
        <w:t>de</w:t>
      </w:r>
      <w:r w:rsidRPr="00A40C12" w:rsidR="00864B0B">
        <w:rPr>
          <w:rFonts w:ascii="Times New Roman" w:hAnsi="Times New Roman" w:eastAsia="Arial Unicode MS" w:cs="Times New Roman"/>
          <w:sz w:val="24"/>
          <w:szCs w:val="24"/>
          <w:lang w:val="es-PE" w:eastAsia="ar-SA"/>
        </w:rPr>
        <w:t xml:space="preserve"> </w:t>
      </w:r>
      <w:r w:rsidRPr="00A40C12" w:rsidR="00AD1B33">
        <w:rPr>
          <w:rFonts w:ascii="Times New Roman" w:hAnsi="Times New Roman" w:eastAsia="Arial Unicode MS" w:cs="Times New Roman"/>
          <w:sz w:val="24"/>
          <w:szCs w:val="24"/>
          <w:lang w:val="es-PE" w:eastAsia="ar-SA"/>
        </w:rPr>
        <w:t>noviembre</w:t>
      </w:r>
      <w:r w:rsidRPr="00A40C12" w:rsidR="00F06498">
        <w:rPr>
          <w:rFonts w:ascii="Times New Roman" w:hAnsi="Times New Roman" w:eastAsia="Arial Unicode MS" w:cs="Times New Roman"/>
          <w:sz w:val="24"/>
          <w:szCs w:val="24"/>
          <w:lang w:val="es-PE" w:eastAsia="ar-SA"/>
        </w:rPr>
        <w:t xml:space="preserve"> de 202</w:t>
      </w:r>
      <w:r w:rsidRPr="00A40C12" w:rsidR="00231C58">
        <w:rPr>
          <w:rFonts w:ascii="Times New Roman" w:hAnsi="Times New Roman" w:eastAsia="Arial Unicode MS" w:cs="Times New Roman"/>
          <w:sz w:val="24"/>
          <w:szCs w:val="24"/>
          <w:lang w:val="es-PE" w:eastAsia="ar-SA"/>
        </w:rPr>
        <w:t>1</w:t>
      </w:r>
      <w:r w:rsidRPr="00A40C12" w:rsidR="00707C99">
        <w:rPr>
          <w:rFonts w:ascii="Times New Roman" w:hAnsi="Times New Roman" w:eastAsia="Times New Roman" w:cs="Times New Roman"/>
          <w:sz w:val="24"/>
          <w:szCs w:val="24"/>
          <w:lang w:val="es-PE" w:eastAsia="ar-SA"/>
        </w:rPr>
        <w:t xml:space="preserve"> </w:t>
      </w:r>
    </w:p>
    <w:p w:rsidRPr="00A40C12"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40C12"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A40C1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40C12" w:rsidR="009F3DD4" w:rsidP="007068AE" w:rsidRDefault="009F3DD4" w14:paraId="451211B4" w14:textId="3761F828">
      <w:pPr>
        <w:spacing w:after="0" w:line="360" w:lineRule="auto"/>
        <w:rPr>
          <w:rFonts w:ascii="Times New Roman" w:hAnsi="Times New Roman" w:cs="Times New Roman"/>
          <w:b/>
          <w:bCs/>
          <w:sz w:val="24"/>
          <w:szCs w:val="24"/>
          <w:lang w:val="es-PE"/>
        </w:rPr>
      </w:pPr>
    </w:p>
    <w:p w:rsidRPr="00A40C12"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A40C12">
        <w:rPr>
          <w:rFonts w:ascii="Times New Roman" w:hAnsi="Times New Roman" w:cs="Times New Roman"/>
          <w:b/>
          <w:bCs/>
          <w:sz w:val="24"/>
          <w:szCs w:val="24"/>
          <w:lang w:val="es-PE"/>
        </w:rPr>
        <w:t>María Eugenia Valdez Fernández Baca– Vocal</w:t>
      </w:r>
    </w:p>
    <w:p w:rsidRPr="00A40C12"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A40C12">
        <w:rPr>
          <w:rFonts w:ascii="Times New Roman" w:hAnsi="Times New Roman" w:cs="Times New Roman"/>
          <w:b/>
          <w:bCs/>
          <w:sz w:val="24"/>
          <w:szCs w:val="24"/>
          <w:lang w:val="es-PE"/>
        </w:rPr>
        <w:t>Marco Antonio Ortega Piana – Vocal</w:t>
      </w:r>
    </w:p>
    <w:p w:rsidRPr="00A40C12"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A40C12">
        <w:rPr>
          <w:rFonts w:ascii="Times New Roman" w:hAnsi="Times New Roman" w:cs="Times New Roman"/>
          <w:b/>
          <w:bCs/>
          <w:sz w:val="24"/>
          <w:szCs w:val="24"/>
          <w:lang w:val="es-PE"/>
        </w:rPr>
        <w:t xml:space="preserve">Gonzalo Abad del Busto </w:t>
      </w:r>
      <w:r w:rsidRPr="00A40C12" w:rsidR="00231C58">
        <w:rPr>
          <w:rFonts w:ascii="Times New Roman" w:hAnsi="Times New Roman" w:cs="Times New Roman"/>
          <w:b/>
          <w:bCs/>
          <w:sz w:val="24"/>
          <w:szCs w:val="24"/>
          <w:lang w:val="es-PE"/>
        </w:rPr>
        <w:t xml:space="preserve">– </w:t>
      </w:r>
      <w:r w:rsidRPr="00A40C12">
        <w:rPr>
          <w:rFonts w:ascii="Times New Roman" w:hAnsi="Times New Roman" w:cs="Times New Roman"/>
          <w:b/>
          <w:bCs/>
          <w:sz w:val="24"/>
          <w:szCs w:val="24"/>
          <w:lang w:val="es-PE"/>
        </w:rPr>
        <w:t>Vocal</w:t>
      </w:r>
    </w:p>
    <w:p w:rsidRPr="00ED2911" w:rsidR="00C671F5" w:rsidP="004A374A" w:rsidRDefault="00C671F5" w14:paraId="33E0FAB8" w14:textId="77777777">
      <w:pPr>
        <w:suppressAutoHyphens/>
        <w:spacing w:after="0" w:line="240" w:lineRule="auto"/>
        <w:outlineLvl w:val="0"/>
        <w:rPr>
          <w:rFonts w:ascii="Times New Roman" w:hAnsi="Times New Roman" w:eastAsia="Arial Unicode MS" w:cs="Times New Roman"/>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7303" w:rsidP="00784355" w:rsidRDefault="00F77303" w14:paraId="3FF4430B" w14:textId="77777777">
      <w:pPr>
        <w:spacing w:after="0" w:line="240" w:lineRule="auto"/>
      </w:pPr>
      <w:r>
        <w:separator/>
      </w:r>
    </w:p>
  </w:endnote>
  <w:endnote w:type="continuationSeparator" w:id="0">
    <w:p w:rsidR="00F77303" w:rsidP="00784355" w:rsidRDefault="00F77303" w14:paraId="21426D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7303" w:rsidP="00784355" w:rsidRDefault="00F77303" w14:paraId="7D76DC81" w14:textId="77777777">
      <w:pPr>
        <w:spacing w:after="0" w:line="240" w:lineRule="auto"/>
      </w:pPr>
      <w:r>
        <w:separator/>
      </w:r>
    </w:p>
  </w:footnote>
  <w:footnote w:type="continuationSeparator" w:id="0">
    <w:p w:rsidR="00F77303" w:rsidP="00784355" w:rsidRDefault="00F77303" w14:paraId="2A10F09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0EB29E9"/>
    <w:multiLevelType w:val="hybridMultilevel"/>
    <w:tmpl w:val="BCEA00BA"/>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5"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DD5286F"/>
    <w:multiLevelType w:val="hybridMultilevel"/>
    <w:tmpl w:val="1D440D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5"/>
  </w:num>
  <w:num w:numId="9">
    <w:abstractNumId w:val="11"/>
  </w:num>
  <w:num w:numId="10">
    <w:abstractNumId w:val="10"/>
  </w:num>
  <w:num w:numId="11">
    <w:abstractNumId w:val="2"/>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3BC4"/>
    <w:rsid w:val="000345DA"/>
    <w:rsid w:val="00037922"/>
    <w:rsid w:val="0004480C"/>
    <w:rsid w:val="0004492D"/>
    <w:rsid w:val="00053D16"/>
    <w:rsid w:val="00056D9F"/>
    <w:rsid w:val="00062040"/>
    <w:rsid w:val="00063183"/>
    <w:rsid w:val="0006548C"/>
    <w:rsid w:val="00065F91"/>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1C82"/>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77F22"/>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26E08"/>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8AE"/>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5BB9"/>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056A"/>
    <w:rsid w:val="008C1DD6"/>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0C12"/>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B33"/>
    <w:rsid w:val="00AD1FEC"/>
    <w:rsid w:val="00AD2DF1"/>
    <w:rsid w:val="00AE4125"/>
    <w:rsid w:val="00AF16B6"/>
    <w:rsid w:val="00AF5E87"/>
    <w:rsid w:val="00B00552"/>
    <w:rsid w:val="00B02BEE"/>
    <w:rsid w:val="00B115C4"/>
    <w:rsid w:val="00B11C1C"/>
    <w:rsid w:val="00B135A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05CB4"/>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2FEE"/>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77303"/>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0743CACB"/>
    <w:rsid w:val="09369077"/>
    <w:rsid w:val="13304705"/>
    <w:rsid w:val="24DFF4D1"/>
    <w:rsid w:val="28881A14"/>
    <w:rsid w:val="2FC640D2"/>
    <w:rsid w:val="328F0A8A"/>
    <w:rsid w:val="35CB50D2"/>
    <w:rsid w:val="41A1DEEF"/>
    <w:rsid w:val="470108C6"/>
    <w:rsid w:val="58072D34"/>
    <w:rsid w:val="62865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uiPriority w:val="22"/>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 w:type="paragraph" w:styleId="Textonotapie">
    <w:name w:val="footnote text"/>
    <w:basedOn w:val="Normal"/>
    <w:link w:val="TextonotapieCar"/>
    <w:uiPriority w:val="99"/>
    <w:rsid w:val="008C1DD6"/>
    <w:pPr>
      <w:suppressAutoHyphens/>
      <w:spacing w:after="0" w:line="240" w:lineRule="auto"/>
    </w:pPr>
    <w:rPr>
      <w:rFonts w:ascii="Times New Roman" w:hAnsi="Times New Roman" w:eastAsia="Times New Roman" w:cs="Times New Roman"/>
      <w:sz w:val="24"/>
      <w:szCs w:val="24"/>
      <w:lang w:val="es-ES" w:eastAsia="ar-SA"/>
    </w:rPr>
  </w:style>
  <w:style w:type="character" w:styleId="TextonotapieCar" w:customStyle="1">
    <w:name w:val="Texto nota pie Car"/>
    <w:basedOn w:val="Fuentedeprrafopredeter"/>
    <w:link w:val="Textonotapie"/>
    <w:uiPriority w:val="99"/>
    <w:rsid w:val="008C1DD6"/>
    <w:rPr>
      <w:rFonts w:ascii="Times New Roman" w:hAnsi="Times New Roman" w:eastAsia="Times New Roman" w:cs="Times New Roman"/>
      <w:sz w:val="24"/>
      <w:szCs w:val="24"/>
      <w:lang w:val="es-ES" w:eastAsia="ar-SA"/>
    </w:rPr>
  </w:style>
  <w:style w:type="character" w:styleId="Refdenotaalpie">
    <w:name w:val="footnote reference"/>
    <w:uiPriority w:val="99"/>
    <w:unhideWhenUsed/>
    <w:rsid w:val="008C1D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684283126">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EA2BE07-057D-4379-AE1B-A75FCF11DDBD}"/>
</file>

<file path=customXml/itemProps3.xml><?xml version="1.0" encoding="utf-8"?>
<ds:datastoreItem xmlns:ds="http://schemas.openxmlformats.org/officeDocument/2006/customXml" ds:itemID="{21338CEA-9B93-41A3-8302-0540941C1899}"/>
</file>

<file path=customXml/itemProps4.xml><?xml version="1.0" encoding="utf-8"?>
<ds:datastoreItem xmlns:ds="http://schemas.openxmlformats.org/officeDocument/2006/customXml" ds:itemID="{02086848-84A4-46BE-BEB8-CD99149A77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105</cp:revision>
  <cp:lastPrinted>2021-11-22T20:24:00Z</cp:lastPrinted>
  <dcterms:created xsi:type="dcterms:W3CDTF">2020-12-18T20:17:00Z</dcterms:created>
  <dcterms:modified xsi:type="dcterms:W3CDTF">2026-02-04T20:53:25Z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