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44BD3" w:rsidR="00A40C12" w:rsidP="00A40C12" w:rsidRDefault="00201C0D" w14:paraId="24829FCB" w14:textId="427542B1">
      <w:pPr>
        <w:pStyle w:val="Ttulo2"/>
        <w:jc w:val="center"/>
        <w:rPr>
          <w:rFonts w:ascii="Times New Roman" w:hAnsi="Times New Roman" w:cs="Times New Roman"/>
          <w:b/>
          <w:bCs/>
          <w:color w:val="auto"/>
          <w:sz w:val="24"/>
          <w:szCs w:val="24"/>
          <w:lang w:val="es-PE" w:eastAsia="ar-SA"/>
        </w:rPr>
      </w:pPr>
      <w:r w:rsidRPr="00544BD3">
        <w:rPr>
          <w:rFonts w:ascii="Times New Roman" w:hAnsi="Times New Roman" w:cs="Times New Roman"/>
          <w:b/>
          <w:bCs/>
          <w:color w:val="auto"/>
          <w:sz w:val="24"/>
          <w:szCs w:val="24"/>
          <w:lang w:val="es-PE" w:eastAsia="ar-SA"/>
        </w:rPr>
        <w:t xml:space="preserve">RESOLUCIÓN DE RECURSO IMPUGNATIVO </w:t>
      </w:r>
      <w:r w:rsidRPr="00544BD3" w:rsidR="00707C99">
        <w:rPr>
          <w:rFonts w:ascii="Times New Roman" w:hAnsi="Times New Roman" w:cs="Times New Roman"/>
          <w:b/>
          <w:bCs/>
          <w:color w:val="auto"/>
          <w:sz w:val="24"/>
          <w:szCs w:val="24"/>
          <w:lang w:val="es-PE" w:eastAsia="ar-SA"/>
        </w:rPr>
        <w:t xml:space="preserve">N° </w:t>
      </w:r>
      <w:r w:rsidRPr="00544BD3" w:rsidR="00C671F5">
        <w:rPr>
          <w:rFonts w:ascii="Times New Roman" w:hAnsi="Times New Roman" w:cs="Times New Roman"/>
          <w:b/>
          <w:bCs/>
          <w:color w:val="auto"/>
          <w:sz w:val="24"/>
          <w:szCs w:val="24"/>
          <w:lang w:val="es-PE" w:eastAsia="ar-SA"/>
        </w:rPr>
        <w:t>0</w:t>
      </w:r>
      <w:r w:rsidRPr="00544BD3" w:rsidR="00065F91">
        <w:rPr>
          <w:rFonts w:ascii="Times New Roman" w:hAnsi="Times New Roman" w:cs="Times New Roman"/>
          <w:b/>
          <w:bCs/>
          <w:color w:val="auto"/>
          <w:sz w:val="24"/>
          <w:szCs w:val="24"/>
          <w:lang w:val="es-PE" w:eastAsia="ar-SA"/>
        </w:rPr>
        <w:t>6</w:t>
      </w:r>
      <w:r w:rsidRPr="00544BD3" w:rsidR="00B11588">
        <w:rPr>
          <w:rFonts w:ascii="Times New Roman" w:hAnsi="Times New Roman" w:cs="Times New Roman"/>
          <w:b/>
          <w:bCs/>
          <w:color w:val="auto"/>
          <w:sz w:val="24"/>
          <w:szCs w:val="24"/>
          <w:lang w:val="es-PE" w:eastAsia="ar-SA"/>
        </w:rPr>
        <w:t>7</w:t>
      </w:r>
      <w:r w:rsidRPr="00544BD3" w:rsidR="00517CFF">
        <w:rPr>
          <w:rFonts w:ascii="Times New Roman" w:hAnsi="Times New Roman" w:cs="Times New Roman"/>
          <w:b/>
          <w:bCs/>
          <w:color w:val="auto"/>
          <w:sz w:val="24"/>
          <w:szCs w:val="24"/>
          <w:lang w:val="es-PE" w:eastAsia="ar-SA"/>
        </w:rPr>
        <w:t>/</w:t>
      </w:r>
      <w:r w:rsidRPr="00544BD3" w:rsidR="00C671F5">
        <w:rPr>
          <w:rFonts w:ascii="Times New Roman" w:hAnsi="Times New Roman" w:cs="Times New Roman"/>
          <w:b/>
          <w:bCs/>
          <w:color w:val="auto"/>
          <w:sz w:val="24"/>
          <w:szCs w:val="24"/>
          <w:lang w:val="es-PE" w:eastAsia="ar-SA"/>
        </w:rPr>
        <w:t>2</w:t>
      </w:r>
      <w:r w:rsidRPr="00544BD3" w:rsidR="00231C58">
        <w:rPr>
          <w:rFonts w:ascii="Times New Roman" w:hAnsi="Times New Roman" w:cs="Times New Roman"/>
          <w:b/>
          <w:bCs/>
          <w:color w:val="auto"/>
          <w:sz w:val="24"/>
          <w:szCs w:val="24"/>
          <w:lang w:val="es-PE" w:eastAsia="ar-SA"/>
        </w:rPr>
        <w:t>1</w:t>
      </w:r>
    </w:p>
    <w:p w:rsidRPr="00544BD3" w:rsidR="000B6350" w:rsidP="000B6350" w:rsidRDefault="000B6350" w14:paraId="393EEDB7" w14:textId="77777777">
      <w:pPr>
        <w:jc w:val="both"/>
        <w:outlineLvl w:val="0"/>
        <w:rPr>
          <w:rFonts w:ascii="Times New Roman" w:hAnsi="Times New Roman" w:cs="Times New Roman"/>
          <w:sz w:val="24"/>
          <w:szCs w:val="24"/>
          <w:lang w:val="es-PE" w:eastAsia="ar-SA"/>
        </w:rPr>
      </w:pPr>
    </w:p>
    <w:p w:rsidRPr="00544BD3" w:rsidR="00544BD3" w:rsidP="00544BD3" w:rsidRDefault="00544BD3" w14:paraId="558A157E" w14:textId="77777777">
      <w:pPr>
        <w:jc w:val="both"/>
        <w:outlineLvl w:val="0"/>
        <w:rPr>
          <w:rFonts w:ascii="Times New Roman" w:hAnsi="Times New Roman" w:cs="Times New Roman"/>
          <w:b/>
          <w:bCs/>
          <w:sz w:val="24"/>
          <w:szCs w:val="24"/>
          <w:lang w:val="es-MX"/>
        </w:rPr>
      </w:pPr>
      <w:r w:rsidRPr="00544BD3">
        <w:rPr>
          <w:rFonts w:ascii="Times New Roman" w:hAnsi="Times New Roman" w:cs="Times New Roman"/>
          <w:b/>
          <w:bCs/>
          <w:sz w:val="24"/>
          <w:szCs w:val="24"/>
          <w:lang w:val="es-MX"/>
        </w:rPr>
        <w:t>VISTOS:</w:t>
      </w:r>
    </w:p>
    <w:p w:rsidRPr="00544BD3" w:rsidR="00544BD3" w:rsidP="00544BD3" w:rsidRDefault="00544BD3" w14:paraId="72DFB31E" w14:textId="7801A48C">
      <w:pPr>
        <w:jc w:val="both"/>
        <w:rPr>
          <w:rFonts w:ascii="Times New Roman" w:hAnsi="Times New Roman" w:cs="Times New Roman"/>
          <w:sz w:val="24"/>
          <w:szCs w:val="24"/>
          <w:lang w:val="es-ES"/>
        </w:rPr>
      </w:pPr>
      <w:r w:rsidRPr="5D31D4AE" w:rsidR="00544BD3">
        <w:rPr>
          <w:rFonts w:ascii="Times New Roman" w:hAnsi="Times New Roman" w:cs="Times New Roman"/>
          <w:sz w:val="24"/>
          <w:szCs w:val="24"/>
          <w:lang w:val="es-PE"/>
        </w:rPr>
        <w:t xml:space="preserve">El recurso de impugnación presentado por </w:t>
      </w:r>
      <w:r w:rsidRPr="5D31D4AE" w:rsidR="04320915">
        <w:rPr>
          <w:rFonts w:ascii="Times New Roman" w:hAnsi="Times New Roman" w:cs="Times New Roman"/>
          <w:b w:val="1"/>
          <w:bCs w:val="1"/>
          <w:sz w:val="24"/>
          <w:szCs w:val="24"/>
          <w:lang w:val="es-PE"/>
        </w:rPr>
        <w:t>............................................</w:t>
      </w:r>
      <w:r w:rsidRPr="5D31D4AE" w:rsidR="00544BD3">
        <w:rPr>
          <w:rFonts w:ascii="Times New Roman" w:hAnsi="Times New Roman" w:cs="Times New Roman"/>
          <w:sz w:val="24"/>
          <w:szCs w:val="24"/>
          <w:lang w:val="es-PE"/>
        </w:rPr>
        <w:t xml:space="preserve"> respecto de la Resolución Nro. 150/21, expedida por esta Defensoría del Asegurado (DEFASEG), conforme a la cual se declaró FUNDADA la reclamación interpuesta por </w:t>
      </w:r>
      <w:r w:rsidRPr="5D31D4AE" w:rsidR="31D62464">
        <w:rPr>
          <w:rFonts w:ascii="Times New Roman" w:hAnsi="Times New Roman" w:cs="Times New Roman"/>
          <w:b w:val="1"/>
          <w:bCs w:val="1"/>
          <w:sz w:val="24"/>
          <w:szCs w:val="24"/>
          <w:lang w:val="es-PE" w:eastAsia="es-PE"/>
        </w:rPr>
        <w:t>............................................</w:t>
      </w:r>
      <w:r w:rsidRPr="5D31D4AE" w:rsidR="00544BD3">
        <w:rPr>
          <w:rFonts w:ascii="Times New Roman" w:hAnsi="Times New Roman" w:cs="Times New Roman"/>
          <w:sz w:val="24"/>
          <w:szCs w:val="24"/>
          <w:lang w:val="es-PE"/>
        </w:rPr>
        <w:t xml:space="preserve"> respecto a </w:t>
      </w:r>
      <w:r w:rsidRPr="5D31D4AE" w:rsidR="00544BD3">
        <w:rPr>
          <w:rFonts w:ascii="Times New Roman" w:hAnsi="Times New Roman" w:cs="Times New Roman"/>
          <w:sz w:val="24"/>
          <w:szCs w:val="24"/>
          <w:lang w:val="es-PE" w:eastAsia="es-PE"/>
        </w:rPr>
        <w:t xml:space="preserve">los </w:t>
      </w:r>
      <w:r w:rsidRPr="5D31D4AE" w:rsidR="00544BD3">
        <w:rPr>
          <w:rFonts w:ascii="Times New Roman" w:hAnsi="Times New Roman" w:cs="Times New Roman"/>
          <w:b w:val="1"/>
          <w:bCs w:val="1"/>
          <w:sz w:val="24"/>
          <w:szCs w:val="24"/>
          <w:lang w:val="es-PE" w:eastAsia="es-PE"/>
        </w:rPr>
        <w:t xml:space="preserve">SEGUROS DE DESGRAVAMEN – PÓLIZA No </w:t>
      </w:r>
      <w:r w:rsidRPr="5D31D4AE" w:rsidR="287030F3">
        <w:rPr>
          <w:rFonts w:ascii="Times New Roman" w:hAnsi="Times New Roman" w:cs="Times New Roman"/>
          <w:b w:val="1"/>
          <w:bCs w:val="1"/>
          <w:sz w:val="24"/>
          <w:szCs w:val="24"/>
          <w:lang w:val="es-PE" w:eastAsia="es-PE"/>
        </w:rPr>
        <w:t>.............................</w:t>
      </w:r>
      <w:r w:rsidRPr="5D31D4AE" w:rsidR="00544BD3">
        <w:rPr>
          <w:rFonts w:ascii="Times New Roman" w:hAnsi="Times New Roman" w:cs="Times New Roman"/>
          <w:b w:val="1"/>
          <w:bCs w:val="1"/>
          <w:sz w:val="24"/>
          <w:szCs w:val="24"/>
          <w:lang w:val="es-PE" w:eastAsia="es-PE"/>
        </w:rPr>
        <w:t xml:space="preserve"> </w:t>
      </w:r>
      <w:r w:rsidRPr="5D31D4AE" w:rsidR="08803BB1">
        <w:rPr>
          <w:rFonts w:ascii="Times New Roman" w:hAnsi="Times New Roman" w:cs="Times New Roman"/>
          <w:b w:val="1"/>
          <w:bCs w:val="1"/>
          <w:sz w:val="24"/>
          <w:szCs w:val="24"/>
          <w:lang w:val="es-PE" w:eastAsia="es-PE"/>
        </w:rPr>
        <w:t>.............................</w:t>
      </w:r>
      <w:r w:rsidRPr="5D31D4AE" w:rsidR="00544BD3">
        <w:rPr>
          <w:rFonts w:ascii="Times New Roman" w:hAnsi="Times New Roman" w:cs="Times New Roman"/>
          <w:b w:val="1"/>
          <w:bCs w:val="1"/>
          <w:sz w:val="24"/>
          <w:szCs w:val="24"/>
          <w:lang w:val="es-PE" w:eastAsia="es-PE"/>
        </w:rPr>
        <w:t xml:space="preserve">, No </w:t>
      </w:r>
      <w:r w:rsidRPr="5D31D4AE" w:rsidR="4A279F99">
        <w:rPr>
          <w:rFonts w:ascii="Times New Roman" w:hAnsi="Times New Roman" w:cs="Times New Roman"/>
          <w:b w:val="1"/>
          <w:bCs w:val="1"/>
          <w:sz w:val="24"/>
          <w:szCs w:val="24"/>
          <w:lang w:val="es-PE" w:eastAsia="es-PE"/>
        </w:rPr>
        <w:t>.............................</w:t>
      </w:r>
      <w:r w:rsidRPr="5D31D4AE" w:rsidR="00544BD3">
        <w:rPr>
          <w:rFonts w:ascii="Times New Roman" w:hAnsi="Times New Roman" w:cs="Times New Roman"/>
          <w:b w:val="1"/>
          <w:bCs w:val="1"/>
          <w:sz w:val="24"/>
          <w:szCs w:val="24"/>
          <w:lang w:val="es-PE" w:eastAsia="es-PE"/>
        </w:rPr>
        <w:t xml:space="preserve"> CRÉDITO ACTIVO FIJO </w:t>
      </w:r>
      <w:r w:rsidRPr="5D31D4AE" w:rsidR="7B529385">
        <w:rPr>
          <w:rFonts w:ascii="Times New Roman" w:hAnsi="Times New Roman" w:cs="Times New Roman"/>
          <w:b w:val="1"/>
          <w:bCs w:val="1"/>
          <w:sz w:val="24"/>
          <w:szCs w:val="24"/>
          <w:lang w:val="es-PE" w:eastAsia="es-PE"/>
        </w:rPr>
        <w:t>.............................</w:t>
      </w:r>
      <w:r w:rsidRPr="5D31D4AE" w:rsidR="00544BD3">
        <w:rPr>
          <w:rFonts w:ascii="Times New Roman" w:hAnsi="Times New Roman" w:cs="Times New Roman"/>
          <w:b w:val="1"/>
          <w:bCs w:val="1"/>
          <w:sz w:val="24"/>
          <w:szCs w:val="24"/>
          <w:lang w:val="es-PE" w:eastAsia="es-PE"/>
        </w:rPr>
        <w:t xml:space="preserve"> y No </w:t>
      </w:r>
      <w:r w:rsidRPr="5D31D4AE" w:rsidR="0CDD2096">
        <w:rPr>
          <w:rFonts w:ascii="Times New Roman" w:hAnsi="Times New Roman" w:cs="Times New Roman"/>
          <w:b w:val="1"/>
          <w:bCs w:val="1"/>
          <w:sz w:val="24"/>
          <w:szCs w:val="24"/>
          <w:lang w:val="es-PE" w:eastAsia="es-PE"/>
        </w:rPr>
        <w:t>.............................</w:t>
      </w:r>
      <w:r w:rsidRPr="5D31D4AE" w:rsidR="00544BD3">
        <w:rPr>
          <w:rFonts w:ascii="Times New Roman" w:hAnsi="Times New Roman" w:cs="Times New Roman"/>
          <w:b w:val="1"/>
          <w:bCs w:val="1"/>
          <w:sz w:val="24"/>
          <w:szCs w:val="24"/>
          <w:lang w:val="es-PE" w:eastAsia="es-PE"/>
        </w:rPr>
        <w:t xml:space="preserve"> CRÉDITO ACTIVO</w:t>
      </w:r>
      <w:r w:rsidRPr="5D31D4AE" w:rsidR="2AD0C4A6">
        <w:rPr>
          <w:rFonts w:ascii="Times New Roman" w:hAnsi="Times New Roman" w:cs="Times New Roman"/>
          <w:b w:val="1"/>
          <w:bCs w:val="1"/>
          <w:sz w:val="24"/>
          <w:szCs w:val="24"/>
          <w:lang w:val="es-PE" w:eastAsia="es-PE"/>
        </w:rPr>
        <w:t>.............................</w:t>
      </w:r>
      <w:r w:rsidRPr="5D31D4AE" w:rsidR="00544BD3">
        <w:rPr>
          <w:rFonts w:ascii="Times New Roman" w:hAnsi="Times New Roman" w:cs="Times New Roman"/>
          <w:sz w:val="24"/>
          <w:szCs w:val="24"/>
          <w:lang w:val="es-PE"/>
        </w:rPr>
        <w:t>;</w:t>
      </w:r>
    </w:p>
    <w:p w:rsidRPr="00544BD3" w:rsidR="00544BD3" w:rsidP="00544BD3" w:rsidRDefault="00544BD3" w14:paraId="6B7E4E51" w14:textId="20F5BCEA">
      <w:pPr>
        <w:pStyle w:val="Textoindependiente"/>
        <w:rPr>
          <w:lang w:val="es-PE" w:eastAsia="es-PE"/>
        </w:rPr>
      </w:pPr>
      <w:r w:rsidR="00544BD3">
        <w:rPr/>
        <w:t xml:space="preserve">Que, el indicado recurso se sustenta resumidamente en lo siguiente: (1) </w:t>
      </w:r>
      <w:r w:rsidRPr="5D31D4AE" w:rsidR="00544BD3">
        <w:rPr>
          <w:lang w:val="es-PE" w:eastAsia="es-PE"/>
        </w:rPr>
        <w:t xml:space="preserve">en los documentos se observó una ficha de atención médica de fecha 14 de marzo de 2019, la cual se indica que la asegurada padecía de Linfoma Hodgkin con una antigüedad de 04 años, es decir desde el año 2015; (2) se acreditó que el Linfoma padecido fue diagnosticado previo a la afiliación de los seguros (Seguro de Desgravamen </w:t>
      </w:r>
      <w:r w:rsidRPr="5D31D4AE" w:rsidR="00544BD3">
        <w:rPr>
          <w:lang w:val="es-PE" w:eastAsia="es-PE"/>
        </w:rPr>
        <w:t>Nº</w:t>
      </w:r>
      <w:r w:rsidRPr="5D31D4AE" w:rsidR="00544BD3">
        <w:rPr>
          <w:lang w:val="es-PE" w:eastAsia="es-PE"/>
        </w:rPr>
        <w:t xml:space="preserve"> </w:t>
      </w:r>
      <w:r w:rsidRPr="5D31D4AE" w:rsidR="287030F3">
        <w:rPr>
          <w:lang w:val="es-PE" w:eastAsia="es-PE"/>
        </w:rPr>
        <w:t>.............................</w:t>
      </w:r>
      <w:r w:rsidRPr="5D31D4AE" w:rsidR="00544BD3">
        <w:rPr>
          <w:lang w:val="es-PE" w:eastAsia="es-PE"/>
        </w:rPr>
        <w:t xml:space="preserve">, Seguro de Desgravamen </w:t>
      </w:r>
      <w:r w:rsidRPr="5D31D4AE" w:rsidR="00544BD3">
        <w:rPr>
          <w:lang w:val="es-PE" w:eastAsia="es-PE"/>
        </w:rPr>
        <w:t>Nº</w:t>
      </w:r>
      <w:r w:rsidRPr="5D31D4AE" w:rsidR="00544BD3">
        <w:rPr>
          <w:lang w:val="es-PE" w:eastAsia="es-PE"/>
        </w:rPr>
        <w:t xml:space="preserve"> </w:t>
      </w:r>
      <w:r w:rsidRPr="5D31D4AE" w:rsidR="4A279F99">
        <w:rPr>
          <w:lang w:val="es-PE" w:eastAsia="es-PE"/>
        </w:rPr>
        <w:t>.............................</w:t>
      </w:r>
      <w:r w:rsidRPr="5D31D4AE" w:rsidR="00544BD3">
        <w:rPr>
          <w:lang w:val="es-PE" w:eastAsia="es-PE"/>
        </w:rPr>
        <w:t xml:space="preserve"> y Seguro de Desgravamen </w:t>
      </w:r>
      <w:r w:rsidRPr="5D31D4AE" w:rsidR="00544BD3">
        <w:rPr>
          <w:lang w:val="es-PE" w:eastAsia="es-PE"/>
        </w:rPr>
        <w:t>Nº</w:t>
      </w:r>
      <w:r w:rsidRPr="5D31D4AE" w:rsidR="00544BD3">
        <w:rPr>
          <w:lang w:val="es-PE" w:eastAsia="es-PE"/>
        </w:rPr>
        <w:t xml:space="preserve"> </w:t>
      </w:r>
      <w:r w:rsidRPr="5D31D4AE" w:rsidR="4A279F99">
        <w:rPr>
          <w:lang w:val="es-PE" w:eastAsia="es-PE"/>
        </w:rPr>
        <w:t>.............................</w:t>
      </w:r>
      <w:r w:rsidRPr="5D31D4AE" w:rsidR="00544BD3">
        <w:rPr>
          <w:lang w:val="es-PE" w:eastAsia="es-PE"/>
        </w:rPr>
        <w:t xml:space="preserve">) por lo que, al tratarse de una preexistencia, no correspondió que se le otorgue la cobertura; (3) se evaluó el Certificado de Defunción, en donde se observa que la causa de fallecimiento fue por Shock séptico, Linfoma; (4) no es correcto el razonamiento de la Defensoría del Asegurado al considerar la enfermedad de “Linfoma Hodgkin” como un antecedente lógico que condicionó el evento dañoso y no como la causa del fallecimiento de la asegurada, puesto que, se ha demostrado en base a la documentación médica remitida que dicho padecimiento fue la causa de la muerte de la contratante; (5)  al estar íntimamente relacionada la enfermedad preexistente con la consecuencia (muerte del asegurado), </w:t>
      </w:r>
      <w:r w:rsidRPr="5D31D4AE" w:rsidR="05741B8F">
        <w:rPr>
          <w:lang w:val="es-PE" w:eastAsia="es-PE"/>
        </w:rPr>
        <w:t>.............................</w:t>
      </w:r>
      <w:r w:rsidRPr="5D31D4AE" w:rsidR="00544BD3">
        <w:rPr>
          <w:lang w:val="es-PE" w:eastAsia="es-PE"/>
        </w:rPr>
        <w:t xml:space="preserve"> no está en la obligación de pagar indemnización alguna; (6) queda demostrado que el Linfoma que padecía previo a la afiliación de los seguros fue la enfermedad causal de fallecimiento, motivo por el cual </w:t>
      </w:r>
      <w:r w:rsidRPr="5D31D4AE" w:rsidR="04320915">
        <w:rPr>
          <w:lang w:val="es-PE" w:eastAsia="es-PE"/>
        </w:rPr>
        <w:t>............................................</w:t>
      </w:r>
      <w:r w:rsidRPr="5D31D4AE" w:rsidR="00544BD3">
        <w:rPr>
          <w:lang w:val="es-PE" w:eastAsia="es-PE"/>
        </w:rPr>
        <w:t xml:space="preserve"> de manera diligente no le otorgó la cobertura solicitada por parte de la reclamante.</w:t>
      </w:r>
    </w:p>
    <w:p w:rsidRPr="00544BD3" w:rsidR="00544BD3" w:rsidP="00544BD3" w:rsidRDefault="00544BD3" w14:paraId="726DC88B" w14:textId="77777777">
      <w:pPr>
        <w:pStyle w:val="Textoindependiente"/>
        <w:rPr>
          <w:lang w:val="es-PE"/>
        </w:rPr>
      </w:pPr>
    </w:p>
    <w:p w:rsidRPr="00544BD3" w:rsidR="00544BD3" w:rsidP="00544BD3" w:rsidRDefault="00544BD3" w14:paraId="025FF386" w14:textId="2707D471">
      <w:pPr>
        <w:pStyle w:val="Textoindependiente"/>
        <w:rPr>
          <w:lang w:val="es-PE" w:eastAsia="es-PE"/>
        </w:rPr>
      </w:pPr>
      <w:r w:rsidRPr="00544BD3">
        <w:t xml:space="preserve">Que, la reclamante absolvió el traslado del recurso interpuesto, indicando en síntesis lo siguiente: (1) se pretende </w:t>
      </w:r>
      <w:r w:rsidRPr="00544BD3">
        <w:rPr>
          <w:lang w:val="es-PE" w:eastAsia="es-PE"/>
        </w:rPr>
        <w:t xml:space="preserve">negar la cobertura circunscribiéndolo a la fecha del inicio o contratación de la cobertura, cuando lo que realmente la aseguradora se niega es a otorgar la cobertura porque dice que la causa de la defunción de la asegurada fue el </w:t>
      </w:r>
      <w:r w:rsidRPr="00544BD3">
        <w:rPr>
          <w:i/>
          <w:iCs/>
          <w:lang w:val="es-PE" w:eastAsia="es-PE"/>
        </w:rPr>
        <w:t xml:space="preserve">linfoma de hodgkin, </w:t>
      </w:r>
      <w:r w:rsidRPr="00544BD3">
        <w:rPr>
          <w:lang w:val="es-PE" w:eastAsia="es-PE"/>
        </w:rPr>
        <w:t xml:space="preserve">lo cual no es cierto; (2) la aseguradora </w:t>
      </w:r>
      <w:r w:rsidRPr="00544BD3">
        <w:rPr>
          <w:bCs w:val="0"/>
          <w:lang w:val="es-PE" w:eastAsia="es-PE"/>
        </w:rPr>
        <w:t xml:space="preserve">acepta que a sabiendas del </w:t>
      </w:r>
      <w:r w:rsidRPr="00544BD3">
        <w:rPr>
          <w:bCs w:val="0"/>
          <w:i/>
          <w:iCs/>
          <w:lang w:val="es-PE" w:eastAsia="es-PE"/>
        </w:rPr>
        <w:t xml:space="preserve">linfoma de hodgkin </w:t>
      </w:r>
      <w:r w:rsidRPr="00544BD3">
        <w:rPr>
          <w:bCs w:val="0"/>
          <w:lang w:val="es-PE" w:eastAsia="es-PE"/>
        </w:rPr>
        <w:t xml:space="preserve">le otorgó la cobertura a la asegurada, con esta aceptación, la discusión se centra entonces sólo en determinar cuál fue la causa del fallecimiento; (3) </w:t>
      </w:r>
      <w:r w:rsidRPr="00544BD3">
        <w:rPr>
          <w:lang w:val="es-PE" w:eastAsia="es-PE"/>
        </w:rPr>
        <w:t>la verdadera causa fue una infección generalizada causada por la pancreatitis queda probado que la causa de la muerte fue el shock séptico y según la literatura transcrita, ese shock fue causado por una infección. la infección según los documentos adjuntados, está probado que fue la pancreatitis aguda que sufrió la asegurada y que a la razón fue la causa de la muerte, no fue el linfoma pues no origina sepsis;</w:t>
      </w:r>
    </w:p>
    <w:p w:rsidRPr="00544BD3" w:rsidR="00544BD3" w:rsidP="00544BD3" w:rsidRDefault="00544BD3" w14:paraId="360E08CA" w14:textId="77777777">
      <w:pPr>
        <w:pStyle w:val="Textoindependiente"/>
        <w:rPr>
          <w:lang w:val="es-PE" w:eastAsia="es-PE"/>
        </w:rPr>
      </w:pPr>
    </w:p>
    <w:p w:rsidRPr="00544BD3" w:rsidR="00544BD3" w:rsidP="00544BD3" w:rsidRDefault="00544BD3" w14:paraId="5373EE33" w14:textId="77777777">
      <w:pPr>
        <w:pStyle w:val="Textoindependiente"/>
      </w:pPr>
      <w:r w:rsidRPr="00544BD3">
        <w:t>Que, atendiendo a lo expuesto, esta Defensoría resuelve finalmente lo siguiente:</w:t>
      </w:r>
    </w:p>
    <w:p w:rsidR="008C0E33" w:rsidP="00544BD3" w:rsidRDefault="008C0E33" w14:paraId="41C1DB86" w14:textId="77777777">
      <w:pPr>
        <w:jc w:val="both"/>
        <w:rPr>
          <w:rFonts w:ascii="Times New Roman" w:hAnsi="Times New Roman" w:cs="Times New Roman"/>
          <w:b/>
          <w:sz w:val="24"/>
          <w:szCs w:val="24"/>
          <w:u w:val="single"/>
          <w:lang w:val="es-PE"/>
        </w:rPr>
      </w:pPr>
    </w:p>
    <w:p w:rsidRPr="00544BD3" w:rsidR="00544BD3" w:rsidP="00544BD3" w:rsidRDefault="00544BD3" w14:paraId="295E9E72" w14:textId="78D5EBBE">
      <w:pPr>
        <w:jc w:val="both"/>
        <w:rPr>
          <w:rFonts w:ascii="Times New Roman" w:hAnsi="Times New Roman" w:cs="Times New Roman"/>
          <w:sz w:val="24"/>
          <w:szCs w:val="24"/>
          <w:lang w:val="es-PE"/>
        </w:rPr>
      </w:pPr>
      <w:r w:rsidRPr="00544BD3">
        <w:rPr>
          <w:rFonts w:ascii="Times New Roman" w:hAnsi="Times New Roman" w:cs="Times New Roman"/>
          <w:b/>
          <w:sz w:val="24"/>
          <w:szCs w:val="24"/>
          <w:u w:val="single"/>
          <w:lang w:val="es-PE"/>
        </w:rPr>
        <w:t>PRIMERO</w:t>
      </w:r>
      <w:r w:rsidRPr="00544BD3">
        <w:rPr>
          <w:rFonts w:ascii="Times New Roman" w:hAnsi="Times New Roman" w:cs="Times New Roman"/>
          <w:b/>
          <w:sz w:val="24"/>
          <w:szCs w:val="24"/>
          <w:lang w:val="es-PE"/>
        </w:rPr>
        <w:t>:</w:t>
      </w:r>
      <w:r w:rsidRPr="00544BD3">
        <w:rPr>
          <w:rFonts w:ascii="Times New Roman" w:hAnsi="Times New Roman" w:cs="Times New Roman"/>
          <w:sz w:val="24"/>
          <w:szCs w:val="24"/>
          <w:lang w:val="es-PE"/>
        </w:rPr>
        <w:t xml:space="preserve"> El artículo 10 (Procedimiento) del Reglamento de la DEFASEG </w:t>
      </w:r>
      <w:r w:rsidRPr="00544BD3">
        <w:rPr>
          <w:rFonts w:ascii="Times New Roman" w:hAnsi="Times New Roman" w:eastAsia="Arial Unicode MS" w:cs="Times New Roman"/>
          <w:sz w:val="24"/>
          <w:szCs w:val="24"/>
          <w:lang w:val="es-PE"/>
        </w:rPr>
        <w:t>(http://www.defaseg.com.pe/reglamento)</w:t>
      </w:r>
      <w:r w:rsidRPr="00544BD3">
        <w:rPr>
          <w:rFonts w:ascii="Times New Roman" w:hAnsi="Times New Roman" w:cs="Times New Roman"/>
          <w:sz w:val="24"/>
          <w:szCs w:val="24"/>
          <w:lang w:val="es-PE"/>
        </w:rPr>
        <w:t xml:space="preserve"> establece que cualquiera de las partes que no se </w:t>
      </w:r>
      <w:r w:rsidRPr="00544BD3">
        <w:rPr>
          <w:rFonts w:ascii="Times New Roman" w:hAnsi="Times New Roman" w:cs="Times New Roman"/>
          <w:sz w:val="24"/>
          <w:szCs w:val="24"/>
          <w:lang w:val="es-PE"/>
        </w:rPr>
        <w:lastRenderedPageBreak/>
        <w:t xml:space="preserve">encuentre de acuerdo con la decisión adoptada por el colegiado sobre la materia reclamada, podrá impugnarla, interponiendo el correspondiente recurso de impugnación.  </w:t>
      </w:r>
    </w:p>
    <w:p w:rsidRPr="00544BD3" w:rsidR="00544BD3" w:rsidP="00544BD3" w:rsidRDefault="00544BD3" w14:paraId="34497C4E" w14:textId="5D14281C">
      <w:pPr>
        <w:jc w:val="both"/>
        <w:rPr>
          <w:rFonts w:ascii="Times New Roman" w:hAnsi="Times New Roman" w:cs="Times New Roman"/>
          <w:sz w:val="24"/>
          <w:szCs w:val="24"/>
          <w:lang w:val="es-PE"/>
        </w:rPr>
      </w:pPr>
      <w:r w:rsidRPr="00544BD3">
        <w:rPr>
          <w:rFonts w:ascii="Times New Roman" w:hAnsi="Times New Roman" w:cs="Times New Roman"/>
          <w:sz w:val="24"/>
          <w:szCs w:val="24"/>
          <w:lang w:val="es-PE"/>
        </w:rPr>
        <w:t>Conforme a ello, en el caso concreto, al interponer el recurso de impugnación la aseguradora ha ejercido formalmente su derecho a contradecir lo resuelto por la Defensoría.</w:t>
      </w:r>
    </w:p>
    <w:p w:rsidRPr="00544BD3" w:rsidR="00544BD3" w:rsidP="00544BD3" w:rsidRDefault="00544BD3" w14:paraId="02329581" w14:textId="77777777">
      <w:pPr>
        <w:jc w:val="both"/>
        <w:rPr>
          <w:rFonts w:ascii="Times New Roman" w:hAnsi="Times New Roman" w:cs="Times New Roman"/>
          <w:sz w:val="24"/>
          <w:szCs w:val="24"/>
          <w:lang w:val="es-ES"/>
        </w:rPr>
      </w:pPr>
      <w:r w:rsidRPr="00544BD3">
        <w:rPr>
          <w:rFonts w:ascii="Times New Roman" w:hAnsi="Times New Roman" w:cs="Times New Roman"/>
          <w:b/>
          <w:bCs/>
          <w:sz w:val="24"/>
          <w:szCs w:val="24"/>
          <w:u w:val="single"/>
          <w:lang w:val="es-PE"/>
        </w:rPr>
        <w:t>SEGUNDO</w:t>
      </w:r>
      <w:r w:rsidRPr="00544BD3">
        <w:rPr>
          <w:rFonts w:ascii="Times New Roman" w:hAnsi="Times New Roman" w:cs="Times New Roman"/>
          <w:b/>
          <w:bCs/>
          <w:sz w:val="24"/>
          <w:szCs w:val="24"/>
          <w:lang w:val="es-PE"/>
        </w:rPr>
        <w:t>:</w:t>
      </w:r>
      <w:r w:rsidRPr="00544BD3">
        <w:rPr>
          <w:rFonts w:ascii="Times New Roman" w:hAnsi="Times New Roman" w:cs="Times New Roman"/>
          <w:bCs/>
          <w:sz w:val="24"/>
          <w:szCs w:val="24"/>
          <w:lang w:val="es-PE"/>
        </w:rPr>
        <w:t xml:space="preserve"> Que el recurso de impugnación presentado por la aseguradora no se sustenta en nueva prueba ni en desvirtuar los fundamentos que sustentan la resolución impugnada, por ende, el recurso expresa una discrepancia con el pronunciamiento emitido por esta Defensoría sobre la reclamación interpuesta</w:t>
      </w:r>
      <w:r w:rsidRPr="00544BD3">
        <w:rPr>
          <w:rFonts w:ascii="Times New Roman" w:hAnsi="Times New Roman" w:cs="Times New Roman"/>
          <w:sz w:val="24"/>
          <w:szCs w:val="24"/>
          <w:lang w:val="es-PE"/>
        </w:rPr>
        <w:t>.</w:t>
      </w:r>
    </w:p>
    <w:p w:rsidRPr="00544BD3" w:rsidR="00544BD3" w:rsidP="00544BD3" w:rsidRDefault="00544BD3" w14:paraId="7484F630" w14:textId="77777777">
      <w:pPr>
        <w:autoSpaceDE w:val="0"/>
        <w:autoSpaceDN w:val="0"/>
        <w:adjustRightInd w:val="0"/>
        <w:jc w:val="both"/>
        <w:rPr>
          <w:rFonts w:ascii="Times New Roman" w:hAnsi="Times New Roman" w:cs="Times New Roman"/>
          <w:sz w:val="24"/>
          <w:szCs w:val="24"/>
          <w:lang w:val="es-PE" w:eastAsia="es-PE"/>
        </w:rPr>
      </w:pPr>
      <w:r w:rsidRPr="00544BD3">
        <w:rPr>
          <w:rFonts w:ascii="Times New Roman" w:hAnsi="Times New Roman" w:cs="Times New Roman"/>
          <w:sz w:val="24"/>
          <w:szCs w:val="24"/>
          <w:lang w:val="es-PE"/>
        </w:rPr>
        <w:t>Sobre el particular, este Colegiado advierte que, tal como consta en la resolución impugnada,</w:t>
      </w:r>
      <w:r w:rsidRPr="00544BD3">
        <w:rPr>
          <w:rFonts w:ascii="Times New Roman" w:hAnsi="Times New Roman" w:cs="Times New Roman"/>
          <w:sz w:val="24"/>
          <w:szCs w:val="24"/>
          <w:lang w:val="es-PE" w:eastAsia="es-PE"/>
        </w:rPr>
        <w:t xml:space="preserve"> su decisión se basa en el análisis de los términos convenidos por las partes al configurar el evento que determina un riesgo excluido de cobertura.</w:t>
      </w:r>
    </w:p>
    <w:p w:rsidRPr="00544BD3" w:rsidR="00544BD3" w:rsidP="00544BD3" w:rsidRDefault="00544BD3" w14:paraId="21F7EA90" w14:textId="77777777">
      <w:pPr>
        <w:autoSpaceDE w:val="0"/>
        <w:autoSpaceDN w:val="0"/>
        <w:adjustRightInd w:val="0"/>
        <w:jc w:val="both"/>
        <w:rPr>
          <w:rFonts w:ascii="Times New Roman" w:hAnsi="Times New Roman" w:cs="Times New Roman"/>
          <w:sz w:val="24"/>
          <w:szCs w:val="24"/>
          <w:lang w:val="es-PE" w:eastAsia="es-PE"/>
        </w:rPr>
      </w:pPr>
      <w:r w:rsidRPr="00544BD3">
        <w:rPr>
          <w:rFonts w:ascii="Times New Roman" w:hAnsi="Times New Roman" w:cs="Times New Roman"/>
          <w:sz w:val="24"/>
          <w:szCs w:val="24"/>
          <w:lang w:val="es-PE" w:eastAsia="es-PE"/>
        </w:rPr>
        <w:t>Luego de lo cual, se verificó si el evento invocado constituye o no una circunstancia que configura, en los términos de dicha póliza, un supuesto de exclusión de cobertura.</w:t>
      </w:r>
    </w:p>
    <w:p w:rsidRPr="00544BD3" w:rsidR="00544BD3" w:rsidP="5D31D4AE" w:rsidRDefault="00544BD3" w14:paraId="5B7F8347" w14:textId="77777777">
      <w:pPr>
        <w:jc w:val="both"/>
        <w:rPr>
          <w:rFonts w:ascii="Times New Roman" w:hAnsi="Times New Roman" w:cs="Times New Roman"/>
          <w:sz w:val="24"/>
          <w:szCs w:val="24"/>
          <w:lang w:val="en-US" w:eastAsia="es-PE"/>
        </w:rPr>
      </w:pPr>
      <w:r w:rsidRPr="5D31D4AE" w:rsidR="00544BD3">
        <w:rPr>
          <w:rFonts w:ascii="Times New Roman" w:hAnsi="Times New Roman" w:cs="Times New Roman"/>
          <w:sz w:val="24"/>
          <w:szCs w:val="24"/>
          <w:lang w:val="en-US" w:eastAsia="es-PE"/>
        </w:rPr>
        <w:t xml:space="preserve">A este efecto, en primer lugar, se procedió a analizar la cláusula </w:t>
      </w:r>
      <w:r w:rsidRPr="5D31D4AE" w:rsidR="00544BD3">
        <w:rPr>
          <w:rFonts w:ascii="Times New Roman" w:hAnsi="Times New Roman" w:cs="Times New Roman"/>
          <w:sz w:val="24"/>
          <w:szCs w:val="24"/>
          <w:lang w:val="en-US" w:eastAsia="es-PE"/>
        </w:rPr>
        <w:t>décimo tercera</w:t>
      </w:r>
      <w:r w:rsidRPr="5D31D4AE" w:rsidR="00544BD3">
        <w:rPr>
          <w:rFonts w:ascii="Times New Roman" w:hAnsi="Times New Roman" w:cs="Times New Roman"/>
          <w:sz w:val="24"/>
          <w:szCs w:val="24"/>
          <w:lang w:val="en-US" w:eastAsia="es-PE"/>
        </w:rPr>
        <w:t xml:space="preserve"> invocada por la aseguradora, determinándose que la delimitación causal de las exclusiones no está prevista ni pre redactada en términos amplios. Es decir que incluya tanto el fallecimiento como consecuencia directa o indirecta de la enfermedad preexistente. Por el contrario, el Colegiado constató que la Póliza contiene una delimitación causal de las exclusiones en términos de un nexo causal “</w:t>
      </w:r>
      <w:r w:rsidRPr="5D31D4AE" w:rsidR="00544BD3">
        <w:rPr>
          <w:rFonts w:ascii="Times New Roman" w:hAnsi="Times New Roman" w:cs="Times New Roman"/>
          <w:b w:val="1"/>
          <w:bCs w:val="1"/>
          <w:sz w:val="24"/>
          <w:szCs w:val="24"/>
          <w:lang w:val="en-US" w:eastAsia="es-PE"/>
        </w:rPr>
        <w:t>directo</w:t>
      </w:r>
      <w:r w:rsidRPr="5D31D4AE" w:rsidR="00544BD3">
        <w:rPr>
          <w:rFonts w:ascii="Times New Roman" w:hAnsi="Times New Roman" w:cs="Times New Roman"/>
          <w:sz w:val="24"/>
          <w:szCs w:val="24"/>
          <w:lang w:val="en-US" w:eastAsia="es-PE"/>
        </w:rPr>
        <w:t>”.</w:t>
      </w:r>
      <w:r w:rsidRPr="5D31D4AE" w:rsidR="00544BD3">
        <w:rPr>
          <w:rFonts w:ascii="Times New Roman" w:hAnsi="Times New Roman" w:cs="Times New Roman"/>
          <w:sz w:val="24"/>
          <w:szCs w:val="24"/>
          <w:lang w:val="en-US" w:eastAsia="es-PE"/>
        </w:rPr>
        <w:t xml:space="preserve"> </w:t>
      </w:r>
    </w:p>
    <w:p w:rsidRPr="00544BD3" w:rsidR="00544BD3" w:rsidP="00544BD3" w:rsidRDefault="00544BD3" w14:paraId="2BD60590" w14:textId="77777777">
      <w:pPr>
        <w:jc w:val="both"/>
        <w:rPr>
          <w:rFonts w:ascii="Times New Roman" w:hAnsi="Times New Roman" w:cs="Times New Roman"/>
          <w:sz w:val="24"/>
          <w:szCs w:val="24"/>
          <w:lang w:val="es-PE" w:eastAsia="es-PE"/>
        </w:rPr>
      </w:pPr>
      <w:r w:rsidRPr="00544BD3">
        <w:rPr>
          <w:rFonts w:ascii="Times New Roman" w:hAnsi="Times New Roman" w:cs="Times New Roman"/>
          <w:sz w:val="24"/>
          <w:szCs w:val="24"/>
          <w:lang w:val="es-PE" w:eastAsia="es-PE"/>
        </w:rPr>
        <w:t>Es así que, conforme a los términos estipulados por la propia aseguradora, la cláusula considera causa no a toda la cadena de eventos antecedentes, concurrentes, sucesivos que se presentan durante la generación del daño asegurado, sino sólo aquél que, con criterio temporal (directo), se halla más próximo al resultado dañoso, de manera que el resto de hechos son simples condiciones, esto es, una circunstancia que preexiste o coexiste con la única causa que es considerada como la que produce el daño asegurado.</w:t>
      </w:r>
    </w:p>
    <w:p w:rsidRPr="00544BD3" w:rsidR="00544BD3" w:rsidP="00544BD3" w:rsidRDefault="00544BD3" w14:paraId="36CF58F1" w14:textId="77777777">
      <w:pPr>
        <w:autoSpaceDE w:val="0"/>
        <w:autoSpaceDN w:val="0"/>
        <w:adjustRightInd w:val="0"/>
        <w:jc w:val="both"/>
        <w:rPr>
          <w:rFonts w:ascii="Times New Roman" w:hAnsi="Times New Roman" w:cs="Times New Roman"/>
          <w:sz w:val="24"/>
          <w:szCs w:val="24"/>
          <w:lang w:val="es-PE" w:eastAsia="es-PE"/>
        </w:rPr>
      </w:pPr>
      <w:r w:rsidRPr="00544BD3">
        <w:rPr>
          <w:rFonts w:ascii="Times New Roman" w:hAnsi="Times New Roman" w:cs="Times New Roman"/>
          <w:sz w:val="24"/>
          <w:szCs w:val="24"/>
          <w:lang w:val="es-PE" w:eastAsia="es-PE"/>
        </w:rPr>
        <w:t>En virtud a esa constatación de los términos pactados, es que se concluye que la exclusión de cobertura atribuye como causa del siniestro al último suceso con el que aparece conectado el daño asegurado de forma directa, de manera tal que los demás hechos que, por ser indirectos resultan remotos, al influir lejanamente en la producción del daño, devienen en condiciones y por tanto son irrelevantes para fines de excluir la cobertura.</w:t>
      </w:r>
    </w:p>
    <w:p w:rsidRPr="00544BD3" w:rsidR="00544BD3" w:rsidP="00544BD3" w:rsidRDefault="00544BD3" w14:paraId="03231A39" w14:textId="77777777">
      <w:pPr>
        <w:jc w:val="both"/>
        <w:rPr>
          <w:rFonts w:ascii="Times New Roman" w:hAnsi="Times New Roman" w:cs="Times New Roman"/>
          <w:sz w:val="24"/>
          <w:szCs w:val="24"/>
          <w:lang w:val="es-PE" w:eastAsia="es-PE"/>
        </w:rPr>
      </w:pPr>
      <w:r w:rsidRPr="00544BD3">
        <w:rPr>
          <w:rFonts w:ascii="Times New Roman" w:hAnsi="Times New Roman" w:cs="Times New Roman"/>
          <w:sz w:val="24"/>
          <w:szCs w:val="24"/>
          <w:lang w:val="es-PE"/>
        </w:rPr>
        <w:t>Sujetándose a los términos literales como se configuró la exclusión de cobertura por enfermedad preexistente, la Defensoría determinó que l</w:t>
      </w:r>
      <w:r w:rsidRPr="00544BD3">
        <w:rPr>
          <w:rFonts w:ascii="Times New Roman" w:hAnsi="Times New Roman" w:cs="Times New Roman"/>
          <w:sz w:val="24"/>
          <w:szCs w:val="24"/>
          <w:lang w:val="es-PE" w:eastAsia="es-PE"/>
        </w:rPr>
        <w:t>a enfermedad preexistente, esto es “Linfoma Hodgkin”, no fue la causa que directamente produjo el siniestro, es decir, el daño (muerte); sino que la misma se presentó como un antecedente lógico que condicionó el evento dañoso, pero que no configuró la causa directa del siniestro.</w:t>
      </w:r>
    </w:p>
    <w:p w:rsidRPr="00544BD3" w:rsidR="00544BD3" w:rsidP="00544BD3" w:rsidRDefault="00544BD3" w14:paraId="5F61F104" w14:textId="70645C36">
      <w:pPr>
        <w:jc w:val="both"/>
        <w:rPr>
          <w:rFonts w:ascii="Times New Roman" w:hAnsi="Times New Roman" w:cs="Times New Roman"/>
          <w:sz w:val="24"/>
          <w:szCs w:val="24"/>
          <w:lang w:val="es-PE"/>
        </w:rPr>
      </w:pPr>
      <w:r w:rsidRPr="00544BD3">
        <w:rPr>
          <w:rFonts w:ascii="Times New Roman" w:hAnsi="Times New Roman" w:cs="Times New Roman"/>
          <w:b/>
          <w:sz w:val="24"/>
          <w:szCs w:val="24"/>
          <w:u w:val="single"/>
          <w:lang w:val="es-PE"/>
        </w:rPr>
        <w:t>TERCERO</w:t>
      </w:r>
      <w:r w:rsidRPr="00544BD3">
        <w:rPr>
          <w:rFonts w:ascii="Times New Roman" w:hAnsi="Times New Roman" w:cs="Times New Roman"/>
          <w:b/>
          <w:sz w:val="24"/>
          <w:szCs w:val="24"/>
          <w:lang w:val="es-PE"/>
        </w:rPr>
        <w:t>:</w:t>
      </w:r>
      <w:r w:rsidRPr="00544BD3">
        <w:rPr>
          <w:rFonts w:ascii="Times New Roman" w:hAnsi="Times New Roman" w:cs="Times New Roman"/>
          <w:sz w:val="24"/>
          <w:szCs w:val="24"/>
          <w:lang w:val="es-PE"/>
        </w:rPr>
        <w:t xml:space="preserve"> En atención a las consideraciones precedentes, este colegiado aprecia finalmente que no se ha evidenciado error ni falta de fundamentos en la resolución recurrida, por lo que no existe mérito ni razón objetiva para revocarla.</w:t>
      </w:r>
    </w:p>
    <w:p w:rsidRPr="00544BD3" w:rsidR="00544BD3" w:rsidP="00544BD3" w:rsidRDefault="00544BD3" w14:paraId="70A3861F" w14:textId="77777777">
      <w:pPr>
        <w:jc w:val="both"/>
        <w:rPr>
          <w:rFonts w:ascii="Times New Roman" w:hAnsi="Times New Roman" w:cs="Times New Roman"/>
          <w:b/>
          <w:sz w:val="24"/>
          <w:szCs w:val="24"/>
          <w:lang w:val="es-PE"/>
        </w:rPr>
      </w:pPr>
      <w:r w:rsidRPr="00544BD3">
        <w:rPr>
          <w:rFonts w:ascii="Times New Roman" w:hAnsi="Times New Roman" w:cs="Times New Roman"/>
          <w:b/>
          <w:sz w:val="24"/>
          <w:szCs w:val="24"/>
          <w:lang w:val="es-PE"/>
        </w:rPr>
        <w:t>RESUELVE:</w:t>
      </w:r>
    </w:p>
    <w:p w:rsidRPr="00544BD3" w:rsidR="005E398E" w:rsidP="00544BD3" w:rsidRDefault="00544BD3" w14:paraId="489525D7" w14:textId="239A8518">
      <w:pPr>
        <w:jc w:val="both"/>
        <w:rPr>
          <w:rFonts w:ascii="Times New Roman" w:hAnsi="Times New Roman" w:cs="Times New Roman"/>
          <w:sz w:val="24"/>
          <w:szCs w:val="24"/>
          <w:lang w:val="es-PE"/>
        </w:rPr>
      </w:pPr>
      <w:r w:rsidRPr="00544BD3">
        <w:rPr>
          <w:rFonts w:ascii="Times New Roman" w:hAnsi="Times New Roman" w:eastAsia="Arial Unicode MS" w:cs="Times New Roman"/>
          <w:b/>
          <w:sz w:val="24"/>
          <w:szCs w:val="24"/>
          <w:lang w:val="es-PE"/>
        </w:rPr>
        <w:lastRenderedPageBreak/>
        <w:t>Declarar INFUNDADO el recurso de impugnación interpuesto y, por consiguiente, CONFIRMAR la Resolución Nro. 150/21</w:t>
      </w:r>
      <w:r w:rsidRPr="00544BD3">
        <w:rPr>
          <w:rFonts w:ascii="Times New Roman" w:hAnsi="Times New Roman" w:cs="Times New Roman"/>
          <w:sz w:val="24"/>
          <w:szCs w:val="24"/>
          <w:lang w:val="es-PE"/>
        </w:rPr>
        <w:t>.</w:t>
      </w:r>
    </w:p>
    <w:p w:rsidRPr="00544BD3" w:rsidR="00C671F5" w:rsidP="005E398E" w:rsidRDefault="0091528B" w14:paraId="486C3F46" w14:textId="3A706751">
      <w:pPr>
        <w:suppressAutoHyphens/>
        <w:spacing w:after="0" w:line="240" w:lineRule="auto"/>
        <w:jc w:val="right"/>
        <w:outlineLvl w:val="0"/>
        <w:rPr>
          <w:rFonts w:ascii="Times New Roman" w:hAnsi="Times New Roman" w:eastAsia="Arial Unicode MS" w:cs="Times New Roman"/>
          <w:sz w:val="24"/>
          <w:szCs w:val="24"/>
          <w:lang w:val="es-PE" w:eastAsia="ar-SA"/>
        </w:rPr>
      </w:pPr>
      <w:r w:rsidRPr="00544BD3">
        <w:rPr>
          <w:rFonts w:ascii="Times New Roman" w:hAnsi="Times New Roman" w:eastAsia="Arial Unicode MS" w:cs="Times New Roman"/>
          <w:sz w:val="24"/>
          <w:szCs w:val="24"/>
          <w:lang w:val="es-PE" w:eastAsia="ar-SA"/>
        </w:rPr>
        <w:t xml:space="preserve">Lima, </w:t>
      </w:r>
      <w:r w:rsidRPr="00544BD3" w:rsidR="00826D00">
        <w:rPr>
          <w:rFonts w:ascii="Times New Roman" w:hAnsi="Times New Roman" w:eastAsia="Arial Unicode MS" w:cs="Times New Roman"/>
          <w:sz w:val="24"/>
          <w:szCs w:val="24"/>
          <w:lang w:val="es-PE" w:eastAsia="ar-SA"/>
        </w:rPr>
        <w:t>13</w:t>
      </w:r>
      <w:r w:rsidRPr="00544BD3" w:rsidR="00DD21B2">
        <w:rPr>
          <w:rFonts w:ascii="Times New Roman" w:hAnsi="Times New Roman" w:eastAsia="Arial Unicode MS" w:cs="Times New Roman"/>
          <w:sz w:val="24"/>
          <w:szCs w:val="24"/>
          <w:lang w:val="es-PE" w:eastAsia="ar-SA"/>
        </w:rPr>
        <w:t xml:space="preserve"> </w:t>
      </w:r>
      <w:r w:rsidRPr="00544BD3" w:rsidR="00707C99">
        <w:rPr>
          <w:rFonts w:ascii="Times New Roman" w:hAnsi="Times New Roman" w:eastAsia="Arial Unicode MS" w:cs="Times New Roman"/>
          <w:sz w:val="24"/>
          <w:szCs w:val="24"/>
          <w:lang w:val="es-PE" w:eastAsia="ar-SA"/>
        </w:rPr>
        <w:t>de</w:t>
      </w:r>
      <w:r w:rsidRPr="00544BD3" w:rsidR="00864B0B">
        <w:rPr>
          <w:rFonts w:ascii="Times New Roman" w:hAnsi="Times New Roman" w:eastAsia="Arial Unicode MS" w:cs="Times New Roman"/>
          <w:sz w:val="24"/>
          <w:szCs w:val="24"/>
          <w:lang w:val="es-PE" w:eastAsia="ar-SA"/>
        </w:rPr>
        <w:t xml:space="preserve"> </w:t>
      </w:r>
      <w:r w:rsidRPr="00544BD3" w:rsidR="002B632C">
        <w:rPr>
          <w:rFonts w:ascii="Times New Roman" w:hAnsi="Times New Roman" w:eastAsia="Arial Unicode MS" w:cs="Times New Roman"/>
          <w:sz w:val="24"/>
          <w:szCs w:val="24"/>
          <w:lang w:val="es-PE" w:eastAsia="ar-SA"/>
        </w:rPr>
        <w:t>diciembre</w:t>
      </w:r>
      <w:r w:rsidRPr="00544BD3" w:rsidR="00F06498">
        <w:rPr>
          <w:rFonts w:ascii="Times New Roman" w:hAnsi="Times New Roman" w:eastAsia="Arial Unicode MS" w:cs="Times New Roman"/>
          <w:sz w:val="24"/>
          <w:szCs w:val="24"/>
          <w:lang w:val="es-PE" w:eastAsia="ar-SA"/>
        </w:rPr>
        <w:t xml:space="preserve"> de 202</w:t>
      </w:r>
      <w:r w:rsidRPr="00544BD3" w:rsidR="00231C58">
        <w:rPr>
          <w:rFonts w:ascii="Times New Roman" w:hAnsi="Times New Roman" w:eastAsia="Arial Unicode MS" w:cs="Times New Roman"/>
          <w:sz w:val="24"/>
          <w:szCs w:val="24"/>
          <w:lang w:val="es-PE" w:eastAsia="ar-SA"/>
        </w:rPr>
        <w:t>1</w:t>
      </w:r>
      <w:r w:rsidRPr="00544BD3" w:rsidR="00707C99">
        <w:rPr>
          <w:rFonts w:ascii="Times New Roman" w:hAnsi="Times New Roman" w:eastAsia="Times New Roman" w:cs="Times New Roman"/>
          <w:sz w:val="24"/>
          <w:szCs w:val="24"/>
          <w:lang w:val="es-PE" w:eastAsia="ar-SA"/>
        </w:rPr>
        <w:t xml:space="preserve"> </w:t>
      </w:r>
    </w:p>
    <w:p w:rsidRPr="00544BD3" w:rsidR="00231C58" w:rsidP="004A374A" w:rsidRDefault="00231C58" w14:paraId="2B9BAAC8" w14:textId="77777777">
      <w:pPr>
        <w:suppressAutoHyphens/>
        <w:spacing w:after="0" w:line="240" w:lineRule="auto"/>
        <w:outlineLvl w:val="0"/>
        <w:rPr>
          <w:rFonts w:ascii="Times New Roman" w:hAnsi="Times New Roman" w:eastAsia="Times New Roman" w:cs="Times New Roman"/>
          <w:sz w:val="24"/>
          <w:szCs w:val="24"/>
          <w:lang w:val="es-PE" w:eastAsia="ar-SA"/>
        </w:rPr>
      </w:pPr>
    </w:p>
    <w:p w:rsidRPr="00544BD3" w:rsidR="00C671F5" w:rsidP="004A374A" w:rsidRDefault="00C671F5" w14:paraId="7BC448E0" w14:textId="77777777">
      <w:pPr>
        <w:spacing w:after="0" w:line="240" w:lineRule="auto"/>
        <w:jc w:val="both"/>
        <w:rPr>
          <w:rFonts w:ascii="Times New Roman" w:hAnsi="Times New Roman" w:cs="Times New Roman"/>
          <w:b/>
          <w:bCs/>
          <w:i/>
          <w:iCs/>
          <w:sz w:val="24"/>
          <w:szCs w:val="24"/>
          <w:lang w:val="es-PE"/>
        </w:rPr>
      </w:pPr>
      <w:r w:rsidRPr="00544BD3">
        <w:rPr>
          <w:rFonts w:ascii="Times New Roman" w:hAnsi="Times New Roman" w:cs="Times New Roman"/>
          <w:b/>
          <w:bCs/>
          <w:i/>
          <w:iCs/>
          <w:sz w:val="24"/>
          <w:szCs w:val="24"/>
          <w:lang w:val="es-PE"/>
        </w:rPr>
        <w:t>La Secretaría Técnica certifica que la presente resolución cuenta con el voto de los vocales cuyos nombres figuran en el presente documento.</w:t>
      </w:r>
    </w:p>
    <w:p w:rsidRPr="00544BD3" w:rsidR="009F3DD4" w:rsidP="007068AE" w:rsidRDefault="009F3DD4" w14:paraId="451211B4" w14:textId="3761F828">
      <w:pPr>
        <w:spacing w:after="0" w:line="360" w:lineRule="auto"/>
        <w:rPr>
          <w:rFonts w:ascii="Times New Roman" w:hAnsi="Times New Roman" w:cs="Times New Roman"/>
          <w:b/>
          <w:bCs/>
          <w:sz w:val="24"/>
          <w:szCs w:val="24"/>
          <w:lang w:val="es-PE"/>
        </w:rPr>
      </w:pPr>
    </w:p>
    <w:p w:rsidRPr="00544BD3" w:rsidR="001068A5" w:rsidP="001068A5" w:rsidRDefault="001068A5" w14:paraId="42DDD954" w14:textId="77777777">
      <w:pPr>
        <w:spacing w:after="0" w:line="360" w:lineRule="auto"/>
        <w:jc w:val="center"/>
        <w:rPr>
          <w:rFonts w:ascii="Times New Roman" w:hAnsi="Times New Roman" w:cs="Times New Roman"/>
          <w:b/>
          <w:bCs/>
          <w:sz w:val="24"/>
          <w:szCs w:val="24"/>
          <w:lang w:val="es-PE"/>
        </w:rPr>
      </w:pPr>
      <w:r w:rsidRPr="00544BD3">
        <w:rPr>
          <w:rFonts w:ascii="Times New Roman" w:hAnsi="Times New Roman" w:cs="Times New Roman"/>
          <w:b/>
          <w:bCs/>
          <w:sz w:val="24"/>
          <w:szCs w:val="24"/>
          <w:lang w:val="es-PE"/>
        </w:rPr>
        <w:t>Rolando Eyzaguirre Maccan – Presidente</w:t>
      </w:r>
    </w:p>
    <w:p w:rsidRPr="00544BD3" w:rsidR="001068A5" w:rsidP="001068A5" w:rsidRDefault="001068A5" w14:paraId="53E73E76" w14:textId="77777777">
      <w:pPr>
        <w:spacing w:after="0" w:line="360" w:lineRule="auto"/>
        <w:jc w:val="center"/>
        <w:rPr>
          <w:rFonts w:ascii="Times New Roman" w:hAnsi="Times New Roman" w:cs="Times New Roman"/>
          <w:b/>
          <w:bCs/>
          <w:sz w:val="24"/>
          <w:szCs w:val="24"/>
          <w:lang w:val="es-PE"/>
        </w:rPr>
      </w:pPr>
      <w:r w:rsidRPr="00544BD3">
        <w:rPr>
          <w:rFonts w:ascii="Times New Roman" w:hAnsi="Times New Roman" w:cs="Times New Roman"/>
          <w:b/>
          <w:bCs/>
          <w:sz w:val="24"/>
          <w:szCs w:val="24"/>
          <w:lang w:val="es-PE"/>
        </w:rPr>
        <w:t>María Eugenia Valdez Fernández Baca– Vocal</w:t>
      </w:r>
    </w:p>
    <w:p w:rsidRPr="00544BD3" w:rsidR="001068A5" w:rsidP="001068A5" w:rsidRDefault="001068A5" w14:paraId="695411A0" w14:textId="77777777">
      <w:pPr>
        <w:spacing w:after="0" w:line="360" w:lineRule="auto"/>
        <w:jc w:val="center"/>
        <w:rPr>
          <w:rFonts w:ascii="Times New Roman" w:hAnsi="Times New Roman" w:cs="Times New Roman"/>
          <w:sz w:val="24"/>
          <w:szCs w:val="24"/>
          <w:lang w:val="es-PE"/>
        </w:rPr>
      </w:pPr>
      <w:r w:rsidRPr="00544BD3">
        <w:rPr>
          <w:rFonts w:ascii="Times New Roman" w:hAnsi="Times New Roman" w:cs="Times New Roman"/>
          <w:b/>
          <w:bCs/>
          <w:sz w:val="24"/>
          <w:szCs w:val="24"/>
          <w:lang w:val="es-PE"/>
        </w:rPr>
        <w:t>Marco Antonio Ortega Piana – Vocal</w:t>
      </w:r>
    </w:p>
    <w:p w:rsidRPr="00544BD3" w:rsidR="001068A5" w:rsidP="001068A5" w:rsidRDefault="001068A5" w14:paraId="59352261" w14:textId="77777777">
      <w:pPr>
        <w:spacing w:after="0" w:line="360" w:lineRule="auto"/>
        <w:jc w:val="center"/>
        <w:rPr>
          <w:rFonts w:ascii="Times New Roman" w:hAnsi="Times New Roman" w:cs="Times New Roman"/>
          <w:sz w:val="24"/>
          <w:szCs w:val="24"/>
          <w:lang w:val="es-PE"/>
        </w:rPr>
      </w:pPr>
      <w:r w:rsidRPr="00544BD3">
        <w:rPr>
          <w:rFonts w:ascii="Times New Roman" w:hAnsi="Times New Roman" w:cs="Times New Roman"/>
          <w:b/>
          <w:bCs/>
          <w:sz w:val="24"/>
          <w:szCs w:val="24"/>
          <w:lang w:val="es-PE"/>
        </w:rPr>
        <w:t>Gonzalo Abad del Busto – Vocal</w:t>
      </w:r>
    </w:p>
    <w:p w:rsidRPr="00544BD3" w:rsidR="00C671F5" w:rsidP="004A374A" w:rsidRDefault="00C671F5" w14:paraId="33E0FAB8" w14:textId="77777777">
      <w:pPr>
        <w:suppressAutoHyphens/>
        <w:spacing w:after="0" w:line="240" w:lineRule="auto"/>
        <w:outlineLvl w:val="0"/>
        <w:rPr>
          <w:rFonts w:ascii="Times New Roman" w:hAnsi="Times New Roman" w:eastAsia="Arial Unicode MS" w:cs="Times New Roman"/>
          <w:sz w:val="24"/>
          <w:szCs w:val="24"/>
          <w:lang w:val="es-PE" w:eastAsia="ar-SA"/>
        </w:rPr>
      </w:pPr>
    </w:p>
    <w:p w:rsidRPr="00544BD3" w:rsidR="00C671F5" w:rsidP="004A374A" w:rsidRDefault="00C671F5" w14:paraId="2C3A0205" w14:textId="77777777">
      <w:pPr>
        <w:spacing w:line="240" w:lineRule="auto"/>
        <w:rPr>
          <w:rFonts w:ascii="Times New Roman" w:hAnsi="Times New Roman" w:eastAsia="Arial Unicode MS" w:cs="Times New Roman"/>
          <w:sz w:val="24"/>
          <w:szCs w:val="24"/>
          <w:lang w:val="es-PE" w:eastAsia="ar-SA"/>
        </w:rPr>
      </w:pPr>
    </w:p>
    <w:sectPr w:rsidRPr="00544BD3" w:rsidR="00C671F5" w:rsidSect="00077B6F">
      <w:headerReference w:type="default" r:id="rId8"/>
      <w:footerReference w:type="default" r:id="rId9"/>
      <w:pgSz w:w="11906" w:h="16838" w:orient="portrait"/>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F0CDD" w:rsidP="00784355" w:rsidRDefault="005F0CDD" w14:paraId="2C6C0DCA" w14:textId="77777777">
      <w:pPr>
        <w:spacing w:after="0" w:line="240" w:lineRule="auto"/>
      </w:pPr>
      <w:r>
        <w:separator/>
      </w:r>
    </w:p>
  </w:endnote>
  <w:endnote w:type="continuationSeparator" w:id="0">
    <w:p w:rsidR="005F0CDD" w:rsidP="00784355" w:rsidRDefault="005F0CDD" w14:paraId="39C5F482"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2618902"/>
      <w:docPartObj>
        <w:docPartGallery w:val="Page Numbers (Bottom of Page)"/>
        <w:docPartUnique/>
      </w:docPartObj>
    </w:sdtPr>
    <w:sdtEndPr/>
    <w:sdtContent>
      <w:sdt>
        <w:sdtPr>
          <w:id w:val="-1769616900"/>
          <w:docPartObj>
            <w:docPartGallery w:val="Page Numbers (Top of Page)"/>
            <w:docPartUnique/>
          </w:docPartObj>
        </w:sdtPr>
        <w:sdtEndPr/>
        <w:sdtContent>
          <w:p w:rsidR="00C671F5" w:rsidRDefault="00C671F5" w14:paraId="1A7D4DE2" w14:textId="27FEA839">
            <w:pPr>
              <w:pStyle w:val="Piedepgina"/>
              <w:jc w:val="right"/>
            </w:pPr>
            <w:r w:rsidRPr="009C7C2B">
              <w:rPr>
                <w:rFonts w:ascii="Times New Roman" w:hAnsi="Times New Roman" w:cs="Times New Roman"/>
                <w:sz w:val="18"/>
                <w:szCs w:val="18"/>
                <w:lang w:val="es-ES"/>
              </w:rPr>
              <w:t xml:space="preserve">Página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PAGE</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r w:rsidRPr="009C7C2B">
              <w:rPr>
                <w:rFonts w:ascii="Times New Roman" w:hAnsi="Times New Roman" w:cs="Times New Roman"/>
                <w:sz w:val="18"/>
                <w:szCs w:val="18"/>
                <w:lang w:val="es-ES"/>
              </w:rPr>
              <w:t xml:space="preserve"> de </w:t>
            </w:r>
            <w:r w:rsidRPr="009C7C2B">
              <w:rPr>
                <w:rFonts w:ascii="Times New Roman" w:hAnsi="Times New Roman" w:cs="Times New Roman"/>
                <w:b/>
                <w:bCs/>
                <w:sz w:val="18"/>
                <w:szCs w:val="18"/>
              </w:rPr>
              <w:fldChar w:fldCharType="begin"/>
            </w:r>
            <w:r w:rsidRPr="009C7C2B">
              <w:rPr>
                <w:rFonts w:ascii="Times New Roman" w:hAnsi="Times New Roman" w:cs="Times New Roman"/>
                <w:b/>
                <w:bCs/>
                <w:sz w:val="18"/>
                <w:szCs w:val="18"/>
              </w:rPr>
              <w:instrText>NUMPAGES</w:instrText>
            </w:r>
            <w:r w:rsidRPr="009C7C2B">
              <w:rPr>
                <w:rFonts w:ascii="Times New Roman" w:hAnsi="Times New Roman" w:cs="Times New Roman"/>
                <w:b/>
                <w:bCs/>
                <w:sz w:val="18"/>
                <w:szCs w:val="18"/>
              </w:rPr>
              <w:fldChar w:fldCharType="separate"/>
            </w:r>
            <w:r w:rsidRPr="009C7C2B">
              <w:rPr>
                <w:rFonts w:ascii="Times New Roman" w:hAnsi="Times New Roman" w:cs="Times New Roman"/>
                <w:b/>
                <w:bCs/>
                <w:sz w:val="18"/>
                <w:szCs w:val="18"/>
                <w:lang w:val="es-ES"/>
              </w:rPr>
              <w:t>2</w:t>
            </w:r>
            <w:r w:rsidRPr="009C7C2B">
              <w:rPr>
                <w:rFonts w:ascii="Times New Roman" w:hAnsi="Times New Roman" w:cs="Times New Roman"/>
                <w:b/>
                <w:bCs/>
                <w:sz w:val="18"/>
                <w:szCs w:val="18"/>
              </w:rPr>
              <w:fldChar w:fldCharType="end"/>
            </w:r>
          </w:p>
        </w:sdtContent>
      </w:sdt>
    </w:sdtContent>
  </w:sdt>
  <w:p w:rsidR="00784355" w:rsidRDefault="00784355" w14:paraId="3BA05C52"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F0CDD" w:rsidP="00784355" w:rsidRDefault="005F0CDD" w14:paraId="24A40B95" w14:textId="77777777">
      <w:pPr>
        <w:spacing w:after="0" w:line="240" w:lineRule="auto"/>
      </w:pPr>
      <w:r>
        <w:separator/>
      </w:r>
    </w:p>
  </w:footnote>
  <w:footnote w:type="continuationSeparator" w:id="0">
    <w:p w:rsidR="005F0CDD" w:rsidP="00784355" w:rsidRDefault="005F0CDD" w14:paraId="421ABFBA"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671F5" w:rsidRDefault="00C671F5" w14:paraId="0810BC29" w14:textId="579E5393">
    <w:pPr>
      <w:pStyle w:val="Encabezado"/>
    </w:pPr>
    <w:r>
      <w:rPr>
        <w:noProof/>
      </w:rPr>
      <w:drawing>
        <wp:inline distT="0" distB="0" distL="0" distR="0" wp14:anchorId="50540C2C" wp14:editId="4363C38F">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C671F5" w:rsidRDefault="00C671F5" w14:paraId="52A8D4E0"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F2B65D9"/>
    <w:multiLevelType w:val="hybridMultilevel"/>
    <w:tmpl w:val="537460CC"/>
    <w:lvl w:ilvl="0" w:tplc="FFFFFFFF">
      <w:start w:val="1"/>
      <w:numFmt w:val="lowerLetter"/>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07EE5EF4"/>
    <w:multiLevelType w:val="multilevel"/>
    <w:tmpl w:val="EC0C25EA"/>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D4F42E5"/>
    <w:multiLevelType w:val="hybridMultilevel"/>
    <w:tmpl w:val="4E324998"/>
    <w:lvl w:ilvl="0" w:tplc="84FC2ADA">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EE5617D"/>
    <w:multiLevelType w:val="hybridMultilevel"/>
    <w:tmpl w:val="B164D5D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40EB29E9"/>
    <w:multiLevelType w:val="hybridMultilevel"/>
    <w:tmpl w:val="BCEA00BA"/>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5" w15:restartNumberingAfterBreak="0">
    <w:nsid w:val="433E757B"/>
    <w:multiLevelType w:val="hybridMultilevel"/>
    <w:tmpl w:val="FCAAC25E"/>
    <w:lvl w:ilvl="0" w:tplc="DA581794">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 w15:restartNumberingAfterBreak="0">
    <w:nsid w:val="456C0ACA"/>
    <w:multiLevelType w:val="hybridMultilevel"/>
    <w:tmpl w:val="486244DC"/>
    <w:lvl w:ilvl="0" w:tplc="377608F0">
      <w:start w:val="1"/>
      <w:numFmt w:val="decimal"/>
      <w:lvlText w:val="%1."/>
      <w:lvlJc w:val="left"/>
      <w:pPr>
        <w:ind w:left="720" w:hanging="360"/>
      </w:pPr>
      <w:rPr>
        <w:rFonts w:hint="default" w:eastAsia="Arial Unicode MS"/>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45E05C8C"/>
    <w:multiLevelType w:val="hybridMultilevel"/>
    <w:tmpl w:val="91D4F5F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4E3B6F4F"/>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553520A4"/>
    <w:multiLevelType w:val="hybridMultilevel"/>
    <w:tmpl w:val="D6DC67FE"/>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58DE0505"/>
    <w:multiLevelType w:val="hybridMultilevel"/>
    <w:tmpl w:val="3A8C86B4"/>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 w15:restartNumberingAfterBreak="0">
    <w:nsid w:val="5A7F0944"/>
    <w:multiLevelType w:val="hybridMultilevel"/>
    <w:tmpl w:val="2798554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7DD5286F"/>
    <w:multiLevelType w:val="hybridMultilevel"/>
    <w:tmpl w:val="1D440D00"/>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num w:numId="1">
    <w:abstractNumId w:val="1"/>
  </w:num>
  <w:num w:numId="2">
    <w:abstractNumId w:val="9"/>
  </w:num>
  <w:num w:numId="3">
    <w:abstractNumId w:val="7"/>
  </w:num>
  <w:num w:numId="4">
    <w:abstractNumId w:val="6"/>
  </w:num>
  <w:num w:numId="5">
    <w:abstractNumId w:val="8"/>
  </w:num>
  <w:num w:numId="6">
    <w:abstractNumId w:val="0"/>
    <w:lvlOverride w:ilvl="0">
      <w:startOverride w:val="1"/>
    </w:lvlOverride>
    <w:lvlOverride w:ilvl="1"/>
    <w:lvlOverride w:ilvl="2"/>
    <w:lvlOverride w:ilvl="3"/>
    <w:lvlOverride w:ilvl="4"/>
    <w:lvlOverride w:ilvl="5"/>
    <w:lvlOverride w:ilvl="6"/>
    <w:lvlOverride w:ilvl="7"/>
    <w:lvlOverride w:ilvl="8"/>
  </w:num>
  <w:num w:numId="7">
    <w:abstractNumId w:val="3"/>
  </w:num>
  <w:num w:numId="8">
    <w:abstractNumId w:val="5"/>
  </w:num>
  <w:num w:numId="9">
    <w:abstractNumId w:val="11"/>
  </w:num>
  <w:num w:numId="10">
    <w:abstractNumId w:val="10"/>
  </w:num>
  <w:num w:numId="11">
    <w:abstractNumId w:val="2"/>
  </w:num>
  <w:num w:numId="12">
    <w:abstractNumId w:val="12"/>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C5E"/>
    <w:rsid w:val="00005B96"/>
    <w:rsid w:val="00010987"/>
    <w:rsid w:val="00013057"/>
    <w:rsid w:val="000159CC"/>
    <w:rsid w:val="00015C22"/>
    <w:rsid w:val="000167E0"/>
    <w:rsid w:val="000235E9"/>
    <w:rsid w:val="0002637D"/>
    <w:rsid w:val="0002733C"/>
    <w:rsid w:val="00027978"/>
    <w:rsid w:val="00033BC4"/>
    <w:rsid w:val="000345DA"/>
    <w:rsid w:val="00037922"/>
    <w:rsid w:val="00044519"/>
    <w:rsid w:val="0004480C"/>
    <w:rsid w:val="0004492D"/>
    <w:rsid w:val="00053D16"/>
    <w:rsid w:val="00056D9F"/>
    <w:rsid w:val="00062040"/>
    <w:rsid w:val="00063183"/>
    <w:rsid w:val="0006548C"/>
    <w:rsid w:val="00065F91"/>
    <w:rsid w:val="00070DB6"/>
    <w:rsid w:val="00071A25"/>
    <w:rsid w:val="00072C60"/>
    <w:rsid w:val="000752E4"/>
    <w:rsid w:val="0007539A"/>
    <w:rsid w:val="00076E73"/>
    <w:rsid w:val="00077B6F"/>
    <w:rsid w:val="00080A9A"/>
    <w:rsid w:val="00080E45"/>
    <w:rsid w:val="000835CB"/>
    <w:rsid w:val="00083D69"/>
    <w:rsid w:val="00083F50"/>
    <w:rsid w:val="00084148"/>
    <w:rsid w:val="00092684"/>
    <w:rsid w:val="000A274F"/>
    <w:rsid w:val="000A5666"/>
    <w:rsid w:val="000A5CAA"/>
    <w:rsid w:val="000B19A0"/>
    <w:rsid w:val="000B58D8"/>
    <w:rsid w:val="000B6350"/>
    <w:rsid w:val="000C0734"/>
    <w:rsid w:val="000D0DFE"/>
    <w:rsid w:val="000E1B0F"/>
    <w:rsid w:val="000E1E6F"/>
    <w:rsid w:val="000F6340"/>
    <w:rsid w:val="00101978"/>
    <w:rsid w:val="001068A5"/>
    <w:rsid w:val="0011308C"/>
    <w:rsid w:val="00125B9B"/>
    <w:rsid w:val="001320DF"/>
    <w:rsid w:val="00136E12"/>
    <w:rsid w:val="001373AF"/>
    <w:rsid w:val="001377EF"/>
    <w:rsid w:val="00150874"/>
    <w:rsid w:val="001508BC"/>
    <w:rsid w:val="001529FE"/>
    <w:rsid w:val="00161642"/>
    <w:rsid w:val="001703D8"/>
    <w:rsid w:val="00170E39"/>
    <w:rsid w:val="00174918"/>
    <w:rsid w:val="00174DA5"/>
    <w:rsid w:val="00176D59"/>
    <w:rsid w:val="00180AB4"/>
    <w:rsid w:val="00181908"/>
    <w:rsid w:val="00181DCE"/>
    <w:rsid w:val="00187BFD"/>
    <w:rsid w:val="001A008A"/>
    <w:rsid w:val="001A3395"/>
    <w:rsid w:val="001A44E1"/>
    <w:rsid w:val="001B1E59"/>
    <w:rsid w:val="001B58A3"/>
    <w:rsid w:val="001D0EED"/>
    <w:rsid w:val="001D59D9"/>
    <w:rsid w:val="001D6136"/>
    <w:rsid w:val="001E119C"/>
    <w:rsid w:val="00201C0D"/>
    <w:rsid w:val="00203EF7"/>
    <w:rsid w:val="00204407"/>
    <w:rsid w:val="0020749F"/>
    <w:rsid w:val="002108AD"/>
    <w:rsid w:val="00211977"/>
    <w:rsid w:val="002130B0"/>
    <w:rsid w:val="0021627D"/>
    <w:rsid w:val="00217715"/>
    <w:rsid w:val="00221C82"/>
    <w:rsid w:val="00224CEE"/>
    <w:rsid w:val="00225288"/>
    <w:rsid w:val="00227D02"/>
    <w:rsid w:val="00231C58"/>
    <w:rsid w:val="002331C3"/>
    <w:rsid w:val="0023526C"/>
    <w:rsid w:val="00241719"/>
    <w:rsid w:val="00243F6B"/>
    <w:rsid w:val="00256592"/>
    <w:rsid w:val="0027261F"/>
    <w:rsid w:val="00272F4F"/>
    <w:rsid w:val="0027301E"/>
    <w:rsid w:val="00274985"/>
    <w:rsid w:val="002768C6"/>
    <w:rsid w:val="00276A92"/>
    <w:rsid w:val="00277667"/>
    <w:rsid w:val="00290AC5"/>
    <w:rsid w:val="00290CA4"/>
    <w:rsid w:val="00292018"/>
    <w:rsid w:val="0029331C"/>
    <w:rsid w:val="002A31D3"/>
    <w:rsid w:val="002A3E88"/>
    <w:rsid w:val="002A7E2E"/>
    <w:rsid w:val="002B632C"/>
    <w:rsid w:val="002B726E"/>
    <w:rsid w:val="002C2A0F"/>
    <w:rsid w:val="002C3466"/>
    <w:rsid w:val="002D0DB0"/>
    <w:rsid w:val="002D3B01"/>
    <w:rsid w:val="002E1221"/>
    <w:rsid w:val="002E17F9"/>
    <w:rsid w:val="002F09CA"/>
    <w:rsid w:val="002F15FE"/>
    <w:rsid w:val="002F35F0"/>
    <w:rsid w:val="002F3B75"/>
    <w:rsid w:val="003045E3"/>
    <w:rsid w:val="00310DD6"/>
    <w:rsid w:val="00313D12"/>
    <w:rsid w:val="0032132E"/>
    <w:rsid w:val="0032345B"/>
    <w:rsid w:val="00326A2F"/>
    <w:rsid w:val="0033211B"/>
    <w:rsid w:val="00340E4B"/>
    <w:rsid w:val="00345DF0"/>
    <w:rsid w:val="00345F7F"/>
    <w:rsid w:val="00347D7E"/>
    <w:rsid w:val="00353092"/>
    <w:rsid w:val="003544B1"/>
    <w:rsid w:val="003557A0"/>
    <w:rsid w:val="00357D70"/>
    <w:rsid w:val="00362449"/>
    <w:rsid w:val="00364E0F"/>
    <w:rsid w:val="003657C9"/>
    <w:rsid w:val="00366842"/>
    <w:rsid w:val="00367746"/>
    <w:rsid w:val="00374B0E"/>
    <w:rsid w:val="00377D5A"/>
    <w:rsid w:val="0038167C"/>
    <w:rsid w:val="0038290F"/>
    <w:rsid w:val="00385B6E"/>
    <w:rsid w:val="00387D06"/>
    <w:rsid w:val="00391F72"/>
    <w:rsid w:val="00392259"/>
    <w:rsid w:val="003A3F8C"/>
    <w:rsid w:val="003B348C"/>
    <w:rsid w:val="003B3A93"/>
    <w:rsid w:val="003B41F7"/>
    <w:rsid w:val="003B798E"/>
    <w:rsid w:val="003D09A9"/>
    <w:rsid w:val="003D4684"/>
    <w:rsid w:val="003D4687"/>
    <w:rsid w:val="003E0CC2"/>
    <w:rsid w:val="003E450C"/>
    <w:rsid w:val="003F0C97"/>
    <w:rsid w:val="003F1149"/>
    <w:rsid w:val="003F1B5F"/>
    <w:rsid w:val="003F651C"/>
    <w:rsid w:val="00402772"/>
    <w:rsid w:val="00403814"/>
    <w:rsid w:val="004049B9"/>
    <w:rsid w:val="004060E9"/>
    <w:rsid w:val="00414F05"/>
    <w:rsid w:val="0041626C"/>
    <w:rsid w:val="00417E23"/>
    <w:rsid w:val="004210F7"/>
    <w:rsid w:val="00425F75"/>
    <w:rsid w:val="00431D81"/>
    <w:rsid w:val="00440BC2"/>
    <w:rsid w:val="00444232"/>
    <w:rsid w:val="00460C30"/>
    <w:rsid w:val="00465FB9"/>
    <w:rsid w:val="00466302"/>
    <w:rsid w:val="0047370C"/>
    <w:rsid w:val="0047522D"/>
    <w:rsid w:val="00476BA1"/>
    <w:rsid w:val="00477F22"/>
    <w:rsid w:val="00482259"/>
    <w:rsid w:val="00496A1A"/>
    <w:rsid w:val="004A374A"/>
    <w:rsid w:val="004A3E25"/>
    <w:rsid w:val="004A690A"/>
    <w:rsid w:val="004B51ED"/>
    <w:rsid w:val="004C51EC"/>
    <w:rsid w:val="004C6983"/>
    <w:rsid w:val="004D6978"/>
    <w:rsid w:val="004E65DD"/>
    <w:rsid w:val="004F549E"/>
    <w:rsid w:val="00504C79"/>
    <w:rsid w:val="00517CFF"/>
    <w:rsid w:val="005201E9"/>
    <w:rsid w:val="00521B4C"/>
    <w:rsid w:val="00522E2A"/>
    <w:rsid w:val="005259E7"/>
    <w:rsid w:val="005265A5"/>
    <w:rsid w:val="00527B27"/>
    <w:rsid w:val="00530698"/>
    <w:rsid w:val="005316B2"/>
    <w:rsid w:val="00531BEE"/>
    <w:rsid w:val="005323A2"/>
    <w:rsid w:val="005335EE"/>
    <w:rsid w:val="0053470F"/>
    <w:rsid w:val="00535473"/>
    <w:rsid w:val="00537DBF"/>
    <w:rsid w:val="00540F01"/>
    <w:rsid w:val="00544BD3"/>
    <w:rsid w:val="00544BFC"/>
    <w:rsid w:val="00545F19"/>
    <w:rsid w:val="00547EE5"/>
    <w:rsid w:val="00567DEC"/>
    <w:rsid w:val="0057035B"/>
    <w:rsid w:val="005818E3"/>
    <w:rsid w:val="005819C6"/>
    <w:rsid w:val="00582D26"/>
    <w:rsid w:val="0058358B"/>
    <w:rsid w:val="00583A87"/>
    <w:rsid w:val="00585D65"/>
    <w:rsid w:val="005904C2"/>
    <w:rsid w:val="00592259"/>
    <w:rsid w:val="005948EF"/>
    <w:rsid w:val="00597430"/>
    <w:rsid w:val="005A0B70"/>
    <w:rsid w:val="005A4C4E"/>
    <w:rsid w:val="005A782D"/>
    <w:rsid w:val="005B1AC5"/>
    <w:rsid w:val="005B2924"/>
    <w:rsid w:val="005C524E"/>
    <w:rsid w:val="005C5AB9"/>
    <w:rsid w:val="005D3E68"/>
    <w:rsid w:val="005E00D1"/>
    <w:rsid w:val="005E0EC2"/>
    <w:rsid w:val="005E2CBE"/>
    <w:rsid w:val="005E398E"/>
    <w:rsid w:val="005E4870"/>
    <w:rsid w:val="005F0CDD"/>
    <w:rsid w:val="005F4C97"/>
    <w:rsid w:val="005F7D93"/>
    <w:rsid w:val="00605902"/>
    <w:rsid w:val="00606105"/>
    <w:rsid w:val="0061360C"/>
    <w:rsid w:val="00613A39"/>
    <w:rsid w:val="00622ABC"/>
    <w:rsid w:val="00623204"/>
    <w:rsid w:val="00624034"/>
    <w:rsid w:val="00626E08"/>
    <w:rsid w:val="00632285"/>
    <w:rsid w:val="006442E0"/>
    <w:rsid w:val="0064607A"/>
    <w:rsid w:val="00652672"/>
    <w:rsid w:val="006543D4"/>
    <w:rsid w:val="0065542B"/>
    <w:rsid w:val="0065550A"/>
    <w:rsid w:val="0065594D"/>
    <w:rsid w:val="00655A90"/>
    <w:rsid w:val="00655BA3"/>
    <w:rsid w:val="00657AD2"/>
    <w:rsid w:val="006672C4"/>
    <w:rsid w:val="00671DB5"/>
    <w:rsid w:val="00680C36"/>
    <w:rsid w:val="00680D8A"/>
    <w:rsid w:val="00686BB2"/>
    <w:rsid w:val="006878E1"/>
    <w:rsid w:val="0069304A"/>
    <w:rsid w:val="00697D6C"/>
    <w:rsid w:val="006A0499"/>
    <w:rsid w:val="006B5CAE"/>
    <w:rsid w:val="006C1A65"/>
    <w:rsid w:val="006C29A7"/>
    <w:rsid w:val="006C4C21"/>
    <w:rsid w:val="006C6261"/>
    <w:rsid w:val="006D2BA9"/>
    <w:rsid w:val="006D3600"/>
    <w:rsid w:val="006D397E"/>
    <w:rsid w:val="006E2366"/>
    <w:rsid w:val="006E4547"/>
    <w:rsid w:val="006F2F97"/>
    <w:rsid w:val="006F36EF"/>
    <w:rsid w:val="006F47A8"/>
    <w:rsid w:val="006F4986"/>
    <w:rsid w:val="0070030F"/>
    <w:rsid w:val="00701598"/>
    <w:rsid w:val="00701893"/>
    <w:rsid w:val="00703430"/>
    <w:rsid w:val="00703E14"/>
    <w:rsid w:val="00704A95"/>
    <w:rsid w:val="00706392"/>
    <w:rsid w:val="007068AE"/>
    <w:rsid w:val="00706EB2"/>
    <w:rsid w:val="00707038"/>
    <w:rsid w:val="00707C99"/>
    <w:rsid w:val="0072050F"/>
    <w:rsid w:val="00720DBC"/>
    <w:rsid w:val="0072240A"/>
    <w:rsid w:val="007261FD"/>
    <w:rsid w:val="007300C4"/>
    <w:rsid w:val="00744447"/>
    <w:rsid w:val="00760034"/>
    <w:rsid w:val="007703E9"/>
    <w:rsid w:val="007708AB"/>
    <w:rsid w:val="00771625"/>
    <w:rsid w:val="00781235"/>
    <w:rsid w:val="00782FF5"/>
    <w:rsid w:val="00784355"/>
    <w:rsid w:val="007875D5"/>
    <w:rsid w:val="007906AF"/>
    <w:rsid w:val="00794424"/>
    <w:rsid w:val="007950DD"/>
    <w:rsid w:val="007965C0"/>
    <w:rsid w:val="007A09BB"/>
    <w:rsid w:val="007A4108"/>
    <w:rsid w:val="007A4EA9"/>
    <w:rsid w:val="007A7F95"/>
    <w:rsid w:val="007B0FBC"/>
    <w:rsid w:val="007B1018"/>
    <w:rsid w:val="007C14D0"/>
    <w:rsid w:val="007C213D"/>
    <w:rsid w:val="007C64F8"/>
    <w:rsid w:val="007C69FE"/>
    <w:rsid w:val="007D13E3"/>
    <w:rsid w:val="007D13F3"/>
    <w:rsid w:val="007D39D3"/>
    <w:rsid w:val="007D5BB1"/>
    <w:rsid w:val="007D7213"/>
    <w:rsid w:val="007E5917"/>
    <w:rsid w:val="007F74F1"/>
    <w:rsid w:val="008010D0"/>
    <w:rsid w:val="008020A1"/>
    <w:rsid w:val="00816B3F"/>
    <w:rsid w:val="0081754D"/>
    <w:rsid w:val="008177B9"/>
    <w:rsid w:val="00821801"/>
    <w:rsid w:val="00825BB9"/>
    <w:rsid w:val="00826D00"/>
    <w:rsid w:val="0083290A"/>
    <w:rsid w:val="00836831"/>
    <w:rsid w:val="00837DDE"/>
    <w:rsid w:val="0084334E"/>
    <w:rsid w:val="008523F5"/>
    <w:rsid w:val="008548F9"/>
    <w:rsid w:val="008552E9"/>
    <w:rsid w:val="0085575C"/>
    <w:rsid w:val="0085791F"/>
    <w:rsid w:val="00857988"/>
    <w:rsid w:val="0086244F"/>
    <w:rsid w:val="00864B0B"/>
    <w:rsid w:val="00871F40"/>
    <w:rsid w:val="00883121"/>
    <w:rsid w:val="0088392F"/>
    <w:rsid w:val="00884426"/>
    <w:rsid w:val="00886D60"/>
    <w:rsid w:val="00887814"/>
    <w:rsid w:val="008916FF"/>
    <w:rsid w:val="00891DB3"/>
    <w:rsid w:val="00895A85"/>
    <w:rsid w:val="008A1D12"/>
    <w:rsid w:val="008A3A47"/>
    <w:rsid w:val="008C056A"/>
    <w:rsid w:val="008C0E33"/>
    <w:rsid w:val="008C1DD6"/>
    <w:rsid w:val="008C6A59"/>
    <w:rsid w:val="008D55AF"/>
    <w:rsid w:val="008D6DDF"/>
    <w:rsid w:val="008E0EB6"/>
    <w:rsid w:val="008F1161"/>
    <w:rsid w:val="008F1AB2"/>
    <w:rsid w:val="008F479E"/>
    <w:rsid w:val="009011F1"/>
    <w:rsid w:val="0090251A"/>
    <w:rsid w:val="009127A6"/>
    <w:rsid w:val="0091528B"/>
    <w:rsid w:val="009157B1"/>
    <w:rsid w:val="00917CAF"/>
    <w:rsid w:val="009272D7"/>
    <w:rsid w:val="00933532"/>
    <w:rsid w:val="00943343"/>
    <w:rsid w:val="00946694"/>
    <w:rsid w:val="00951B99"/>
    <w:rsid w:val="00955C03"/>
    <w:rsid w:val="00964237"/>
    <w:rsid w:val="00966813"/>
    <w:rsid w:val="00967B16"/>
    <w:rsid w:val="0097301B"/>
    <w:rsid w:val="00974D2D"/>
    <w:rsid w:val="009754DD"/>
    <w:rsid w:val="009765CD"/>
    <w:rsid w:val="009802F0"/>
    <w:rsid w:val="00997863"/>
    <w:rsid w:val="009A1120"/>
    <w:rsid w:val="009A28B5"/>
    <w:rsid w:val="009A5B27"/>
    <w:rsid w:val="009A6404"/>
    <w:rsid w:val="009A701F"/>
    <w:rsid w:val="009A7E68"/>
    <w:rsid w:val="009B29C9"/>
    <w:rsid w:val="009B4291"/>
    <w:rsid w:val="009C1066"/>
    <w:rsid w:val="009C1372"/>
    <w:rsid w:val="009C5373"/>
    <w:rsid w:val="009C6404"/>
    <w:rsid w:val="009C7C2B"/>
    <w:rsid w:val="009D3B98"/>
    <w:rsid w:val="009D6055"/>
    <w:rsid w:val="009E5F11"/>
    <w:rsid w:val="009E7994"/>
    <w:rsid w:val="009E7FDD"/>
    <w:rsid w:val="009F143B"/>
    <w:rsid w:val="009F2EEB"/>
    <w:rsid w:val="009F3DD4"/>
    <w:rsid w:val="00A02104"/>
    <w:rsid w:val="00A02270"/>
    <w:rsid w:val="00A038CF"/>
    <w:rsid w:val="00A077D2"/>
    <w:rsid w:val="00A14F48"/>
    <w:rsid w:val="00A16942"/>
    <w:rsid w:val="00A17A72"/>
    <w:rsid w:val="00A23996"/>
    <w:rsid w:val="00A25F51"/>
    <w:rsid w:val="00A30393"/>
    <w:rsid w:val="00A32246"/>
    <w:rsid w:val="00A328C0"/>
    <w:rsid w:val="00A3714C"/>
    <w:rsid w:val="00A40C12"/>
    <w:rsid w:val="00A427D6"/>
    <w:rsid w:val="00A46E96"/>
    <w:rsid w:val="00A51F2A"/>
    <w:rsid w:val="00A54D6A"/>
    <w:rsid w:val="00A62BEC"/>
    <w:rsid w:val="00A658C1"/>
    <w:rsid w:val="00A6710A"/>
    <w:rsid w:val="00A734AD"/>
    <w:rsid w:val="00A837A0"/>
    <w:rsid w:val="00A83AB0"/>
    <w:rsid w:val="00A83D6A"/>
    <w:rsid w:val="00A90926"/>
    <w:rsid w:val="00A97287"/>
    <w:rsid w:val="00AA2A1F"/>
    <w:rsid w:val="00AA2DED"/>
    <w:rsid w:val="00AB1C66"/>
    <w:rsid w:val="00AB69B3"/>
    <w:rsid w:val="00AC5A9E"/>
    <w:rsid w:val="00AD1B33"/>
    <w:rsid w:val="00AD1FEC"/>
    <w:rsid w:val="00AD2DF1"/>
    <w:rsid w:val="00AE4125"/>
    <w:rsid w:val="00AF16B6"/>
    <w:rsid w:val="00AF5E87"/>
    <w:rsid w:val="00B00552"/>
    <w:rsid w:val="00B02BEE"/>
    <w:rsid w:val="00B11588"/>
    <w:rsid w:val="00B115C4"/>
    <w:rsid w:val="00B11C1C"/>
    <w:rsid w:val="00B135AC"/>
    <w:rsid w:val="00B17BD8"/>
    <w:rsid w:val="00B30B53"/>
    <w:rsid w:val="00B313E9"/>
    <w:rsid w:val="00B32325"/>
    <w:rsid w:val="00B340A4"/>
    <w:rsid w:val="00B40968"/>
    <w:rsid w:val="00B45C2D"/>
    <w:rsid w:val="00B50C90"/>
    <w:rsid w:val="00B56649"/>
    <w:rsid w:val="00B625F2"/>
    <w:rsid w:val="00B663DC"/>
    <w:rsid w:val="00B710D8"/>
    <w:rsid w:val="00B73629"/>
    <w:rsid w:val="00B7466E"/>
    <w:rsid w:val="00B779BD"/>
    <w:rsid w:val="00B8021E"/>
    <w:rsid w:val="00B8028F"/>
    <w:rsid w:val="00B833BE"/>
    <w:rsid w:val="00B87B08"/>
    <w:rsid w:val="00B94FDB"/>
    <w:rsid w:val="00B956C4"/>
    <w:rsid w:val="00BB2152"/>
    <w:rsid w:val="00BB2BE0"/>
    <w:rsid w:val="00BB405B"/>
    <w:rsid w:val="00BC29D0"/>
    <w:rsid w:val="00BC3B86"/>
    <w:rsid w:val="00BD2BB8"/>
    <w:rsid w:val="00BD797F"/>
    <w:rsid w:val="00BE1470"/>
    <w:rsid w:val="00BE6FFA"/>
    <w:rsid w:val="00BE7C72"/>
    <w:rsid w:val="00BF1421"/>
    <w:rsid w:val="00BF414E"/>
    <w:rsid w:val="00BF5A34"/>
    <w:rsid w:val="00BF78BF"/>
    <w:rsid w:val="00C00BBF"/>
    <w:rsid w:val="00C04AA4"/>
    <w:rsid w:val="00C05445"/>
    <w:rsid w:val="00C05CB4"/>
    <w:rsid w:val="00C12CBD"/>
    <w:rsid w:val="00C134DB"/>
    <w:rsid w:val="00C25B78"/>
    <w:rsid w:val="00C319ED"/>
    <w:rsid w:val="00C32068"/>
    <w:rsid w:val="00C33FEF"/>
    <w:rsid w:val="00C35DA4"/>
    <w:rsid w:val="00C361E6"/>
    <w:rsid w:val="00C4163B"/>
    <w:rsid w:val="00C41F24"/>
    <w:rsid w:val="00C45F20"/>
    <w:rsid w:val="00C47619"/>
    <w:rsid w:val="00C52848"/>
    <w:rsid w:val="00C61FF5"/>
    <w:rsid w:val="00C671F5"/>
    <w:rsid w:val="00C67E5D"/>
    <w:rsid w:val="00C70DB9"/>
    <w:rsid w:val="00C72528"/>
    <w:rsid w:val="00C748FF"/>
    <w:rsid w:val="00C74DA7"/>
    <w:rsid w:val="00C767DA"/>
    <w:rsid w:val="00C805FB"/>
    <w:rsid w:val="00C812D7"/>
    <w:rsid w:val="00C83750"/>
    <w:rsid w:val="00C8675B"/>
    <w:rsid w:val="00C86CD7"/>
    <w:rsid w:val="00C91C1D"/>
    <w:rsid w:val="00C9376B"/>
    <w:rsid w:val="00C9581A"/>
    <w:rsid w:val="00C960BE"/>
    <w:rsid w:val="00C9791B"/>
    <w:rsid w:val="00CA3682"/>
    <w:rsid w:val="00CB44BB"/>
    <w:rsid w:val="00CC4AEF"/>
    <w:rsid w:val="00CC6C0C"/>
    <w:rsid w:val="00CD4BE8"/>
    <w:rsid w:val="00CE4825"/>
    <w:rsid w:val="00CF178F"/>
    <w:rsid w:val="00CF55D6"/>
    <w:rsid w:val="00CF69DD"/>
    <w:rsid w:val="00CF78D3"/>
    <w:rsid w:val="00D01E70"/>
    <w:rsid w:val="00D10B27"/>
    <w:rsid w:val="00D12CFF"/>
    <w:rsid w:val="00D156AF"/>
    <w:rsid w:val="00D16367"/>
    <w:rsid w:val="00D2092C"/>
    <w:rsid w:val="00D22AA1"/>
    <w:rsid w:val="00D22DC3"/>
    <w:rsid w:val="00D25683"/>
    <w:rsid w:val="00D27042"/>
    <w:rsid w:val="00D3549D"/>
    <w:rsid w:val="00D35EC2"/>
    <w:rsid w:val="00D4253A"/>
    <w:rsid w:val="00D50B42"/>
    <w:rsid w:val="00D56F67"/>
    <w:rsid w:val="00D57228"/>
    <w:rsid w:val="00D61C6D"/>
    <w:rsid w:val="00D64034"/>
    <w:rsid w:val="00D67860"/>
    <w:rsid w:val="00D67F30"/>
    <w:rsid w:val="00D73109"/>
    <w:rsid w:val="00D76C43"/>
    <w:rsid w:val="00D810EC"/>
    <w:rsid w:val="00D835B6"/>
    <w:rsid w:val="00D84464"/>
    <w:rsid w:val="00DA0540"/>
    <w:rsid w:val="00DA2840"/>
    <w:rsid w:val="00DA4030"/>
    <w:rsid w:val="00DB15FD"/>
    <w:rsid w:val="00DB58EC"/>
    <w:rsid w:val="00DC399B"/>
    <w:rsid w:val="00DD21B2"/>
    <w:rsid w:val="00DD2FEE"/>
    <w:rsid w:val="00DD5E2B"/>
    <w:rsid w:val="00DF3781"/>
    <w:rsid w:val="00DF6E69"/>
    <w:rsid w:val="00E03DCE"/>
    <w:rsid w:val="00E107CA"/>
    <w:rsid w:val="00E1216B"/>
    <w:rsid w:val="00E1477F"/>
    <w:rsid w:val="00E16C63"/>
    <w:rsid w:val="00E25D54"/>
    <w:rsid w:val="00E30E76"/>
    <w:rsid w:val="00E33B24"/>
    <w:rsid w:val="00E341F5"/>
    <w:rsid w:val="00E43D94"/>
    <w:rsid w:val="00E531B9"/>
    <w:rsid w:val="00E53BC5"/>
    <w:rsid w:val="00E55106"/>
    <w:rsid w:val="00E57869"/>
    <w:rsid w:val="00E61DBC"/>
    <w:rsid w:val="00E63AD1"/>
    <w:rsid w:val="00E64057"/>
    <w:rsid w:val="00E6613C"/>
    <w:rsid w:val="00E66AFF"/>
    <w:rsid w:val="00E6771C"/>
    <w:rsid w:val="00E70381"/>
    <w:rsid w:val="00E70F8F"/>
    <w:rsid w:val="00E73015"/>
    <w:rsid w:val="00E73DEF"/>
    <w:rsid w:val="00E80D65"/>
    <w:rsid w:val="00E865E7"/>
    <w:rsid w:val="00EA4C4B"/>
    <w:rsid w:val="00EA77BE"/>
    <w:rsid w:val="00EC19C1"/>
    <w:rsid w:val="00EC7271"/>
    <w:rsid w:val="00EC7891"/>
    <w:rsid w:val="00ED2911"/>
    <w:rsid w:val="00ED38AF"/>
    <w:rsid w:val="00ED60A1"/>
    <w:rsid w:val="00ED6123"/>
    <w:rsid w:val="00EE1C4A"/>
    <w:rsid w:val="00EE6D21"/>
    <w:rsid w:val="00EF0B7F"/>
    <w:rsid w:val="00EF3171"/>
    <w:rsid w:val="00F01B55"/>
    <w:rsid w:val="00F0237B"/>
    <w:rsid w:val="00F06498"/>
    <w:rsid w:val="00F11E0A"/>
    <w:rsid w:val="00F13013"/>
    <w:rsid w:val="00F14F22"/>
    <w:rsid w:val="00F16CF9"/>
    <w:rsid w:val="00F20B09"/>
    <w:rsid w:val="00F3335E"/>
    <w:rsid w:val="00F349E0"/>
    <w:rsid w:val="00F439B5"/>
    <w:rsid w:val="00F52E75"/>
    <w:rsid w:val="00F54C75"/>
    <w:rsid w:val="00F57DED"/>
    <w:rsid w:val="00F626D4"/>
    <w:rsid w:val="00F63F49"/>
    <w:rsid w:val="00F65837"/>
    <w:rsid w:val="00F65B93"/>
    <w:rsid w:val="00F72D00"/>
    <w:rsid w:val="00F77303"/>
    <w:rsid w:val="00F81150"/>
    <w:rsid w:val="00F833B7"/>
    <w:rsid w:val="00F83A22"/>
    <w:rsid w:val="00F84CF9"/>
    <w:rsid w:val="00F87C6C"/>
    <w:rsid w:val="00F87E38"/>
    <w:rsid w:val="00F94B58"/>
    <w:rsid w:val="00F97EA2"/>
    <w:rsid w:val="00FA155E"/>
    <w:rsid w:val="00FA2322"/>
    <w:rsid w:val="00FB0C48"/>
    <w:rsid w:val="00FB4B0C"/>
    <w:rsid w:val="00FC0D10"/>
    <w:rsid w:val="00FC1934"/>
    <w:rsid w:val="00FC382A"/>
    <w:rsid w:val="00FD35C4"/>
    <w:rsid w:val="00FE2121"/>
    <w:rsid w:val="00FE38F0"/>
    <w:rsid w:val="00FE43A9"/>
    <w:rsid w:val="00FF41F3"/>
    <w:rsid w:val="04320915"/>
    <w:rsid w:val="05741B8F"/>
    <w:rsid w:val="08803BB1"/>
    <w:rsid w:val="0CDD2096"/>
    <w:rsid w:val="287030F3"/>
    <w:rsid w:val="2AD0C4A6"/>
    <w:rsid w:val="31D62464"/>
    <w:rsid w:val="49C79FCA"/>
    <w:rsid w:val="4A279F99"/>
    <w:rsid w:val="5D31D4AE"/>
    <w:rsid w:val="7B4367ED"/>
    <w:rsid w:val="7B5293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FDCB09"/>
  <w15:docId w15:val="{2B3C2E73-2082-41D0-89C5-876A73689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Ttulo2">
    <w:name w:val="heading 2"/>
    <w:basedOn w:val="Normal"/>
    <w:next w:val="Normal"/>
    <w:link w:val="Ttulo2Car"/>
    <w:uiPriority w:val="9"/>
    <w:unhideWhenUsed/>
    <w:qFormat/>
    <w:rsid w:val="00F626D4"/>
    <w:pPr>
      <w:keepNext/>
      <w:keepLines/>
      <w:spacing w:before="40" w:after="0"/>
      <w:outlineLvl w:val="1"/>
    </w:pPr>
    <w:rPr>
      <w:rFonts w:asciiTheme="majorHAnsi" w:hAnsiTheme="majorHAnsi" w:eastAsiaTheme="majorEastAsia" w:cstheme="majorBidi"/>
      <w:color w:val="2E74B5" w:themeColor="accent1" w:themeShade="BF"/>
      <w:sz w:val="26"/>
      <w:szCs w:val="26"/>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rrafodelista">
    <w:name w:val="List Paragraph"/>
    <w:basedOn w:val="Normal"/>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hAnsi="Times New Roman" w:eastAsia="Times New Roman" w:cs="Times New Roman"/>
      <w:bCs/>
      <w:sz w:val="24"/>
      <w:szCs w:val="24"/>
      <w:lang w:val="es-MX" w:eastAsia="ar-SA"/>
    </w:rPr>
  </w:style>
  <w:style w:type="character" w:styleId="TextoindependienteCar" w:customStyle="1">
    <w:name w:val="Texto independiente Car"/>
    <w:basedOn w:val="Fuentedeprrafopredeter"/>
    <w:link w:val="Textoindependiente"/>
    <w:rsid w:val="00BD797F"/>
    <w:rPr>
      <w:rFonts w:ascii="Times New Roman" w:hAnsi="Times New Roman" w:eastAsia="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styleId="Mencionar1" w:customStyle="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styleId="Mencinsinresolver1" w:customStyle="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hAnsi="Calibri" w:eastAsia="Calibri" w:cs="Times New Roman"/>
      <w:lang w:val="es-PE"/>
    </w:rPr>
  </w:style>
  <w:style w:type="character" w:styleId="SangradetextonormalCar" w:customStyle="1">
    <w:name w:val="Sangría de texto normal Car"/>
    <w:basedOn w:val="Fuentedeprrafopredeter"/>
    <w:link w:val="Sangradetextonormal"/>
    <w:uiPriority w:val="99"/>
    <w:rsid w:val="00D22DC3"/>
    <w:rPr>
      <w:rFonts w:ascii="Calibri" w:hAnsi="Calibri" w:eastAsia="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784355"/>
  </w:style>
  <w:style w:type="paragraph" w:styleId="Default" w:customStyle="1">
    <w:name w:val="Default"/>
    <w:rsid w:val="00072C60"/>
    <w:pPr>
      <w:autoSpaceDE w:val="0"/>
      <w:autoSpaceDN w:val="0"/>
      <w:adjustRightInd w:val="0"/>
      <w:spacing w:after="0" w:line="240" w:lineRule="auto"/>
    </w:pPr>
    <w:rPr>
      <w:rFonts w:ascii="Arial" w:hAnsi="Arial" w:cs="Arial"/>
      <w:color w:val="000000"/>
      <w:sz w:val="24"/>
      <w:szCs w:val="24"/>
      <w:lang w:val="es-PE"/>
    </w:rPr>
  </w:style>
  <w:style w:type="character" w:styleId="Textoennegrita">
    <w:name w:val="Strong"/>
    <w:uiPriority w:val="22"/>
    <w:qFormat/>
    <w:rsid w:val="00062040"/>
    <w:rPr>
      <w:b/>
      <w:bCs/>
    </w:rPr>
  </w:style>
  <w:style w:type="character" w:styleId="Ttulo2Car" w:customStyle="1">
    <w:name w:val="Título 2 Car"/>
    <w:basedOn w:val="Fuentedeprrafopredeter"/>
    <w:link w:val="Ttulo2"/>
    <w:uiPriority w:val="9"/>
    <w:rsid w:val="00F626D4"/>
    <w:rPr>
      <w:rFonts w:asciiTheme="majorHAnsi" w:hAnsiTheme="majorHAnsi" w:eastAsiaTheme="majorEastAsia" w:cstheme="majorBidi"/>
      <w:color w:val="2E74B5" w:themeColor="accent1" w:themeShade="BF"/>
      <w:sz w:val="26"/>
      <w:szCs w:val="26"/>
    </w:rPr>
  </w:style>
  <w:style w:type="paragraph" w:styleId="Textonotapie">
    <w:name w:val="footnote text"/>
    <w:basedOn w:val="Normal"/>
    <w:link w:val="TextonotapieCar"/>
    <w:uiPriority w:val="99"/>
    <w:rsid w:val="008C1DD6"/>
    <w:pPr>
      <w:suppressAutoHyphens/>
      <w:spacing w:after="0" w:line="240" w:lineRule="auto"/>
    </w:pPr>
    <w:rPr>
      <w:rFonts w:ascii="Times New Roman" w:hAnsi="Times New Roman" w:eastAsia="Times New Roman" w:cs="Times New Roman"/>
      <w:sz w:val="24"/>
      <w:szCs w:val="24"/>
      <w:lang w:val="es-ES" w:eastAsia="ar-SA"/>
    </w:rPr>
  </w:style>
  <w:style w:type="character" w:styleId="TextonotapieCar" w:customStyle="1">
    <w:name w:val="Texto nota pie Car"/>
    <w:basedOn w:val="Fuentedeprrafopredeter"/>
    <w:link w:val="Textonotapie"/>
    <w:uiPriority w:val="99"/>
    <w:rsid w:val="008C1DD6"/>
    <w:rPr>
      <w:rFonts w:ascii="Times New Roman" w:hAnsi="Times New Roman" w:eastAsia="Times New Roman" w:cs="Times New Roman"/>
      <w:sz w:val="24"/>
      <w:szCs w:val="24"/>
      <w:lang w:val="es-ES" w:eastAsia="ar-SA"/>
    </w:rPr>
  </w:style>
  <w:style w:type="character" w:styleId="Refdenotaalpie">
    <w:name w:val="footnote reference"/>
    <w:uiPriority w:val="99"/>
    <w:unhideWhenUsed/>
    <w:rsid w:val="008C1DD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29695">
      <w:bodyDiv w:val="1"/>
      <w:marLeft w:val="0"/>
      <w:marRight w:val="0"/>
      <w:marTop w:val="0"/>
      <w:marBottom w:val="0"/>
      <w:divBdr>
        <w:top w:val="none" w:sz="0" w:space="0" w:color="auto"/>
        <w:left w:val="none" w:sz="0" w:space="0" w:color="auto"/>
        <w:bottom w:val="none" w:sz="0" w:space="0" w:color="auto"/>
        <w:right w:val="none" w:sz="0" w:space="0" w:color="auto"/>
      </w:divBdr>
    </w:div>
    <w:div w:id="82382150">
      <w:bodyDiv w:val="1"/>
      <w:marLeft w:val="0"/>
      <w:marRight w:val="0"/>
      <w:marTop w:val="0"/>
      <w:marBottom w:val="0"/>
      <w:divBdr>
        <w:top w:val="none" w:sz="0" w:space="0" w:color="auto"/>
        <w:left w:val="none" w:sz="0" w:space="0" w:color="auto"/>
        <w:bottom w:val="none" w:sz="0" w:space="0" w:color="auto"/>
        <w:right w:val="none" w:sz="0" w:space="0" w:color="auto"/>
      </w:divBdr>
    </w:div>
    <w:div w:id="266427269">
      <w:bodyDiv w:val="1"/>
      <w:marLeft w:val="0"/>
      <w:marRight w:val="0"/>
      <w:marTop w:val="0"/>
      <w:marBottom w:val="0"/>
      <w:divBdr>
        <w:top w:val="none" w:sz="0" w:space="0" w:color="auto"/>
        <w:left w:val="none" w:sz="0" w:space="0" w:color="auto"/>
        <w:bottom w:val="none" w:sz="0" w:space="0" w:color="auto"/>
        <w:right w:val="none" w:sz="0" w:space="0" w:color="auto"/>
      </w:divBdr>
    </w:div>
    <w:div w:id="447822248">
      <w:bodyDiv w:val="1"/>
      <w:marLeft w:val="0"/>
      <w:marRight w:val="0"/>
      <w:marTop w:val="0"/>
      <w:marBottom w:val="0"/>
      <w:divBdr>
        <w:top w:val="none" w:sz="0" w:space="0" w:color="auto"/>
        <w:left w:val="none" w:sz="0" w:space="0" w:color="auto"/>
        <w:bottom w:val="none" w:sz="0" w:space="0" w:color="auto"/>
        <w:right w:val="none" w:sz="0" w:space="0" w:color="auto"/>
      </w:divBdr>
    </w:div>
    <w:div w:id="619533829">
      <w:bodyDiv w:val="1"/>
      <w:marLeft w:val="0"/>
      <w:marRight w:val="0"/>
      <w:marTop w:val="0"/>
      <w:marBottom w:val="0"/>
      <w:divBdr>
        <w:top w:val="none" w:sz="0" w:space="0" w:color="auto"/>
        <w:left w:val="none" w:sz="0" w:space="0" w:color="auto"/>
        <w:bottom w:val="none" w:sz="0" w:space="0" w:color="auto"/>
        <w:right w:val="none" w:sz="0" w:space="0" w:color="auto"/>
      </w:divBdr>
    </w:div>
    <w:div w:id="725370302">
      <w:bodyDiv w:val="1"/>
      <w:marLeft w:val="0"/>
      <w:marRight w:val="0"/>
      <w:marTop w:val="0"/>
      <w:marBottom w:val="0"/>
      <w:divBdr>
        <w:top w:val="none" w:sz="0" w:space="0" w:color="auto"/>
        <w:left w:val="none" w:sz="0" w:space="0" w:color="auto"/>
        <w:bottom w:val="none" w:sz="0" w:space="0" w:color="auto"/>
        <w:right w:val="none" w:sz="0" w:space="0" w:color="auto"/>
      </w:divBdr>
    </w:div>
    <w:div w:id="1063138293">
      <w:bodyDiv w:val="1"/>
      <w:marLeft w:val="0"/>
      <w:marRight w:val="0"/>
      <w:marTop w:val="0"/>
      <w:marBottom w:val="0"/>
      <w:divBdr>
        <w:top w:val="none" w:sz="0" w:space="0" w:color="auto"/>
        <w:left w:val="none" w:sz="0" w:space="0" w:color="auto"/>
        <w:bottom w:val="none" w:sz="0" w:space="0" w:color="auto"/>
        <w:right w:val="none" w:sz="0" w:space="0" w:color="auto"/>
      </w:divBdr>
    </w:div>
    <w:div w:id="1175342425">
      <w:bodyDiv w:val="1"/>
      <w:marLeft w:val="0"/>
      <w:marRight w:val="0"/>
      <w:marTop w:val="0"/>
      <w:marBottom w:val="0"/>
      <w:divBdr>
        <w:top w:val="none" w:sz="0" w:space="0" w:color="auto"/>
        <w:left w:val="none" w:sz="0" w:space="0" w:color="auto"/>
        <w:bottom w:val="none" w:sz="0" w:space="0" w:color="auto"/>
        <w:right w:val="none" w:sz="0" w:space="0" w:color="auto"/>
      </w:divBdr>
    </w:div>
    <w:div w:id="1532961771">
      <w:bodyDiv w:val="1"/>
      <w:marLeft w:val="0"/>
      <w:marRight w:val="0"/>
      <w:marTop w:val="0"/>
      <w:marBottom w:val="0"/>
      <w:divBdr>
        <w:top w:val="none" w:sz="0" w:space="0" w:color="auto"/>
        <w:left w:val="none" w:sz="0" w:space="0" w:color="auto"/>
        <w:bottom w:val="none" w:sz="0" w:space="0" w:color="auto"/>
        <w:right w:val="none" w:sz="0" w:space="0" w:color="auto"/>
      </w:divBdr>
    </w:div>
    <w:div w:id="1684283126">
      <w:bodyDiv w:val="1"/>
      <w:marLeft w:val="0"/>
      <w:marRight w:val="0"/>
      <w:marTop w:val="0"/>
      <w:marBottom w:val="0"/>
      <w:divBdr>
        <w:top w:val="none" w:sz="0" w:space="0" w:color="auto"/>
        <w:left w:val="none" w:sz="0" w:space="0" w:color="auto"/>
        <w:bottom w:val="none" w:sz="0" w:space="0" w:color="auto"/>
        <w:right w:val="none" w:sz="0" w:space="0" w:color="auto"/>
      </w:divBdr>
    </w:div>
    <w:div w:id="1876379910">
      <w:bodyDiv w:val="1"/>
      <w:marLeft w:val="0"/>
      <w:marRight w:val="0"/>
      <w:marTop w:val="0"/>
      <w:marBottom w:val="0"/>
      <w:divBdr>
        <w:top w:val="none" w:sz="0" w:space="0" w:color="auto"/>
        <w:left w:val="none" w:sz="0" w:space="0" w:color="auto"/>
        <w:bottom w:val="none" w:sz="0" w:space="0" w:color="auto"/>
        <w:right w:val="none" w:sz="0" w:space="0" w:color="auto"/>
      </w:divBdr>
    </w:div>
    <w:div w:id="1896088095">
      <w:bodyDiv w:val="1"/>
      <w:marLeft w:val="0"/>
      <w:marRight w:val="0"/>
      <w:marTop w:val="0"/>
      <w:marBottom w:val="0"/>
      <w:divBdr>
        <w:top w:val="none" w:sz="0" w:space="0" w:color="auto"/>
        <w:left w:val="none" w:sz="0" w:space="0" w:color="auto"/>
        <w:bottom w:val="none" w:sz="0" w:space="0" w:color="auto"/>
        <w:right w:val="none" w:sz="0" w:space="0" w:color="auto"/>
      </w:divBdr>
    </w:div>
    <w:div w:id="1945065298">
      <w:bodyDiv w:val="1"/>
      <w:marLeft w:val="0"/>
      <w:marRight w:val="0"/>
      <w:marTop w:val="0"/>
      <w:marBottom w:val="0"/>
      <w:divBdr>
        <w:top w:val="none" w:sz="0" w:space="0" w:color="auto"/>
        <w:left w:val="none" w:sz="0" w:space="0" w:color="auto"/>
        <w:bottom w:val="none" w:sz="0" w:space="0" w:color="auto"/>
        <w:right w:val="none" w:sz="0" w:space="0" w:color="auto"/>
      </w:divBdr>
    </w:div>
    <w:div w:id="201602795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479807244">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25074786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AD5E7396-6164-4C01-AEDB-F80B31FAC718}"/>
</file>

<file path=customXml/itemProps3.xml><?xml version="1.0" encoding="utf-8"?>
<ds:datastoreItem xmlns:ds="http://schemas.openxmlformats.org/officeDocument/2006/customXml" ds:itemID="{9973E010-C236-43EE-BEE8-0EAECF6670C6}"/>
</file>

<file path=customXml/itemProps4.xml><?xml version="1.0" encoding="utf-8"?>
<ds:datastoreItem xmlns:ds="http://schemas.openxmlformats.org/officeDocument/2006/customXml" ds:itemID="{6DA1C87B-FCF6-448F-B551-F9882A00CD3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Valeria Santos</cp:lastModifiedBy>
  <cp:revision>121</cp:revision>
  <cp:lastPrinted>2021-12-14T04:05:00Z</cp:lastPrinted>
  <dcterms:created xsi:type="dcterms:W3CDTF">2020-12-18T20:17:00Z</dcterms:created>
  <dcterms:modified xsi:type="dcterms:W3CDTF">2026-02-04T21:16:57Z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