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036A9811" w:rsidR="00F15FBA" w:rsidRPr="00746437" w:rsidRDefault="00F15FBA" w:rsidP="006A36AB">
      <w:pPr>
        <w:pStyle w:val="Ttulo"/>
        <w:outlineLvl w:val="0"/>
        <w:rPr>
          <w:lang w:val="es-PE"/>
        </w:rPr>
      </w:pPr>
      <w:r w:rsidRPr="00746437">
        <w:rPr>
          <w:lang w:val="es-PE"/>
        </w:rPr>
        <w:t>RESOLUCIÓN N</w:t>
      </w:r>
      <w:r w:rsidR="001631D6" w:rsidRPr="00746437">
        <w:rPr>
          <w:lang w:val="es-PE"/>
        </w:rPr>
        <w:t xml:space="preserve">° </w:t>
      </w:r>
      <w:r w:rsidR="0068586F" w:rsidRPr="00746437">
        <w:rPr>
          <w:lang w:val="es-PE"/>
        </w:rPr>
        <w:t>0</w:t>
      </w:r>
      <w:r w:rsidR="00AC4B08" w:rsidRPr="00746437">
        <w:rPr>
          <w:lang w:val="es-PE"/>
        </w:rPr>
        <w:t>7</w:t>
      </w:r>
      <w:r w:rsidR="00746437" w:rsidRPr="00746437">
        <w:rPr>
          <w:lang w:val="es-PE"/>
        </w:rPr>
        <w:t>1</w:t>
      </w:r>
      <w:r w:rsidR="001631D6" w:rsidRPr="00746437">
        <w:rPr>
          <w:lang w:val="es-PE"/>
        </w:rPr>
        <w:t>/2</w:t>
      </w:r>
      <w:r w:rsidR="003E6BA6" w:rsidRPr="00746437">
        <w:rPr>
          <w:lang w:val="es-PE"/>
        </w:rPr>
        <w:t>1</w:t>
      </w:r>
    </w:p>
    <w:p w14:paraId="38878D5A" w14:textId="77777777" w:rsidR="00B81042" w:rsidRPr="00746437" w:rsidRDefault="00B81042" w:rsidP="00D71CAF">
      <w:pPr>
        <w:jc w:val="both"/>
        <w:rPr>
          <w:b/>
          <w:bCs/>
          <w:lang w:val="es-PE"/>
        </w:rPr>
      </w:pPr>
    </w:p>
    <w:p w14:paraId="2EE96EB8" w14:textId="77777777" w:rsidR="00AA7008" w:rsidRPr="00746437" w:rsidRDefault="00AA7008" w:rsidP="00AA7008">
      <w:pPr>
        <w:rPr>
          <w:b/>
          <w:bCs/>
          <w:lang w:val="es-PE"/>
        </w:rPr>
      </w:pPr>
    </w:p>
    <w:p w14:paraId="6A6A6B69" w14:textId="77777777" w:rsidR="00AC4B08" w:rsidRPr="00746437" w:rsidRDefault="00AC4B08" w:rsidP="00AC4B08">
      <w:pPr>
        <w:rPr>
          <w:b/>
          <w:bCs/>
          <w:lang w:val="es-PE"/>
        </w:rPr>
      </w:pPr>
    </w:p>
    <w:p w14:paraId="7DF7596E" w14:textId="212DAB0D" w:rsidR="00746437" w:rsidRPr="00746437" w:rsidRDefault="00746437" w:rsidP="00746437">
      <w:pPr>
        <w:rPr>
          <w:b/>
        </w:rPr>
      </w:pPr>
      <w:r w:rsidRPr="00746437">
        <w:rPr>
          <w:b/>
        </w:rPr>
        <w:t>VISTOS:</w:t>
      </w:r>
    </w:p>
    <w:p w14:paraId="7007E869" w14:textId="77777777" w:rsidR="00746437" w:rsidRPr="00746437" w:rsidRDefault="00746437" w:rsidP="00746437">
      <w:pPr>
        <w:rPr>
          <w:b/>
        </w:rPr>
      </w:pPr>
    </w:p>
    <w:p w14:paraId="152EC76D" w14:textId="413C466F" w:rsidR="00746437" w:rsidRPr="00746437" w:rsidRDefault="00746437" w:rsidP="00746437">
      <w:pPr>
        <w:jc w:val="both"/>
      </w:pPr>
      <w:r w:rsidRPr="00746437">
        <w:t xml:space="preserve">La reclamación presentada ante esta Defensoría del Asegurado (DEFASEG) por </w:t>
      </w:r>
      <w:r w:rsidR="007A0210" w:rsidRPr="00B23FC0">
        <w:rPr>
          <w:rFonts w:ascii="Arial" w:hAnsi="Arial" w:cs="Arial"/>
        </w:rPr>
        <w:t>...................</w:t>
      </w:r>
      <w:r w:rsidRPr="00746437">
        <w:t xml:space="preserve">contra </w:t>
      </w:r>
      <w:r w:rsidR="007A0210" w:rsidRPr="00B23FC0">
        <w:rPr>
          <w:rFonts w:ascii="Arial" w:hAnsi="Arial" w:cs="Arial"/>
        </w:rPr>
        <w:t>...................</w:t>
      </w:r>
      <w:r w:rsidRPr="00746437">
        <w:t xml:space="preserve">en el que solicita se le otorgue la cobertura del </w:t>
      </w:r>
      <w:r w:rsidRPr="00746437">
        <w:rPr>
          <w:b/>
          <w:lang w:val="es-MX"/>
        </w:rPr>
        <w:t>SEGURO TRANSPORTE - PÓLIZA No TRCA</w:t>
      </w:r>
      <w:r w:rsidR="007A0210" w:rsidRPr="00B23FC0">
        <w:rPr>
          <w:rFonts w:ascii="Arial" w:hAnsi="Arial" w:cs="Arial"/>
        </w:rPr>
        <w:t>...................</w:t>
      </w:r>
      <w:r w:rsidRPr="00746437">
        <w:t xml:space="preserve">, como consecuencia del siniestro ocurrido en la descarga </w:t>
      </w:r>
      <w:r w:rsidRPr="00746437">
        <w:rPr>
          <w:lang w:eastAsia="es-PE"/>
        </w:rPr>
        <w:t>de la mercancía transportada conteniendo Pimiento Piquillo Envasado</w:t>
      </w:r>
      <w:r w:rsidRPr="00746437">
        <w:t>;</w:t>
      </w:r>
    </w:p>
    <w:p w14:paraId="1DD87188" w14:textId="77777777" w:rsidR="00746437" w:rsidRPr="00746437" w:rsidRDefault="00746437" w:rsidP="00746437">
      <w:pPr>
        <w:jc w:val="both"/>
      </w:pPr>
    </w:p>
    <w:p w14:paraId="3EA55AD1" w14:textId="26F57F1C" w:rsidR="00746437" w:rsidRPr="00746437" w:rsidRDefault="00746437" w:rsidP="00746437">
      <w:pPr>
        <w:jc w:val="both"/>
        <w:rPr>
          <w:rFonts w:eastAsia="Arial Unicode MS"/>
        </w:rPr>
      </w:pPr>
      <w:r w:rsidRPr="00746437">
        <w:rPr>
          <w:rFonts w:eastAsia="Arial Unicode MS"/>
        </w:rPr>
        <w:t>Que, la señalada reclamación cumple con los requisitos de materia, cuantía y oportunidad establecidos en el Reglamento de la DEFASEG (</w:t>
      </w:r>
      <w:hyperlink r:id="rId8" w:history="1">
        <w:r w:rsidRPr="00746437">
          <w:rPr>
            <w:rStyle w:val="Hipervnculo"/>
            <w:rFonts w:eastAsia="Arial Unicode MS"/>
          </w:rPr>
          <w:t>http://www.defaseg.com.pe/reglamento</w:t>
        </w:r>
      </w:hyperlink>
      <w:r w:rsidRPr="00746437">
        <w:rPr>
          <w:rFonts w:eastAsia="Arial Unicode MS"/>
        </w:rPr>
        <w:t>);</w:t>
      </w:r>
    </w:p>
    <w:p w14:paraId="6A3219A2" w14:textId="77777777" w:rsidR="00746437" w:rsidRPr="00746437" w:rsidRDefault="00746437" w:rsidP="00746437">
      <w:pPr>
        <w:jc w:val="both"/>
        <w:rPr>
          <w:rFonts w:eastAsia="Arial Unicode MS"/>
        </w:rPr>
      </w:pPr>
    </w:p>
    <w:p w14:paraId="6899E2EF" w14:textId="1415963C" w:rsidR="00746437" w:rsidRPr="00746437" w:rsidRDefault="00746437" w:rsidP="00746437">
      <w:pPr>
        <w:tabs>
          <w:tab w:val="num" w:pos="720"/>
        </w:tabs>
        <w:jc w:val="both"/>
      </w:pPr>
      <w:r w:rsidRPr="00746437">
        <w:t xml:space="preserve">Que, habiéndosele corrido traslado de la respectiva reclamación, </w:t>
      </w:r>
      <w:r w:rsidR="007A0210" w:rsidRPr="00B23FC0">
        <w:rPr>
          <w:rFonts w:ascii="Arial" w:hAnsi="Arial" w:cs="Arial"/>
        </w:rPr>
        <w:t>...................</w:t>
      </w:r>
      <w:r w:rsidRPr="00746437">
        <w:t xml:space="preserve"> cumplió con presentar sus respectivos descargos y la documentación solicitada;</w:t>
      </w:r>
    </w:p>
    <w:p w14:paraId="27274382" w14:textId="77777777" w:rsidR="00746437" w:rsidRPr="00746437" w:rsidRDefault="00746437" w:rsidP="00746437">
      <w:pPr>
        <w:tabs>
          <w:tab w:val="num" w:pos="720"/>
        </w:tabs>
        <w:jc w:val="both"/>
      </w:pPr>
    </w:p>
    <w:p w14:paraId="72A3D0F3" w14:textId="285595E4" w:rsidR="00746437" w:rsidRPr="00746437" w:rsidRDefault="00746437" w:rsidP="00746437">
      <w:pPr>
        <w:tabs>
          <w:tab w:val="num" w:pos="720"/>
        </w:tabs>
        <w:jc w:val="both"/>
      </w:pPr>
      <w:r w:rsidRPr="00746437">
        <w:t>Que, el 26 de abril de 2021 se realizó la audiencia de vista en entorno virtual, con la participación de ambas partes, quienes tuvieron oportunidad de exponer sus respectivas posiciones tratándose de la materia reclamada, absolviendo las diversas preguntas que les fueron formuladas;</w:t>
      </w:r>
    </w:p>
    <w:p w14:paraId="76641721" w14:textId="77777777" w:rsidR="00746437" w:rsidRPr="00746437" w:rsidRDefault="00746437" w:rsidP="00746437">
      <w:pPr>
        <w:tabs>
          <w:tab w:val="num" w:pos="720"/>
        </w:tabs>
        <w:jc w:val="both"/>
      </w:pPr>
    </w:p>
    <w:p w14:paraId="1193EA39" w14:textId="642BAE21" w:rsidR="00746437" w:rsidRPr="00746437" w:rsidRDefault="00746437" w:rsidP="00746437">
      <w:pPr>
        <w:jc w:val="both"/>
        <w:rPr>
          <w:lang w:eastAsia="es-PE"/>
        </w:rPr>
      </w:pPr>
      <w:r w:rsidRPr="00746437">
        <w:t xml:space="preserve">Que, la reclamante expresa su disconformidad con el rechazo de cobertura, solicitando que la DEFASEG se sirva atender su caso, considerando los antecedentes y fundamentos enunciados resumidamente a continuación: (1) el </w:t>
      </w:r>
      <w:r w:rsidRPr="00746437">
        <w:rPr>
          <w:lang w:eastAsia="es-PE"/>
        </w:rPr>
        <w:t xml:space="preserve">25 de mayo del 2020, aproximadamente a las 14:20 horas, la unidad de transporte con placa </w:t>
      </w:r>
      <w:r w:rsidR="007A0210" w:rsidRPr="00B23FC0">
        <w:rPr>
          <w:rFonts w:ascii="Arial" w:hAnsi="Arial" w:cs="Arial"/>
        </w:rPr>
        <w:t>...................</w:t>
      </w:r>
      <w:r w:rsidR="007A0210">
        <w:rPr>
          <w:rFonts w:ascii="Arial" w:hAnsi="Arial" w:cs="Arial"/>
        </w:rPr>
        <w:t xml:space="preserve"> </w:t>
      </w:r>
      <w:r w:rsidRPr="00746437">
        <w:rPr>
          <w:lang w:eastAsia="es-PE"/>
        </w:rPr>
        <w:t xml:space="preserve">enganchada a la carreta con placa </w:t>
      </w:r>
      <w:r w:rsidR="007A0210" w:rsidRPr="00B23FC0">
        <w:rPr>
          <w:rFonts w:ascii="Arial" w:hAnsi="Arial" w:cs="Arial"/>
        </w:rPr>
        <w:t>...................</w:t>
      </w:r>
      <w:r w:rsidRPr="00746437">
        <w:rPr>
          <w:lang w:eastAsia="es-PE"/>
        </w:rPr>
        <w:t xml:space="preserve">, conducidos por el Sr. </w:t>
      </w:r>
      <w:r w:rsidR="007A0210" w:rsidRPr="00B23FC0">
        <w:rPr>
          <w:rFonts w:ascii="Arial" w:hAnsi="Arial" w:cs="Arial"/>
        </w:rPr>
        <w:t>...................</w:t>
      </w:r>
      <w:r w:rsidRPr="00746437">
        <w:rPr>
          <w:lang w:eastAsia="es-PE"/>
        </w:rPr>
        <w:t xml:space="preserve">, se encontraba en el patio Villegas del Terminal DP WORLD, almacén de </w:t>
      </w:r>
      <w:r w:rsidR="00AD259C" w:rsidRPr="00B23FC0">
        <w:rPr>
          <w:rFonts w:ascii="Arial" w:hAnsi="Arial" w:cs="Arial"/>
        </w:rPr>
        <w:t>...................</w:t>
      </w:r>
      <w:r w:rsidR="00AD259C">
        <w:rPr>
          <w:rFonts w:ascii="Arial" w:hAnsi="Arial" w:cs="Arial"/>
        </w:rPr>
        <w:t xml:space="preserve"> </w:t>
      </w:r>
      <w:r w:rsidRPr="00746437">
        <w:rPr>
          <w:lang w:eastAsia="es-PE"/>
        </w:rPr>
        <w:t>para realizar la descarga de la mercancía transportada conteniendo Pimiento Piquillo Envasado; (2) dicha descarga debía ser en 3 pesadas, las cuales las dos primeras se llevaron a cabo sin ningún percance, sin embargo al momento de culminar con la segunda entrega, cumpliendo con el procedimiento operativo de descarga establecido por el almacén, la unidad nuevamente se dirigió al punto de pesado en la balanza Nº 08 del terminal, por lo que el conductor giró la unidad ocurriendo un choque entre el tracto (</w:t>
      </w:r>
      <w:r w:rsidR="00B83054" w:rsidRPr="00B23FC0">
        <w:rPr>
          <w:rFonts w:ascii="Arial" w:hAnsi="Arial" w:cs="Arial"/>
        </w:rPr>
        <w:t>...................</w:t>
      </w:r>
      <w:r w:rsidRPr="00746437">
        <w:rPr>
          <w:lang w:eastAsia="es-PE"/>
        </w:rPr>
        <w:t>) y la carreta (</w:t>
      </w:r>
      <w:r w:rsidR="00B83054" w:rsidRPr="00B23FC0">
        <w:rPr>
          <w:rFonts w:ascii="Arial" w:hAnsi="Arial" w:cs="Arial"/>
        </w:rPr>
        <w:t>...................</w:t>
      </w:r>
      <w:r w:rsidRPr="00746437">
        <w:rPr>
          <w:lang w:eastAsia="es-PE"/>
        </w:rPr>
        <w:t>),</w:t>
      </w:r>
      <w:r w:rsidRPr="00746437">
        <w:rPr>
          <w:b/>
          <w:bCs/>
          <w:lang w:eastAsia="es-PE"/>
        </w:rPr>
        <w:t xml:space="preserve"> </w:t>
      </w:r>
      <w:r w:rsidRPr="00746437">
        <w:rPr>
          <w:lang w:eastAsia="es-PE"/>
        </w:rPr>
        <w:t xml:space="preserve">lo cual produjo la inclinación de la mercancía debido a que el peso no se encontraba distribuido de manera uniforme, casi 20 toneladas que se encontraban de un solo lado y ubicadas en dos niveles, derivando que la carga se cayera al suelo, y como es protocolo con el  cliente se diera por pérdida total de la mercadería que faltaba descargar; (3) la interpretación que realiza la aseguradora no justifica y menos es una fundamentación lógica, para no dar cobertura a los daños que se han generado por el accidente; (4) el rechazo de cobertura no cumple con lo dispuesto por el artículo 15 del Reglamento para la Gestión y Pago de Siniestros, aprobado por Resolución SBS N° 3202-2013, ya que la justificación y fundamentación del rechazo no cuenta con el sustento necesario para rechazar el siniestro, ni informa detalladamente los motivos y fundamentos de dicha decisión; (5) la aseguradora no fundamentó adecuadamente su decisión y solo se basó en una interpretación cerrada por los ajustadores; (6) la Cláusula de Accidente al Medio de Transporte, que hace alusión la aseguradora, cubre las pérdidas y/o daños materiales que sufran los objetos asegurados como consecuencia de un accidente </w:t>
      </w:r>
      <w:r w:rsidRPr="00746437">
        <w:rPr>
          <w:lang w:eastAsia="es-PE"/>
        </w:rPr>
        <w:lastRenderedPageBreak/>
        <w:t xml:space="preserve">al medio de transporte terrestre; (7) se ha convenido que para efectos del seguro, se entiende por accidentes al medio de transporte únicamente los siguientes: el choque, la volcadura, el desbarrancamiento, el descarrilamiento en caso de transporte por vía férrea y el incendio de transporte terrestre; (8) la mencionada cláusula no precisa la interpretación que la aseguradora le otorga, pues, únicamente hace precisión que el accidente al medio de transporte se da mediante choque, no precisando en ningún momento que el choque tenga que ser con una tercera unidad o entre las partes que pueden conformar un vehículo combinado conforme lo define el D.S. Nº 016-209-MTC; </w:t>
      </w:r>
    </w:p>
    <w:p w14:paraId="1A7E2059" w14:textId="77777777" w:rsidR="00746437" w:rsidRPr="00746437" w:rsidRDefault="00746437" w:rsidP="00746437">
      <w:pPr>
        <w:jc w:val="both"/>
        <w:rPr>
          <w:lang w:eastAsia="es-PE"/>
        </w:rPr>
      </w:pPr>
    </w:p>
    <w:p w14:paraId="728D4E91" w14:textId="17F86994" w:rsidR="00746437" w:rsidRPr="00746437" w:rsidRDefault="00746437" w:rsidP="00746437">
      <w:pPr>
        <w:jc w:val="both"/>
      </w:pPr>
      <w:r w:rsidRPr="00746437">
        <w:t xml:space="preserve">Que, por su parte, </w:t>
      </w:r>
      <w:r w:rsidR="007A0210" w:rsidRPr="00B23FC0">
        <w:rPr>
          <w:rFonts w:ascii="Arial" w:hAnsi="Arial" w:cs="Arial"/>
        </w:rPr>
        <w:t>...................</w:t>
      </w:r>
      <w:r w:rsidRPr="00746437">
        <w:t xml:space="preserve"> solicita que la reclamación sea declarada infundada, atendiendo resumidamente a lo siguiente: (1) </w:t>
      </w:r>
      <w:r w:rsidRPr="00746437">
        <w:rPr>
          <w:lang w:eastAsia="es-PE"/>
        </w:rPr>
        <w:t xml:space="preserve">de la evaluación efectuada por los Sres. </w:t>
      </w:r>
      <w:r w:rsidR="00415227">
        <w:rPr>
          <w:lang w:eastAsia="es-PE"/>
        </w:rPr>
        <w:t>………………….</w:t>
      </w:r>
      <w:r w:rsidRPr="00746437">
        <w:rPr>
          <w:lang w:eastAsia="es-PE"/>
        </w:rPr>
        <w:t xml:space="preserve">, ajustadores designados para la evaluación de la solicitud de cobertura, el siniestro no es responsabilidad de la aseguradora por cuanto la causa de este se trata de un riesgo no contemplado dentro de los alcances de la Cláusula de Accidente al Medio de Transporte inserta en la póliza, ya que no fue producto de un choque al medio de transporte; (2) los daños a 3,173 frascos de pimiento piquillo de propiedad de </w:t>
      </w:r>
      <w:r w:rsidR="00B83054" w:rsidRPr="00B23FC0">
        <w:rPr>
          <w:rFonts w:ascii="Arial" w:hAnsi="Arial" w:cs="Arial"/>
        </w:rPr>
        <w:t>...................</w:t>
      </w:r>
      <w:r w:rsidR="00B83054">
        <w:rPr>
          <w:rFonts w:ascii="Arial" w:hAnsi="Arial" w:cs="Arial"/>
        </w:rPr>
        <w:t xml:space="preserve"> </w:t>
      </w:r>
      <w:r w:rsidRPr="00746437">
        <w:rPr>
          <w:lang w:eastAsia="es-PE"/>
        </w:rPr>
        <w:t xml:space="preserve">que se encontraban acondicionados en dos paletas, se produjo al caer sorpresivamente de la plataforma de la unidad de placas </w:t>
      </w:r>
      <w:r w:rsidR="00B83054" w:rsidRPr="00B23FC0">
        <w:rPr>
          <w:rFonts w:ascii="Arial" w:hAnsi="Arial" w:cs="Arial"/>
        </w:rPr>
        <w:t>...................</w:t>
      </w:r>
      <w:r w:rsidRPr="00746437">
        <w:rPr>
          <w:lang w:eastAsia="es-PE"/>
        </w:rPr>
        <w:t xml:space="preserve"> / </w:t>
      </w:r>
      <w:r w:rsidR="00B83054" w:rsidRPr="00B23FC0">
        <w:rPr>
          <w:rFonts w:ascii="Arial" w:hAnsi="Arial" w:cs="Arial"/>
        </w:rPr>
        <w:t>...................</w:t>
      </w:r>
      <w:r w:rsidRPr="00746437">
        <w:rPr>
          <w:lang w:eastAsia="es-PE"/>
        </w:rPr>
        <w:t xml:space="preserve">, debido a una maniobra efectuada por su conductor en circunstancias que se desplazaba dentro de las instalaciones de DP World ubicadas en Av. Argentina N°2085 – Callao, hecho sucedido el 25/05/2020; (3) la Cláusula de Accidente al Medio de Transporte CL TRA002 ACCIDENTE AL MEDIO DE TRANSPORTE expresamente dispone que: </w:t>
      </w:r>
      <w:r w:rsidRPr="00746437">
        <w:rPr>
          <w:i/>
          <w:iCs/>
          <w:lang w:eastAsia="es-PE"/>
        </w:rPr>
        <w:t>"Por el mérito del pago de la prima adicional efectuado, queda acordado entre las partes que este Seguro cubre pérdidas y/o daños materiales que sufran los objetos asegurados como consecuencia de un accidente al medio de transporte terrestre. Queda convenido que para efectos del presente Seguro se entiende por accidentes al medio de transporte únicamente los siguientes: el choque, la volcadura, el desbarrancamiento, el descarrilamiento en caso de transporte por vía férrea y el incendio del medio de transporte terrestre. También se entienden como accidentes al medio de transporte el deslizamiento de terraplenes y el derrumbe de puentes y/o túneles, pero únicamente en los casos en los que estos eventos afecten primero directamente al medio de transporte terrestre"</w:t>
      </w:r>
      <w:r w:rsidRPr="00746437">
        <w:rPr>
          <w:lang w:eastAsia="es-PE"/>
        </w:rPr>
        <w:t xml:space="preserve">; (4) conforme a lo determinado por los ajustadores, tampoco resulta aplicable la cláusula de Descarga, por cuanto no fue un accidente fortuito durante las operaciones de carga y/o descarga al o del vehículo transportador, según se estipula en la Cláusula CL TRA003 DE CARGA Y DESCARGA: </w:t>
      </w:r>
      <w:r w:rsidRPr="00746437">
        <w:rPr>
          <w:i/>
          <w:iCs/>
          <w:lang w:eastAsia="es-PE"/>
        </w:rPr>
        <w:t>"Por el mérito del pago de la prima adicional efectuado, queda acordado entre las partes que este Seguro cubre pérdida o daños al interés asegurado que directa o indirectamente puedan atribuirse a un accidente fortuito durante las operaciones de carga y/o descarga al o de vehículo transportador</w:t>
      </w:r>
      <w:r w:rsidRPr="00746437">
        <w:rPr>
          <w:lang w:eastAsia="es-PE"/>
        </w:rPr>
        <w:t>"; (5) se desestima la reconsideración solicitada por cuanto los ajustadores opinan que no configura un choque al medio de transporte, la maniobra que realizó el conductor en virtud de la cual el acoplado (</w:t>
      </w:r>
      <w:r w:rsidR="009E5F65" w:rsidRPr="00B23FC0">
        <w:rPr>
          <w:rFonts w:ascii="Arial" w:hAnsi="Arial" w:cs="Arial"/>
        </w:rPr>
        <w:t>...................</w:t>
      </w:r>
      <w:r w:rsidRPr="00746437">
        <w:rPr>
          <w:lang w:eastAsia="es-PE"/>
        </w:rPr>
        <w:t>) fue impactado en su parte delantera izquierda con la parte posterior del remolcador (</w:t>
      </w:r>
      <w:r w:rsidR="009E5F65" w:rsidRPr="00B23FC0">
        <w:rPr>
          <w:rFonts w:ascii="Arial" w:hAnsi="Arial" w:cs="Arial"/>
        </w:rPr>
        <w:t>...................</w:t>
      </w:r>
      <w:r w:rsidRPr="00746437">
        <w:rPr>
          <w:lang w:eastAsia="es-PE"/>
        </w:rPr>
        <w:t xml:space="preserve">y como consecuencia de este impacto la carga se desestabilizó y cayó al piso; (6) al no haber tenido la unidad de transporte un encuentro violento con un objeto externo, sino que ocurrió un contacto entre el tracto y semi-remolque que forman parte del medio transportador, no se configura un choque; (7) el D.S. N. º 016 – 2009 – MTC – del Reglamento Nacional de Tránsito, que considera al tracto y carreta como un sólo vehículo combinado; (8) ninguno de los riesgos asegurados en la Cláusula de Accidente al Medio de Transporte se ha materializado; (9) la mercancía reclamada "pimiento piquillo envasado en frascos de vidrio" no forma parte de la materia asegurada, la cual </w:t>
      </w:r>
      <w:r w:rsidRPr="00746437">
        <w:rPr>
          <w:lang w:eastAsia="es-PE"/>
        </w:rPr>
        <w:lastRenderedPageBreak/>
        <w:t xml:space="preserve">ampara lo siguiente: </w:t>
      </w:r>
      <w:r w:rsidRPr="00746437">
        <w:rPr>
          <w:i/>
          <w:iCs/>
          <w:lang w:eastAsia="es-PE"/>
        </w:rPr>
        <w:t>“V. DESCRIPCIÓN DE LA MERCANCÍA: Pinturas, frutas, harina de pescado, espárragos y azúcar, Diversos Tipos De embalajes, Como (Vidrio, Cartón, Madera, Plástico, Entre Otros)"</w:t>
      </w:r>
      <w:r w:rsidRPr="00746437">
        <w:rPr>
          <w:lang w:eastAsia="es-PE"/>
        </w:rPr>
        <w:t>; (10) el rechazo de cobertura se fundamenta en que el siniestro ocurrido es</w:t>
      </w:r>
      <w:r w:rsidRPr="00746437">
        <w:t xml:space="preserve"> un riesgo no amparado en la Póliza contratada y porque la mercancía reclamada no se encuentra como mercancía asegurada en la Póliza contratada; (11) la Póliza contratada establecía determinados bienes que tenían la condición de mercancía asegurada, los cuales se encontraban detallados en una condición especial. Dicha condición especial fue modificada mediante el Endoso N° 8096712; (12) los bienes reclamados, consistentes en 3,173 frascos de pimiento piquillo principalmente, no son bienes que figuren como mercancía asegurada por la Póliza contratada, por lo que no gozan de ninguna cobertura; (13) el siniestro bajo reclamación no es un supuesto de Accidente al Medio de Transporte de acuerdo con lo estipulado en la Póliza contratada, ya que la cobertura de los objetos asegurados que son transportados aplica únicamente cuando son a consecuencia de un accidente al medio de transporte por: a) Choque, b) Volcadura, c) Desbarrancamiento, d) Descarrilamiento, e) Incendio, f) Entre otros; (14) en el presente caso, está totalmente claro que el accidente ocurrido no se debió a ninguno de estos supuestos, sino a una indebida maniobra del conductor y, como sostiene el propio asegurado en su reclamo, a una indebida colocación de la carga en el vehículo, toda vez que la misma estuvo solo de un lado y hasta en dos niveles, lo que ocasionó que por la indebida maniobra se inclinaran y cayeran; (15) </w:t>
      </w:r>
      <w:r w:rsidRPr="00746437">
        <w:rPr>
          <w:lang w:eastAsia="es-PE"/>
        </w:rPr>
        <w:t xml:space="preserve">la maniobra del conductor </w:t>
      </w:r>
      <w:r w:rsidRPr="00746437">
        <w:t>no es un supuesto de choque del medio de transporte, pues la unidad de transporte no ha tenido un encuentro violento con un objeto externo, sino que, en dicho caso, sería un contacto entre el tracto y el semiremolque que forman parte de un mismo medio transportador, es decir, un único vehículo; (16) el D.S. N° 016 – 2009 – MTC (Reglamento Nacional de Tránsito), que denomina al tracto y carreta como un sólo vehículo combinado, tal como se ve en el Capítulo II de definiciones del Reglamento: “</w:t>
      </w:r>
      <w:r w:rsidRPr="00746437">
        <w:rPr>
          <w:i/>
          <w:iCs/>
        </w:rPr>
        <w:t>Vehículo combinado: Combinación de dos o más vehículos, siendo el primero un vehículo automotor y los demás remolcados”</w:t>
      </w:r>
      <w:r w:rsidRPr="00746437">
        <w:t xml:space="preserve">; (17) el asegurado no ha acreditado el presunto choque que alega que se habría producido entre el tracto y el semirremolque, puesto que únicamente ha señalado que esto se basa en el solo dicho del conductor del vehículo, lo que no se condice con el Informe de Ocurrencia del accidente emitido por el propietario de la carga, los Sres. </w:t>
      </w:r>
      <w:r w:rsidR="00AD259C" w:rsidRPr="00B23FC0">
        <w:rPr>
          <w:rFonts w:ascii="Arial" w:hAnsi="Arial" w:cs="Arial"/>
        </w:rPr>
        <w:t>...................</w:t>
      </w:r>
      <w:r w:rsidRPr="00746437">
        <w:t xml:space="preserve">, el cual fue entregado por el propio asegurado y que señala que el accidente se debió a una indebida maniobra del conductor (adicionando la indebida colocación de la carga que se encontraba sólo de un lado y hasta en dos niveles). </w:t>
      </w:r>
    </w:p>
    <w:p w14:paraId="203E8697" w14:textId="77777777" w:rsidR="00746437" w:rsidRPr="00746437" w:rsidRDefault="00746437" w:rsidP="00746437">
      <w:pPr>
        <w:jc w:val="both"/>
      </w:pPr>
    </w:p>
    <w:p w14:paraId="320C03EB" w14:textId="19BE1E82" w:rsidR="00746437" w:rsidRPr="00746437" w:rsidRDefault="00746437" w:rsidP="00746437">
      <w:pPr>
        <w:jc w:val="both"/>
      </w:pPr>
      <w:r w:rsidRPr="00746437">
        <w:t>Que, a la fecha, el estado del proceso permite que el colegiado pueda expedir su pronunciamiento sobre el presente caso sometido a su conocimiento;</w:t>
      </w:r>
    </w:p>
    <w:p w14:paraId="2DA517ED" w14:textId="77777777" w:rsidR="00746437" w:rsidRPr="00746437" w:rsidRDefault="00746437" w:rsidP="00746437">
      <w:pPr>
        <w:jc w:val="both"/>
      </w:pPr>
    </w:p>
    <w:p w14:paraId="11FF0FF0" w14:textId="3193A981" w:rsidR="00746437" w:rsidRPr="00746437" w:rsidRDefault="00746437" w:rsidP="00746437">
      <w:pPr>
        <w:jc w:val="both"/>
        <w:rPr>
          <w:b/>
        </w:rPr>
      </w:pPr>
      <w:r w:rsidRPr="00746437">
        <w:rPr>
          <w:b/>
        </w:rPr>
        <w:t xml:space="preserve">CONSIDERANDO: </w:t>
      </w:r>
    </w:p>
    <w:p w14:paraId="08DA7B81" w14:textId="77777777" w:rsidR="00746437" w:rsidRPr="00746437" w:rsidRDefault="00746437" w:rsidP="00746437">
      <w:pPr>
        <w:jc w:val="both"/>
        <w:rPr>
          <w:b/>
        </w:rPr>
      </w:pPr>
    </w:p>
    <w:p w14:paraId="01131B32" w14:textId="40C0BBD6" w:rsidR="00746437" w:rsidRPr="00746437" w:rsidRDefault="00746437" w:rsidP="00746437">
      <w:pPr>
        <w:jc w:val="both"/>
        <w:rPr>
          <w:rStyle w:val="Textoennegrita"/>
          <w:b w:val="0"/>
        </w:rPr>
      </w:pPr>
      <w:r w:rsidRPr="00746437">
        <w:rPr>
          <w:b/>
          <w:u w:val="single"/>
        </w:rPr>
        <w:t>PRIMERO</w:t>
      </w:r>
      <w:r w:rsidRPr="00746437">
        <w:t xml:space="preserve">: Conforme al Reglamento de la Defensoría del Asegurado, </w:t>
      </w:r>
      <w:r w:rsidRPr="00746437">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3CF2CE85" w14:textId="77777777" w:rsidR="00746437" w:rsidRPr="00746437" w:rsidRDefault="00746437" w:rsidP="00746437">
      <w:pPr>
        <w:jc w:val="both"/>
        <w:rPr>
          <w:rStyle w:val="Textoennegrita"/>
          <w:b w:val="0"/>
        </w:rPr>
      </w:pPr>
    </w:p>
    <w:p w14:paraId="5506F8B2" w14:textId="49E98C9F" w:rsidR="00746437" w:rsidRPr="00746437" w:rsidRDefault="00746437" w:rsidP="00746437">
      <w:pPr>
        <w:jc w:val="both"/>
      </w:pPr>
      <w:r w:rsidRPr="00746437">
        <w:rPr>
          <w:b/>
          <w:u w:val="single"/>
        </w:rPr>
        <w:t>SEGUNDO</w:t>
      </w:r>
      <w:r w:rsidRPr="00746437">
        <w:t xml:space="preserve">: El artículo 1 de la Ley Nro. 29946 – Ley del Contrato de Seguro dispone que el contrato de seguro es aquel por el que la aseguradora se obliga, mediante el cobro de una </w:t>
      </w:r>
      <w:r w:rsidRPr="00746437">
        <w:lastRenderedPageBreak/>
        <w:t>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1FC49478" w14:textId="77777777" w:rsidR="00746437" w:rsidRPr="00746437" w:rsidRDefault="00746437" w:rsidP="00746437">
      <w:pPr>
        <w:jc w:val="both"/>
      </w:pPr>
    </w:p>
    <w:p w14:paraId="077FB2F7" w14:textId="77777777" w:rsidR="00746437" w:rsidRPr="00746437" w:rsidRDefault="00746437" w:rsidP="00746437">
      <w:pPr>
        <w:contextualSpacing/>
        <w:jc w:val="both"/>
      </w:pPr>
      <w:r w:rsidRPr="00746437">
        <w:rPr>
          <w:rStyle w:val="Textoennegrita"/>
          <w:u w:val="single"/>
        </w:rPr>
        <w:t>TERCERO</w:t>
      </w:r>
      <w:r w:rsidRPr="00746437">
        <w:rPr>
          <w:rStyle w:val="Textoennegrita"/>
        </w:rPr>
        <w:t>:</w:t>
      </w:r>
      <w:r w:rsidRPr="00746437">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490154B1" w14:textId="77777777" w:rsidR="00746437" w:rsidRPr="00746437" w:rsidRDefault="00746437" w:rsidP="00746437">
      <w:pPr>
        <w:contextualSpacing/>
        <w:jc w:val="both"/>
        <w:rPr>
          <w:b/>
          <w:u w:val="single"/>
        </w:rPr>
      </w:pPr>
    </w:p>
    <w:p w14:paraId="531AF586" w14:textId="538077DD" w:rsidR="00746437" w:rsidRPr="00746437" w:rsidRDefault="00746437" w:rsidP="00746437">
      <w:pPr>
        <w:jc w:val="both"/>
      </w:pPr>
      <w:r w:rsidRPr="00746437">
        <w:rPr>
          <w:b/>
          <w:u w:val="single"/>
        </w:rPr>
        <w:t>CUARTO</w:t>
      </w:r>
      <w:r w:rsidRPr="00746437">
        <w:rPr>
          <w:b/>
        </w:rPr>
        <w:t>:</w:t>
      </w:r>
      <w:r w:rsidRPr="00746437">
        <w:t xml:space="preserve"> </w:t>
      </w:r>
      <w:r w:rsidRPr="00746437">
        <w:rPr>
          <w:rStyle w:val="Textoennegrita"/>
          <w:b w:val="0"/>
        </w:rPr>
        <w:t>Que, de acuerdo con el ar</w:t>
      </w:r>
      <w:r w:rsidRPr="00746437">
        <w:t>tículo 196 del Código Procesal Civil, la carga de la prueba corresponde a quien afirma hechos que configuran su pretensión, o a quien los contradice alegando nuevos hechos, salvo disposición legal diferente.</w:t>
      </w:r>
    </w:p>
    <w:p w14:paraId="028342F0" w14:textId="77777777" w:rsidR="00746437" w:rsidRPr="00746437" w:rsidRDefault="00746437" w:rsidP="00746437">
      <w:pPr>
        <w:jc w:val="both"/>
      </w:pPr>
    </w:p>
    <w:p w14:paraId="4C49ECBF" w14:textId="00ABA903" w:rsidR="00746437" w:rsidRPr="00746437" w:rsidRDefault="00746437" w:rsidP="00746437">
      <w:pPr>
        <w:jc w:val="both"/>
      </w:pPr>
      <w:r w:rsidRPr="00746437">
        <w:rPr>
          <w:rStyle w:val="Textoennegrita"/>
          <w:u w:val="single"/>
        </w:rPr>
        <w:t>QUINTO</w:t>
      </w:r>
      <w:r w:rsidRPr="00746437">
        <w:rPr>
          <w:rStyle w:val="Textoennegrita"/>
        </w:rPr>
        <w:t>:</w:t>
      </w:r>
      <w:r w:rsidRPr="00746437">
        <w:rPr>
          <w:rStyle w:val="Textoennegrita"/>
          <w:b w:val="0"/>
        </w:rPr>
        <w:t xml:space="preserve"> </w:t>
      </w:r>
      <w:r w:rsidRPr="00746437">
        <w:t>Que, conforme a lo identificado en la audiencia de vista, y sobre la base de los términos contenidos en la reclamación y en la absolución a la misma, la cuestión controvertida radica en determinar si en el presente caso el rechazo de cobertura comunicado por la aseguradora es legítimo o no.</w:t>
      </w:r>
    </w:p>
    <w:p w14:paraId="547F97EE" w14:textId="77777777" w:rsidR="00746437" w:rsidRPr="00746437" w:rsidRDefault="00746437" w:rsidP="00746437">
      <w:pPr>
        <w:jc w:val="both"/>
      </w:pPr>
    </w:p>
    <w:p w14:paraId="4B0C37C6" w14:textId="3DF46D02" w:rsidR="00746437" w:rsidRPr="00746437" w:rsidRDefault="00746437" w:rsidP="00746437">
      <w:pPr>
        <w:jc w:val="both"/>
        <w:rPr>
          <w:bCs/>
        </w:rPr>
      </w:pPr>
      <w:r w:rsidRPr="00746437">
        <w:rPr>
          <w:b/>
          <w:u w:val="single"/>
        </w:rPr>
        <w:t>SEXTO</w:t>
      </w:r>
      <w:r w:rsidRPr="00746437">
        <w:rPr>
          <w:b/>
        </w:rPr>
        <w:t xml:space="preserve">: </w:t>
      </w:r>
      <w:r w:rsidRPr="00746437">
        <w:rPr>
          <w:bCs/>
        </w:rPr>
        <w:t>En esa medida, corresponde analizar si en el presente caso, (i) la mercancía siniestrada forma parte o no de la materia asegurada en la Póliza contratada y (ii) si el siniestro ocurrido es o no un riesgo contratado.</w:t>
      </w:r>
    </w:p>
    <w:p w14:paraId="6506AD82" w14:textId="77777777" w:rsidR="00746437" w:rsidRPr="00746437" w:rsidRDefault="00746437" w:rsidP="00746437">
      <w:pPr>
        <w:jc w:val="both"/>
        <w:rPr>
          <w:bCs/>
        </w:rPr>
      </w:pPr>
    </w:p>
    <w:p w14:paraId="2EC47F59" w14:textId="3A9360C9" w:rsidR="00746437" w:rsidRPr="00746437" w:rsidRDefault="00746437" w:rsidP="00746437">
      <w:pPr>
        <w:jc w:val="both"/>
        <w:rPr>
          <w:lang w:eastAsia="es-PE"/>
        </w:rPr>
      </w:pPr>
      <w:r w:rsidRPr="00746437">
        <w:rPr>
          <w:bCs/>
        </w:rPr>
        <w:t xml:space="preserve">En cuanto al primer extremo, es un hecho no controvertido que la mercancía siniestrada consiste en 3173 frascos </w:t>
      </w:r>
      <w:r w:rsidRPr="00746437">
        <w:rPr>
          <w:lang w:eastAsia="es-PE"/>
        </w:rPr>
        <w:t xml:space="preserve">de pimiento piquillo de propiedad de </w:t>
      </w:r>
      <w:r w:rsidR="00AD259C" w:rsidRPr="00B23FC0">
        <w:rPr>
          <w:rFonts w:ascii="Arial" w:hAnsi="Arial" w:cs="Arial"/>
        </w:rPr>
        <w:t>...................</w:t>
      </w:r>
      <w:r w:rsidRPr="00746437">
        <w:rPr>
          <w:lang w:eastAsia="es-PE"/>
        </w:rPr>
        <w:t>.</w:t>
      </w:r>
    </w:p>
    <w:p w14:paraId="15745313" w14:textId="77777777" w:rsidR="00746437" w:rsidRPr="00746437" w:rsidRDefault="00746437" w:rsidP="00746437">
      <w:pPr>
        <w:jc w:val="both"/>
        <w:rPr>
          <w:lang w:eastAsia="es-PE"/>
        </w:rPr>
      </w:pPr>
    </w:p>
    <w:p w14:paraId="435639B2" w14:textId="60FD5070" w:rsidR="00746437" w:rsidRPr="00746437" w:rsidRDefault="00746437" w:rsidP="00746437">
      <w:pPr>
        <w:jc w:val="both"/>
        <w:rPr>
          <w:bCs/>
          <w:lang w:val="es-MX"/>
        </w:rPr>
      </w:pPr>
      <w:r w:rsidRPr="00746437">
        <w:rPr>
          <w:lang w:eastAsia="es-PE"/>
        </w:rPr>
        <w:t xml:space="preserve">Conforme al Endoso No 8096712 de la </w:t>
      </w:r>
      <w:r w:rsidRPr="00746437">
        <w:rPr>
          <w:bCs/>
          <w:lang w:val="es-MX"/>
        </w:rPr>
        <w:t>PÓLIZA No TRCA-</w:t>
      </w:r>
      <w:r w:rsidR="00AD259C" w:rsidRPr="00B23FC0">
        <w:rPr>
          <w:rFonts w:ascii="Arial" w:hAnsi="Arial" w:cs="Arial"/>
        </w:rPr>
        <w:t>...................</w:t>
      </w:r>
      <w:r w:rsidRPr="00746437">
        <w:rPr>
          <w:bCs/>
          <w:lang w:val="es-MX"/>
        </w:rPr>
        <w:t>, con vigencia del 06 de mayo de 2020 hasta el 01 de junio de 2020, esto es vigente durante la ocurrencia del siniestro, la materia asegurada por dicha Póliza quedó limitada a las siguientes mercaderías: pinturas, frutas, harina de pescado, espárragos y azúcar, diversos tipos de embalajes, como (vidrio, cartón, madera, plástico, entre otros):</w:t>
      </w:r>
    </w:p>
    <w:p w14:paraId="4462E666" w14:textId="77777777" w:rsidR="00746437" w:rsidRPr="00746437" w:rsidRDefault="00746437" w:rsidP="00746437">
      <w:pPr>
        <w:jc w:val="both"/>
        <w:rPr>
          <w:bCs/>
          <w:lang w:val="es-MX"/>
        </w:rPr>
      </w:pPr>
    </w:p>
    <w:p w14:paraId="5DF03CA0" w14:textId="77777777" w:rsidR="00746437" w:rsidRPr="00746437" w:rsidRDefault="00746437" w:rsidP="00746437">
      <w:pPr>
        <w:autoSpaceDE w:val="0"/>
        <w:autoSpaceDN w:val="0"/>
        <w:adjustRightInd w:val="0"/>
        <w:ind w:left="708"/>
        <w:jc w:val="both"/>
        <w:rPr>
          <w:i/>
          <w:iCs/>
          <w:lang w:eastAsia="es-PE"/>
        </w:rPr>
      </w:pPr>
      <w:r w:rsidRPr="00746437">
        <w:rPr>
          <w:i/>
          <w:iCs/>
          <w:lang w:eastAsia="es-PE"/>
        </w:rPr>
        <w:t>“SE DEJA CONSTANCIA POR EL PRESENTE ENDOSO QUE, A SOLICITUD DE CONSORCIO JP &amp; ASOCIADOS CORREDORES DE SEGUROS POR E-MAIL RECIBIDO 06/05/2020 SE MODIFICA EL CAPÍTULO V DE LAS CONDICIONES ESPECIALES DE LA PÓLIZA, PARA QUEDAR COMO SIGUE:</w:t>
      </w:r>
    </w:p>
    <w:p w14:paraId="6452B398" w14:textId="77777777" w:rsidR="00746437" w:rsidRPr="00746437" w:rsidRDefault="00746437" w:rsidP="00746437">
      <w:pPr>
        <w:autoSpaceDE w:val="0"/>
        <w:autoSpaceDN w:val="0"/>
        <w:adjustRightInd w:val="0"/>
        <w:ind w:left="708"/>
        <w:jc w:val="both"/>
        <w:rPr>
          <w:i/>
          <w:iCs/>
          <w:lang w:eastAsia="es-PE"/>
        </w:rPr>
      </w:pPr>
    </w:p>
    <w:p w14:paraId="53C0B685" w14:textId="77777777" w:rsidR="00746437" w:rsidRPr="00746437" w:rsidRDefault="00746437" w:rsidP="00746437">
      <w:pPr>
        <w:autoSpaceDE w:val="0"/>
        <w:autoSpaceDN w:val="0"/>
        <w:adjustRightInd w:val="0"/>
        <w:ind w:left="708"/>
        <w:jc w:val="both"/>
        <w:rPr>
          <w:i/>
          <w:iCs/>
          <w:lang w:eastAsia="es-PE"/>
        </w:rPr>
      </w:pPr>
      <w:r w:rsidRPr="00746437">
        <w:rPr>
          <w:i/>
          <w:iCs/>
          <w:lang w:eastAsia="es-PE"/>
        </w:rPr>
        <w:t>V. DESCRIPCION DE LA MERCANCIA - SE MODIFICA</w:t>
      </w:r>
    </w:p>
    <w:p w14:paraId="2326E02A" w14:textId="77777777" w:rsidR="00746437" w:rsidRPr="00746437" w:rsidRDefault="00746437" w:rsidP="00746437">
      <w:pPr>
        <w:autoSpaceDE w:val="0"/>
        <w:autoSpaceDN w:val="0"/>
        <w:adjustRightInd w:val="0"/>
        <w:ind w:left="708"/>
        <w:jc w:val="both"/>
        <w:rPr>
          <w:i/>
          <w:iCs/>
          <w:lang w:eastAsia="es-PE"/>
        </w:rPr>
      </w:pPr>
    </w:p>
    <w:p w14:paraId="2572688D" w14:textId="77777777" w:rsidR="00746437" w:rsidRPr="00746437" w:rsidRDefault="00746437" w:rsidP="00746437">
      <w:pPr>
        <w:autoSpaceDE w:val="0"/>
        <w:autoSpaceDN w:val="0"/>
        <w:adjustRightInd w:val="0"/>
        <w:ind w:left="708"/>
        <w:jc w:val="both"/>
        <w:rPr>
          <w:bCs/>
          <w:i/>
          <w:iCs/>
        </w:rPr>
      </w:pPr>
      <w:r w:rsidRPr="00746437">
        <w:rPr>
          <w:i/>
          <w:iCs/>
          <w:lang w:eastAsia="es-PE"/>
        </w:rPr>
        <w:t>PINTURAS, FRUTAS, HARINA DE PESCADO, ESPÁRRAGOS Y AZÚCAR, DIVERSOS TIPOS DE EMBALAJES, COMO (VIDRIO, CARTÓN, MADERA, PLÁSTICO, ENTRE OTROS)”</w:t>
      </w:r>
    </w:p>
    <w:p w14:paraId="3121B307" w14:textId="77777777" w:rsidR="00746437" w:rsidRPr="00746437" w:rsidRDefault="00746437" w:rsidP="00746437">
      <w:pPr>
        <w:jc w:val="both"/>
        <w:rPr>
          <w:bCs/>
        </w:rPr>
      </w:pPr>
    </w:p>
    <w:p w14:paraId="74DDEA28" w14:textId="2AA3C091" w:rsidR="00746437" w:rsidRPr="00746437" w:rsidRDefault="00746437" w:rsidP="00746437">
      <w:pPr>
        <w:jc w:val="both"/>
        <w:rPr>
          <w:bCs/>
        </w:rPr>
      </w:pPr>
      <w:r w:rsidRPr="00746437">
        <w:rPr>
          <w:bCs/>
        </w:rPr>
        <w:t xml:space="preserve">En tal sentido, no cabe duda </w:t>
      </w:r>
      <w:proofErr w:type="gramStart"/>
      <w:r w:rsidRPr="00746437">
        <w:rPr>
          <w:bCs/>
        </w:rPr>
        <w:t>que</w:t>
      </w:r>
      <w:proofErr w:type="gramEnd"/>
      <w:r w:rsidRPr="00746437">
        <w:rPr>
          <w:bCs/>
        </w:rPr>
        <w:t xml:space="preserve"> la mercancía pimiento piquillo envasado no forma parte de la materia asegurada, por lo que los daños a esa mercancía no forman parte de la cobertura contratada por las partes.</w:t>
      </w:r>
    </w:p>
    <w:p w14:paraId="671F4B26" w14:textId="77777777" w:rsidR="00746437" w:rsidRPr="00746437" w:rsidRDefault="00746437" w:rsidP="00746437">
      <w:pPr>
        <w:jc w:val="both"/>
        <w:rPr>
          <w:bCs/>
        </w:rPr>
      </w:pPr>
    </w:p>
    <w:p w14:paraId="006CFFD7" w14:textId="3692CDCB" w:rsidR="00746437" w:rsidRPr="00746437" w:rsidRDefault="00746437" w:rsidP="00746437">
      <w:pPr>
        <w:jc w:val="both"/>
        <w:rPr>
          <w:bCs/>
        </w:rPr>
      </w:pPr>
      <w:r w:rsidRPr="00746437">
        <w:rPr>
          <w:bCs/>
        </w:rPr>
        <w:t>Consecuentemente, en ese extremo el rechazo de cobertura resulta fundado y legítimo.</w:t>
      </w:r>
    </w:p>
    <w:p w14:paraId="38EDA82F" w14:textId="77777777" w:rsidR="00746437" w:rsidRPr="00746437" w:rsidRDefault="00746437" w:rsidP="00746437">
      <w:pPr>
        <w:jc w:val="both"/>
        <w:rPr>
          <w:bCs/>
        </w:rPr>
      </w:pPr>
    </w:p>
    <w:p w14:paraId="709F7F98" w14:textId="77777777" w:rsidR="00746437" w:rsidRPr="00746437" w:rsidRDefault="00746437" w:rsidP="00746437">
      <w:pPr>
        <w:jc w:val="both"/>
        <w:rPr>
          <w:bCs/>
        </w:rPr>
      </w:pPr>
      <w:r w:rsidRPr="00746437">
        <w:rPr>
          <w:bCs/>
        </w:rPr>
        <w:t>Respecto del segundo extremo, es un hecho no controvertido que, conforme a la cláusula CL TRA002 ACCIDENTE AL MEDIO DE TRANSPORTE, los riesgos bajo cobertura como “accidente al medio de transporte” quedaron limitados a los siguientes eventos: “choque”, “volcadura”, “desbarrancamiento”, “descarrilamiento en caso de transporte por vía férrea”, “incendio”, “deslizamiento de terraplenes” y “derrumbe de puentes y/0 túneles”:</w:t>
      </w:r>
    </w:p>
    <w:p w14:paraId="31EED5AB" w14:textId="77777777" w:rsidR="00746437" w:rsidRPr="00746437" w:rsidRDefault="00746437" w:rsidP="00746437">
      <w:pPr>
        <w:pStyle w:val="Default"/>
        <w:rPr>
          <w:rFonts w:ascii="Times New Roman" w:eastAsia="Calibri" w:hAnsi="Times New Roman" w:cs="Times New Roman"/>
        </w:rPr>
      </w:pPr>
    </w:p>
    <w:p w14:paraId="3287D245" w14:textId="77777777" w:rsidR="00746437" w:rsidRPr="00746437" w:rsidRDefault="00746437" w:rsidP="00746437">
      <w:pPr>
        <w:autoSpaceDE w:val="0"/>
        <w:autoSpaceDN w:val="0"/>
        <w:adjustRightInd w:val="0"/>
        <w:ind w:left="708"/>
        <w:jc w:val="both"/>
        <w:rPr>
          <w:i/>
          <w:iCs/>
          <w:lang w:eastAsia="es-PE"/>
        </w:rPr>
      </w:pPr>
      <w:r w:rsidRPr="00746437">
        <w:rPr>
          <w:i/>
          <w:iCs/>
          <w:lang w:eastAsia="es-PE"/>
        </w:rPr>
        <w:t>“CL TRA002 ACCIDENTE AL MEDIO DE TRANSPORTE</w:t>
      </w:r>
    </w:p>
    <w:p w14:paraId="1F9A700B" w14:textId="77777777" w:rsidR="00746437" w:rsidRPr="00746437" w:rsidRDefault="00746437" w:rsidP="00746437">
      <w:pPr>
        <w:autoSpaceDE w:val="0"/>
        <w:autoSpaceDN w:val="0"/>
        <w:adjustRightInd w:val="0"/>
        <w:ind w:left="708"/>
        <w:jc w:val="both"/>
        <w:rPr>
          <w:i/>
          <w:iCs/>
          <w:lang w:eastAsia="es-PE"/>
        </w:rPr>
      </w:pPr>
      <w:r w:rsidRPr="00746437">
        <w:rPr>
          <w:i/>
          <w:iCs/>
          <w:lang w:eastAsia="es-PE"/>
        </w:rPr>
        <w:t>POR EL MÉRITO DEL PAGO DE LA PRIMA ADICIONAL EFECTUADO, QUEDA ACORDADO ENTRE LAS PARTES QUE ESTE SEGURO CUBRE PÉRDIDAS Y/O DAÑOS MATERIALES QUE SUFRAN LOS OBJETOS ASEGURADOS COMO CONSECUENCIA DE UN ACCIDENTE AL MEDIO DE TRANSPORTE TERRESTRE.</w:t>
      </w:r>
    </w:p>
    <w:p w14:paraId="02C91AB6" w14:textId="77777777" w:rsidR="00746437" w:rsidRPr="00746437" w:rsidRDefault="00746437" w:rsidP="00746437">
      <w:pPr>
        <w:autoSpaceDE w:val="0"/>
        <w:autoSpaceDN w:val="0"/>
        <w:adjustRightInd w:val="0"/>
        <w:ind w:left="708"/>
        <w:jc w:val="both"/>
        <w:rPr>
          <w:i/>
          <w:iCs/>
          <w:lang w:eastAsia="es-PE"/>
        </w:rPr>
      </w:pPr>
      <w:r w:rsidRPr="00746437">
        <w:rPr>
          <w:i/>
          <w:iCs/>
          <w:lang w:eastAsia="es-PE"/>
        </w:rPr>
        <w:t>QUEDA CONVENIDO QUE PARA EFECTOS DEL PRESENTE SEGURO SE ENTIENDE POR ACCIDENTES AL MEDIO DE TRANSPORTE ÚNICAMENTE LOS SIGUIENTES: EL CHOQUE, LA VOLCADURA, EL DESBARRANCAMIENTO, EL DESCARRILAMIENTO EN CASO DE TRANSPORTE POR VÍA FÉRREA Y EL INCENDIO DEL MEDIO DE TRANSPORTE TERRESTRE. TAMBIÉN SE ENTIENDEN COMO ACCIDENTES AL MEDIO DE TRANSPORTE EL DESLIZAMIENTO DE TERRAPLENES Y EL DERRUMBE DE PUENTES Y/O TÚNELES, PERO ÚNICAMENTE EN LOS CASOS EN LOS QUE ESTOS EVENTOS AFECTEN PRIMERO DIRECTAMENTE AL MEDIO DE TRANSPORTE TERRESTRE"</w:t>
      </w:r>
    </w:p>
    <w:p w14:paraId="78125AE1" w14:textId="77777777" w:rsidR="00746437" w:rsidRPr="00746437" w:rsidRDefault="00746437" w:rsidP="00746437">
      <w:pPr>
        <w:autoSpaceDE w:val="0"/>
        <w:autoSpaceDN w:val="0"/>
        <w:adjustRightInd w:val="0"/>
        <w:rPr>
          <w:lang w:eastAsia="es-PE"/>
        </w:rPr>
      </w:pPr>
    </w:p>
    <w:p w14:paraId="733574BB" w14:textId="1059D8D6" w:rsidR="00746437" w:rsidRPr="00746437" w:rsidRDefault="00746437" w:rsidP="00746437">
      <w:pPr>
        <w:jc w:val="both"/>
        <w:rPr>
          <w:lang w:eastAsia="es-PE"/>
        </w:rPr>
      </w:pPr>
      <w:r w:rsidRPr="00746437">
        <w:rPr>
          <w:bCs/>
        </w:rPr>
        <w:t xml:space="preserve">Según afirma la asegurada, la causa del siniestro fue un “choque” </w:t>
      </w:r>
      <w:r w:rsidRPr="00746437">
        <w:rPr>
          <w:lang w:eastAsia="es-PE"/>
        </w:rPr>
        <w:t>entre el tracto (TH3-940) y la carreta (T2T-991),</w:t>
      </w:r>
      <w:r w:rsidRPr="00746437">
        <w:rPr>
          <w:b/>
          <w:bCs/>
          <w:lang w:eastAsia="es-PE"/>
        </w:rPr>
        <w:t xml:space="preserve"> </w:t>
      </w:r>
      <w:r w:rsidRPr="00746437">
        <w:rPr>
          <w:lang w:eastAsia="es-PE"/>
        </w:rPr>
        <w:t>lo cual produjo la inclinación de la mercancía debido a que el peso no se encontraba distribuido de manera uniforme, casi 20 toneladas que se encontraban de un solo lado y ubicadas en dos niveles, derivando que la carga se cayera al suelo.</w:t>
      </w:r>
    </w:p>
    <w:p w14:paraId="61E04156" w14:textId="77777777" w:rsidR="00746437" w:rsidRPr="00746437" w:rsidRDefault="00746437" w:rsidP="00746437">
      <w:pPr>
        <w:jc w:val="both"/>
        <w:rPr>
          <w:bCs/>
        </w:rPr>
      </w:pPr>
    </w:p>
    <w:p w14:paraId="64CC189A" w14:textId="733777E6" w:rsidR="00746437" w:rsidRPr="00746437" w:rsidRDefault="00746437" w:rsidP="00746437">
      <w:pPr>
        <w:jc w:val="both"/>
        <w:rPr>
          <w:bCs/>
        </w:rPr>
      </w:pPr>
      <w:r w:rsidRPr="00746437">
        <w:rPr>
          <w:bCs/>
        </w:rPr>
        <w:t>De los actuados, esta Defensoría constata que no existe evidencia de la existencia de un choque en los términos indicados por el asegurado.</w:t>
      </w:r>
    </w:p>
    <w:p w14:paraId="31FFB5D5" w14:textId="77777777" w:rsidR="00746437" w:rsidRPr="00746437" w:rsidRDefault="00746437" w:rsidP="00746437">
      <w:pPr>
        <w:jc w:val="both"/>
        <w:rPr>
          <w:bCs/>
        </w:rPr>
      </w:pPr>
    </w:p>
    <w:p w14:paraId="04D8B0BA" w14:textId="474FB4A9" w:rsidR="00746437" w:rsidRPr="00746437" w:rsidRDefault="00746437" w:rsidP="00746437">
      <w:pPr>
        <w:pStyle w:val="Default"/>
        <w:jc w:val="both"/>
        <w:rPr>
          <w:rFonts w:ascii="Times New Roman" w:hAnsi="Times New Roman" w:cs="Times New Roman"/>
          <w:bCs/>
        </w:rPr>
      </w:pPr>
      <w:r w:rsidRPr="00746437">
        <w:rPr>
          <w:rFonts w:ascii="Times New Roman" w:hAnsi="Times New Roman" w:cs="Times New Roman"/>
          <w:bCs/>
        </w:rPr>
        <w:t xml:space="preserve">Por el contrario, de acuerdo con el INFORME No 009/2020-AC-TAL-LIMA de la empresa </w:t>
      </w:r>
      <w:r w:rsidR="00AD259C" w:rsidRPr="00B23FC0">
        <w:t>...................</w:t>
      </w:r>
      <w:r w:rsidRPr="00746437">
        <w:rPr>
          <w:rFonts w:ascii="Times New Roman" w:hAnsi="Times New Roman" w:cs="Times New Roman"/>
          <w:bCs/>
        </w:rPr>
        <w:t xml:space="preserve"> propietaria de la mercancía, de fecha 25 de mayo de 2020, el accidente fue causado por una inadecuada maniobra del conductor:</w:t>
      </w:r>
    </w:p>
    <w:p w14:paraId="08008ED0" w14:textId="77777777" w:rsidR="00746437" w:rsidRPr="00746437" w:rsidRDefault="00746437" w:rsidP="00746437">
      <w:pPr>
        <w:autoSpaceDE w:val="0"/>
        <w:autoSpaceDN w:val="0"/>
        <w:adjustRightInd w:val="0"/>
        <w:rPr>
          <w:color w:val="000000"/>
          <w:lang w:eastAsia="es-PE"/>
        </w:rPr>
      </w:pPr>
    </w:p>
    <w:p w14:paraId="187380BB" w14:textId="77777777" w:rsidR="00746437" w:rsidRPr="00746437" w:rsidRDefault="00746437" w:rsidP="00746437">
      <w:pPr>
        <w:autoSpaceDE w:val="0"/>
        <w:autoSpaceDN w:val="0"/>
        <w:adjustRightInd w:val="0"/>
        <w:ind w:left="708"/>
        <w:rPr>
          <w:i/>
          <w:iCs/>
          <w:color w:val="000000"/>
          <w:lang w:eastAsia="es-PE"/>
        </w:rPr>
      </w:pPr>
      <w:r w:rsidRPr="00746437">
        <w:rPr>
          <w:i/>
          <w:iCs/>
          <w:color w:val="000000"/>
          <w:lang w:eastAsia="es-PE"/>
        </w:rPr>
        <w:t>“</w:t>
      </w:r>
      <w:r w:rsidRPr="00746437">
        <w:rPr>
          <w:b/>
          <w:bCs/>
          <w:i/>
          <w:iCs/>
          <w:color w:val="000000"/>
          <w:lang w:eastAsia="es-PE"/>
        </w:rPr>
        <w:t xml:space="preserve">Antecedentes: </w:t>
      </w:r>
    </w:p>
    <w:p w14:paraId="221E3E22" w14:textId="4584AC2C" w:rsidR="00746437" w:rsidRPr="00746437" w:rsidRDefault="00746437" w:rsidP="00746437">
      <w:pPr>
        <w:pStyle w:val="Default"/>
        <w:ind w:left="708"/>
        <w:jc w:val="both"/>
        <w:rPr>
          <w:rFonts w:ascii="Times New Roman" w:hAnsi="Times New Roman" w:cs="Times New Roman"/>
          <w:bCs/>
        </w:rPr>
      </w:pPr>
      <w:r w:rsidRPr="00746437">
        <w:rPr>
          <w:rFonts w:ascii="Times New Roman" w:eastAsia="Calibri" w:hAnsi="Times New Roman" w:cs="Times New Roman"/>
          <w:i/>
          <w:iCs/>
        </w:rPr>
        <w:t xml:space="preserve">Mediante el presente se informa el siniestro PV.1100023499- ES39 generado por unidad Watson SAC placa T2T-991/T3H 490 por el Chofer: Santos Federico Rojas Ríos en el patio de Villegas del terminal DP WORLD cuando se dirigía a realizar tercera pesada en la balanza N°08 del terminal. La desviación ocurrió después de haber descargado mercadería 02 pedidos de ventas cliente US128- ES39 en la zona exportación </w:t>
      </w:r>
      <w:r w:rsidR="00AD259C" w:rsidRPr="00B23FC0">
        <w:t>...................</w:t>
      </w:r>
      <w:r w:rsidRPr="00746437">
        <w:rPr>
          <w:rFonts w:ascii="Times New Roman" w:eastAsia="Calibri" w:hAnsi="Times New Roman" w:cs="Times New Roman"/>
          <w:i/>
          <w:iCs/>
        </w:rPr>
        <w:t xml:space="preserve">. </w:t>
      </w:r>
      <w:r w:rsidRPr="00746437">
        <w:rPr>
          <w:rFonts w:ascii="Times New Roman" w:eastAsia="Calibri" w:hAnsi="Times New Roman" w:cs="Times New Roman"/>
          <w:b/>
          <w:bCs/>
          <w:i/>
          <w:iCs/>
          <w:u w:val="single"/>
        </w:rPr>
        <w:t>Al salir de la balanza el chofer de la unidad realiza inadecuada maniobra con su unidad generando que los 18 pallets que contenía en su plataforma cayeran 02 al piso y los otros pallets con mercadería quedaran inclinada</w:t>
      </w:r>
      <w:r w:rsidRPr="00746437">
        <w:rPr>
          <w:rFonts w:ascii="Times New Roman" w:eastAsia="Calibri" w:hAnsi="Times New Roman" w:cs="Times New Roman"/>
          <w:i/>
          <w:iCs/>
        </w:rPr>
        <w:t xml:space="preserve"> dañándose materiales y la hermeticidad del producto como se puede evidencia en las imágenes fotográfica”. </w:t>
      </w:r>
      <w:r w:rsidRPr="00746437">
        <w:rPr>
          <w:rFonts w:ascii="Times New Roman" w:eastAsia="Calibri" w:hAnsi="Times New Roman" w:cs="Times New Roman"/>
        </w:rPr>
        <w:t>(Subrayado y resaltado nuestro)</w:t>
      </w:r>
    </w:p>
    <w:p w14:paraId="7D425AAA" w14:textId="77777777" w:rsidR="00746437" w:rsidRPr="00746437" w:rsidRDefault="00746437" w:rsidP="00746437">
      <w:pPr>
        <w:pStyle w:val="Default"/>
        <w:rPr>
          <w:rFonts w:ascii="Times New Roman" w:hAnsi="Times New Roman" w:cs="Times New Roman"/>
          <w:bCs/>
        </w:rPr>
      </w:pPr>
    </w:p>
    <w:p w14:paraId="759D346D" w14:textId="77777777" w:rsidR="00746437" w:rsidRPr="00746437" w:rsidRDefault="00746437" w:rsidP="00746437">
      <w:pPr>
        <w:jc w:val="both"/>
        <w:rPr>
          <w:bCs/>
        </w:rPr>
      </w:pPr>
      <w:r w:rsidRPr="00746437">
        <w:rPr>
          <w:bCs/>
        </w:rPr>
        <w:lastRenderedPageBreak/>
        <w:t xml:space="preserve">Además, cabe tener en cuenta que en el indicado informe se recoge la versión de los hechos dada por el conductor, siendo relevante advertir que en esa descripción no se hace mención </w:t>
      </w:r>
      <w:proofErr w:type="gramStart"/>
      <w:r w:rsidRPr="00746437">
        <w:rPr>
          <w:bCs/>
        </w:rPr>
        <w:t>a</w:t>
      </w:r>
      <w:proofErr w:type="gramEnd"/>
      <w:r w:rsidRPr="00746437">
        <w:rPr>
          <w:bCs/>
        </w:rPr>
        <w:t xml:space="preserve"> choque alguno como causa del accidente:</w:t>
      </w:r>
    </w:p>
    <w:p w14:paraId="2AF11F6D" w14:textId="77777777" w:rsidR="00746437" w:rsidRPr="00746437" w:rsidRDefault="00746437" w:rsidP="00746437">
      <w:pPr>
        <w:jc w:val="both"/>
        <w:rPr>
          <w:bCs/>
        </w:rPr>
      </w:pPr>
    </w:p>
    <w:p w14:paraId="7F4F6CBD" w14:textId="77777777" w:rsidR="00746437" w:rsidRPr="00746437" w:rsidRDefault="00746437" w:rsidP="00746437">
      <w:pPr>
        <w:autoSpaceDE w:val="0"/>
        <w:autoSpaceDN w:val="0"/>
        <w:adjustRightInd w:val="0"/>
        <w:ind w:left="708"/>
        <w:jc w:val="both"/>
        <w:rPr>
          <w:i/>
          <w:iCs/>
          <w:color w:val="000000"/>
          <w:lang w:eastAsia="es-PE"/>
        </w:rPr>
      </w:pPr>
      <w:r w:rsidRPr="00746437">
        <w:rPr>
          <w:b/>
          <w:bCs/>
          <w:i/>
          <w:iCs/>
          <w:color w:val="000000"/>
          <w:lang w:eastAsia="es-PE"/>
        </w:rPr>
        <w:t xml:space="preserve">“Análisis de Datos: </w:t>
      </w:r>
    </w:p>
    <w:p w14:paraId="250B8E31" w14:textId="2DC68A91" w:rsidR="00746437" w:rsidRPr="00746437" w:rsidRDefault="00746437" w:rsidP="00746437">
      <w:pPr>
        <w:autoSpaceDE w:val="0"/>
        <w:autoSpaceDN w:val="0"/>
        <w:adjustRightInd w:val="0"/>
        <w:ind w:left="708"/>
        <w:jc w:val="both"/>
        <w:rPr>
          <w:i/>
          <w:iCs/>
          <w:color w:val="000000"/>
          <w:lang w:eastAsia="es-PE"/>
        </w:rPr>
      </w:pPr>
      <w:r w:rsidRPr="00746437">
        <w:rPr>
          <w:i/>
          <w:iCs/>
          <w:color w:val="000000"/>
          <w:lang w:eastAsia="es-PE"/>
        </w:rPr>
        <w:t xml:space="preserve"> El transportista de la unidad WATSON SAC Sr. Santos Rojas Ríos </w:t>
      </w:r>
      <w:r w:rsidRPr="00746437">
        <w:rPr>
          <w:b/>
          <w:bCs/>
          <w:i/>
          <w:iCs/>
          <w:color w:val="000000"/>
          <w:u w:val="single"/>
          <w:lang w:eastAsia="es-PE"/>
        </w:rPr>
        <w:t xml:space="preserve">indica que la caída de la mercadería se debe cuando salía de la balanza numero 08 después de realizar el pesado PV 1100023499- ES39 giro hacia la izquierda para retornar a la zona exportación, avanzando unos metros realizo un inadecuado giro de su unidad provocando que la plataforma no pudiera girar completamente ocasionando que la plataforma se inclinara hacia su lado izquierdo provocando que </w:t>
      </w:r>
      <w:r w:rsidRPr="00746437">
        <w:rPr>
          <w:i/>
          <w:iCs/>
          <w:color w:val="000000"/>
          <w:lang w:eastAsia="es-PE"/>
        </w:rPr>
        <w:t xml:space="preserve">02 pallets cayera al piso completamente y la otra parte de la mercadería permaneciera en la unidad de forma inclinada como se puede apreciar en las imágenes. El producto siniestrado fue reportado al promediar 14.30 pm y revisado por los siguientes involucrados: Sr. Iván Urtega y personal de seguridad del terminal Sr. Santos Rojas Ríos de la empresa WATSON SAC - Sr. </w:t>
      </w:r>
      <w:r w:rsidR="00AD259C" w:rsidRPr="00B23FC0">
        <w:rPr>
          <w:rFonts w:ascii="Arial" w:hAnsi="Arial" w:cs="Arial"/>
        </w:rPr>
        <w:t>...................</w:t>
      </w:r>
      <w:r w:rsidR="00AD259C" w:rsidRPr="00746437">
        <w:rPr>
          <w:i/>
          <w:iCs/>
          <w:color w:val="000000"/>
          <w:lang w:eastAsia="es-PE"/>
        </w:rPr>
        <w:t xml:space="preserve"> </w:t>
      </w:r>
      <w:r w:rsidRPr="00746437">
        <w:rPr>
          <w:i/>
          <w:iCs/>
          <w:color w:val="000000"/>
          <w:lang w:eastAsia="es-PE"/>
        </w:rPr>
        <w:t>(</w:t>
      </w:r>
      <w:r w:rsidR="00AD259C" w:rsidRPr="00B23FC0">
        <w:rPr>
          <w:rFonts w:ascii="Arial" w:hAnsi="Arial" w:cs="Arial"/>
        </w:rPr>
        <w:t>...................</w:t>
      </w:r>
      <w:r w:rsidRPr="00746437">
        <w:rPr>
          <w:i/>
          <w:iCs/>
          <w:color w:val="000000"/>
          <w:lang w:eastAsia="es-PE"/>
        </w:rPr>
        <w:t xml:space="preserve">) donde se evidencio </w:t>
      </w:r>
      <w:proofErr w:type="gramStart"/>
      <w:r w:rsidRPr="00746437">
        <w:rPr>
          <w:i/>
          <w:iCs/>
          <w:color w:val="000000"/>
          <w:lang w:eastAsia="es-PE"/>
        </w:rPr>
        <w:t>daño críticos</w:t>
      </w:r>
      <w:proofErr w:type="gramEnd"/>
      <w:r w:rsidRPr="00746437">
        <w:rPr>
          <w:i/>
          <w:iCs/>
          <w:color w:val="000000"/>
          <w:lang w:eastAsia="es-PE"/>
        </w:rPr>
        <w:t xml:space="preserve"> en los envases de vidrio”. </w:t>
      </w:r>
      <w:r w:rsidRPr="00746437">
        <w:t>(Subrayado y resaltado nuestro)</w:t>
      </w:r>
    </w:p>
    <w:p w14:paraId="475AA745" w14:textId="77777777" w:rsidR="00746437" w:rsidRPr="00746437" w:rsidRDefault="00746437" w:rsidP="00746437">
      <w:pPr>
        <w:jc w:val="both"/>
        <w:rPr>
          <w:bCs/>
        </w:rPr>
      </w:pPr>
    </w:p>
    <w:p w14:paraId="7BCFE81E" w14:textId="21DC16A4" w:rsidR="00746437" w:rsidRPr="00746437" w:rsidRDefault="00746437" w:rsidP="00746437">
      <w:pPr>
        <w:jc w:val="both"/>
        <w:rPr>
          <w:bCs/>
        </w:rPr>
      </w:pPr>
      <w:r w:rsidRPr="00746437">
        <w:rPr>
          <w:bCs/>
        </w:rPr>
        <w:t>Incluso en las fotografías que registran la situación del medio de transporte no se verifica la existencia de choque alguno:</w:t>
      </w:r>
    </w:p>
    <w:p w14:paraId="135D64E7" w14:textId="77777777" w:rsidR="00746437" w:rsidRPr="00746437" w:rsidRDefault="00746437" w:rsidP="00746437">
      <w:pPr>
        <w:jc w:val="both"/>
        <w:rPr>
          <w:bCs/>
        </w:rPr>
      </w:pPr>
    </w:p>
    <w:p w14:paraId="7208AFDF" w14:textId="6DAF5D84" w:rsidR="00746437" w:rsidRPr="00746437" w:rsidRDefault="001F667E" w:rsidP="00746437">
      <w:pPr>
        <w:jc w:val="both"/>
        <w:rPr>
          <w:bCs/>
        </w:rPr>
      </w:pPr>
      <w:r w:rsidRPr="00B23FC0">
        <w:rPr>
          <w:rFonts w:ascii="Arial" w:hAnsi="Arial" w:cs="Arial"/>
        </w:rPr>
        <w:t>...................</w:t>
      </w:r>
    </w:p>
    <w:p w14:paraId="5EDBB820" w14:textId="7571216D" w:rsidR="00746437" w:rsidRPr="00746437" w:rsidRDefault="001F667E" w:rsidP="00746437">
      <w:pPr>
        <w:jc w:val="both"/>
        <w:rPr>
          <w:bCs/>
        </w:rPr>
      </w:pPr>
      <w:r w:rsidRPr="00B23FC0">
        <w:rPr>
          <w:rFonts w:ascii="Arial" w:hAnsi="Arial" w:cs="Arial"/>
        </w:rPr>
        <w:t>...................</w:t>
      </w:r>
    </w:p>
    <w:p w14:paraId="2E339A03" w14:textId="645131D0" w:rsidR="00746437" w:rsidRPr="00746437" w:rsidRDefault="001F667E" w:rsidP="00746437">
      <w:pPr>
        <w:jc w:val="both"/>
        <w:rPr>
          <w:bCs/>
        </w:rPr>
      </w:pPr>
      <w:r w:rsidRPr="00B23FC0">
        <w:rPr>
          <w:rFonts w:ascii="Arial" w:hAnsi="Arial" w:cs="Arial"/>
        </w:rPr>
        <w:t>...................</w:t>
      </w:r>
    </w:p>
    <w:p w14:paraId="0CA83EA2" w14:textId="27347028" w:rsidR="00746437" w:rsidRPr="00746437" w:rsidRDefault="001F667E" w:rsidP="00746437">
      <w:pPr>
        <w:jc w:val="both"/>
        <w:rPr>
          <w:bCs/>
        </w:rPr>
      </w:pPr>
      <w:r w:rsidRPr="00B23FC0">
        <w:rPr>
          <w:rFonts w:ascii="Arial" w:hAnsi="Arial" w:cs="Arial"/>
        </w:rPr>
        <w:t>...................</w:t>
      </w:r>
    </w:p>
    <w:p w14:paraId="2D7782A7" w14:textId="77777777" w:rsidR="00746437" w:rsidRPr="00746437" w:rsidRDefault="00746437" w:rsidP="00746437">
      <w:pPr>
        <w:jc w:val="both"/>
        <w:rPr>
          <w:bCs/>
        </w:rPr>
      </w:pPr>
    </w:p>
    <w:p w14:paraId="5CDC042D" w14:textId="77777777" w:rsidR="00746437" w:rsidRPr="00746437" w:rsidRDefault="00746437" w:rsidP="00746437">
      <w:pPr>
        <w:jc w:val="both"/>
        <w:rPr>
          <w:bCs/>
        </w:rPr>
      </w:pPr>
      <w:r w:rsidRPr="00746437">
        <w:rPr>
          <w:bCs/>
        </w:rPr>
        <w:t>En igual sentido, el Informe Final del Ajustador identifica como causa del siniestro la maniobra del chofer (giro a la izquierda):</w:t>
      </w:r>
    </w:p>
    <w:p w14:paraId="7F99256F" w14:textId="77777777" w:rsidR="00746437" w:rsidRPr="00746437" w:rsidRDefault="00746437" w:rsidP="00746437">
      <w:pPr>
        <w:autoSpaceDE w:val="0"/>
        <w:autoSpaceDN w:val="0"/>
        <w:adjustRightInd w:val="0"/>
        <w:rPr>
          <w:color w:val="000000"/>
          <w:lang w:eastAsia="es-PE"/>
        </w:rPr>
      </w:pPr>
    </w:p>
    <w:p w14:paraId="313E1387" w14:textId="77777777" w:rsidR="00746437" w:rsidRPr="00746437" w:rsidRDefault="00746437" w:rsidP="00746437">
      <w:pPr>
        <w:autoSpaceDE w:val="0"/>
        <w:autoSpaceDN w:val="0"/>
        <w:adjustRightInd w:val="0"/>
        <w:ind w:left="708"/>
        <w:jc w:val="both"/>
        <w:rPr>
          <w:i/>
          <w:iCs/>
          <w:lang w:eastAsia="es-PE"/>
        </w:rPr>
      </w:pPr>
      <w:r w:rsidRPr="00746437">
        <w:rPr>
          <w:b/>
          <w:bCs/>
          <w:i/>
          <w:iCs/>
          <w:lang w:eastAsia="es-PE"/>
        </w:rPr>
        <w:t xml:space="preserve">“INFORMACION DEL SINIESTRO </w:t>
      </w:r>
    </w:p>
    <w:p w14:paraId="357FF3CA" w14:textId="77777777" w:rsidR="00746437" w:rsidRPr="00746437" w:rsidRDefault="00746437" w:rsidP="00746437">
      <w:pPr>
        <w:autoSpaceDE w:val="0"/>
        <w:autoSpaceDN w:val="0"/>
        <w:adjustRightInd w:val="0"/>
        <w:ind w:left="708"/>
        <w:jc w:val="both"/>
        <w:rPr>
          <w:i/>
          <w:iCs/>
          <w:lang w:eastAsia="es-PE"/>
        </w:rPr>
      </w:pPr>
      <w:r w:rsidRPr="00746437">
        <w:rPr>
          <w:b/>
          <w:bCs/>
          <w:i/>
          <w:iCs/>
          <w:lang w:eastAsia="es-PE"/>
        </w:rPr>
        <w:t xml:space="preserve">Lugar del Siniestro </w:t>
      </w:r>
    </w:p>
    <w:p w14:paraId="08B86CBF" w14:textId="0193D9E3" w:rsidR="00746437" w:rsidRPr="00746437" w:rsidRDefault="00746437" w:rsidP="00746437">
      <w:pPr>
        <w:autoSpaceDE w:val="0"/>
        <w:autoSpaceDN w:val="0"/>
        <w:adjustRightInd w:val="0"/>
        <w:ind w:left="708"/>
        <w:jc w:val="both"/>
        <w:rPr>
          <w:i/>
          <w:iCs/>
          <w:lang w:eastAsia="es-PE"/>
        </w:rPr>
      </w:pPr>
      <w:r w:rsidRPr="00746437">
        <w:rPr>
          <w:i/>
          <w:iCs/>
          <w:lang w:eastAsia="es-PE"/>
        </w:rPr>
        <w:t xml:space="preserve">25.05.2020 – Almacén </w:t>
      </w:r>
      <w:r w:rsidR="001F667E" w:rsidRPr="00B23FC0">
        <w:rPr>
          <w:rFonts w:ascii="Arial" w:hAnsi="Arial" w:cs="Arial"/>
        </w:rPr>
        <w:t>...................</w:t>
      </w:r>
      <w:r w:rsidRPr="00746437">
        <w:rPr>
          <w:i/>
          <w:iCs/>
          <w:lang w:eastAsia="es-PE"/>
        </w:rPr>
        <w:t xml:space="preserve">– Av. Argentina </w:t>
      </w:r>
      <w:r w:rsidR="001F667E" w:rsidRPr="00B23FC0">
        <w:rPr>
          <w:rFonts w:ascii="Arial" w:hAnsi="Arial" w:cs="Arial"/>
        </w:rPr>
        <w:t>...................</w:t>
      </w:r>
      <w:r w:rsidRPr="00746437">
        <w:rPr>
          <w:i/>
          <w:iCs/>
          <w:lang w:eastAsia="es-PE"/>
        </w:rPr>
        <w:t xml:space="preserve"> – </w:t>
      </w:r>
      <w:r w:rsidR="001F667E" w:rsidRPr="00B23FC0">
        <w:rPr>
          <w:rFonts w:ascii="Arial" w:hAnsi="Arial" w:cs="Arial"/>
        </w:rPr>
        <w:t>...................</w:t>
      </w:r>
      <w:r w:rsidRPr="00746437">
        <w:rPr>
          <w:i/>
          <w:iCs/>
          <w:lang w:eastAsia="es-PE"/>
        </w:rPr>
        <w:t>. (</w:t>
      </w:r>
      <w:r w:rsidR="001F667E" w:rsidRPr="00B23FC0">
        <w:rPr>
          <w:rFonts w:ascii="Arial" w:hAnsi="Arial" w:cs="Arial"/>
        </w:rPr>
        <w:t>...................</w:t>
      </w:r>
      <w:r w:rsidRPr="00746437">
        <w:rPr>
          <w:i/>
          <w:iCs/>
          <w:lang w:eastAsia="es-PE"/>
        </w:rPr>
        <w:t xml:space="preserve">) </w:t>
      </w:r>
    </w:p>
    <w:p w14:paraId="26307F21" w14:textId="77777777" w:rsidR="00746437" w:rsidRPr="00746437" w:rsidRDefault="00746437" w:rsidP="00746437">
      <w:pPr>
        <w:autoSpaceDE w:val="0"/>
        <w:autoSpaceDN w:val="0"/>
        <w:adjustRightInd w:val="0"/>
        <w:ind w:left="708"/>
        <w:jc w:val="both"/>
        <w:rPr>
          <w:i/>
          <w:iCs/>
          <w:lang w:eastAsia="es-PE"/>
        </w:rPr>
      </w:pPr>
      <w:r w:rsidRPr="00746437">
        <w:rPr>
          <w:b/>
          <w:bCs/>
          <w:i/>
          <w:iCs/>
          <w:lang w:eastAsia="es-PE"/>
        </w:rPr>
        <w:t xml:space="preserve">Circunstancia del Siniestro </w:t>
      </w:r>
    </w:p>
    <w:p w14:paraId="2D89E11E" w14:textId="77777777" w:rsidR="00746437" w:rsidRPr="00746437" w:rsidRDefault="00746437" w:rsidP="00746437">
      <w:pPr>
        <w:autoSpaceDE w:val="0"/>
        <w:autoSpaceDN w:val="0"/>
        <w:adjustRightInd w:val="0"/>
        <w:ind w:left="708"/>
        <w:jc w:val="both"/>
        <w:rPr>
          <w:i/>
          <w:iCs/>
          <w:lang w:eastAsia="es-PE"/>
        </w:rPr>
      </w:pPr>
      <w:r w:rsidRPr="00746437">
        <w:rPr>
          <w:b/>
          <w:bCs/>
          <w:i/>
          <w:iCs/>
          <w:lang w:eastAsia="es-PE"/>
        </w:rPr>
        <w:t xml:space="preserve">Ocurrencia: </w:t>
      </w:r>
    </w:p>
    <w:p w14:paraId="1D8E045B" w14:textId="7081979D" w:rsidR="00746437" w:rsidRPr="00746437" w:rsidRDefault="00746437" w:rsidP="00746437">
      <w:pPr>
        <w:autoSpaceDE w:val="0"/>
        <w:autoSpaceDN w:val="0"/>
        <w:adjustRightInd w:val="0"/>
        <w:ind w:left="708"/>
        <w:jc w:val="both"/>
        <w:rPr>
          <w:i/>
          <w:iCs/>
          <w:lang w:eastAsia="es-PE"/>
        </w:rPr>
      </w:pPr>
      <w:r w:rsidRPr="00746437">
        <w:rPr>
          <w:i/>
          <w:iCs/>
          <w:lang w:eastAsia="es-PE"/>
        </w:rPr>
        <w:t xml:space="preserve">El 25.05.2020 siendo alrededor de las 14:30 horas; Estando el señor </w:t>
      </w:r>
      <w:r w:rsidR="001F667E" w:rsidRPr="00B23FC0">
        <w:rPr>
          <w:rFonts w:ascii="Arial" w:hAnsi="Arial" w:cs="Arial"/>
        </w:rPr>
        <w:t>...................</w:t>
      </w:r>
      <w:r w:rsidRPr="00746437">
        <w:rPr>
          <w:i/>
          <w:iCs/>
          <w:lang w:eastAsia="es-PE"/>
        </w:rPr>
        <w:t xml:space="preserve">- chofer de la unidad de placas </w:t>
      </w:r>
      <w:r w:rsidR="001F667E" w:rsidRPr="00B23FC0">
        <w:rPr>
          <w:rFonts w:ascii="Arial" w:hAnsi="Arial" w:cs="Arial"/>
        </w:rPr>
        <w:t>...................</w:t>
      </w:r>
      <w:r w:rsidRPr="00746437">
        <w:rPr>
          <w:i/>
          <w:iCs/>
          <w:lang w:eastAsia="es-PE"/>
        </w:rPr>
        <w:t xml:space="preserve">/ </w:t>
      </w:r>
      <w:r w:rsidR="001F667E" w:rsidRPr="00B23FC0">
        <w:rPr>
          <w:rFonts w:ascii="Arial" w:hAnsi="Arial" w:cs="Arial"/>
        </w:rPr>
        <w:t>...................</w:t>
      </w:r>
      <w:r w:rsidRPr="00746437">
        <w:rPr>
          <w:i/>
          <w:iCs/>
          <w:lang w:eastAsia="es-PE"/>
        </w:rPr>
        <w:t xml:space="preserve">, dirigiéndose de la balanza N° 8 a la zona de exportación dentro del almacén </w:t>
      </w:r>
      <w:r w:rsidR="001F667E" w:rsidRPr="00B23FC0">
        <w:rPr>
          <w:rFonts w:ascii="Arial" w:hAnsi="Arial" w:cs="Arial"/>
        </w:rPr>
        <w:t>...................</w:t>
      </w:r>
      <w:r w:rsidRPr="00746437">
        <w:rPr>
          <w:i/>
          <w:iCs/>
          <w:lang w:eastAsia="es-PE"/>
        </w:rPr>
        <w:t xml:space="preserve">– </w:t>
      </w:r>
      <w:r w:rsidR="001F667E" w:rsidRPr="00B23FC0">
        <w:rPr>
          <w:rFonts w:ascii="Arial" w:hAnsi="Arial" w:cs="Arial"/>
        </w:rPr>
        <w:t>...................</w:t>
      </w:r>
      <w:r w:rsidRPr="00746437">
        <w:rPr>
          <w:i/>
          <w:iCs/>
          <w:lang w:eastAsia="es-PE"/>
        </w:rPr>
        <w:t xml:space="preserve">. </w:t>
      </w:r>
      <w:r w:rsidRPr="00746437">
        <w:rPr>
          <w:b/>
          <w:bCs/>
          <w:i/>
          <w:iCs/>
          <w:u w:val="single"/>
          <w:lang w:eastAsia="es-PE"/>
        </w:rPr>
        <w:t>Es en esos momentos que el chofer realiza un giro a la izquierda, ocasionado que la carreta se inclinará a un lado, causando a su vez que 02 paletas con pimiento piquillo envasado en frascos de vidrio se precipiten a la vía.</w:t>
      </w:r>
      <w:r w:rsidRPr="00746437">
        <w:rPr>
          <w:i/>
          <w:iCs/>
          <w:lang w:eastAsia="es-PE"/>
        </w:rPr>
        <w:t xml:space="preserve"> </w:t>
      </w:r>
    </w:p>
    <w:p w14:paraId="6C49E355" w14:textId="2CC29F39" w:rsidR="00746437" w:rsidRPr="00746437" w:rsidRDefault="00746437" w:rsidP="00746437">
      <w:pPr>
        <w:ind w:left="708"/>
        <w:jc w:val="both"/>
      </w:pPr>
      <w:r w:rsidRPr="00746437">
        <w:rPr>
          <w:i/>
          <w:iCs/>
          <w:lang w:eastAsia="es-PE"/>
        </w:rPr>
        <w:t>Como resultado del siniestro, el propietario de la carga</w:t>
      </w:r>
      <w:r w:rsidR="00AD259C">
        <w:rPr>
          <w:i/>
          <w:iCs/>
          <w:lang w:eastAsia="es-PE"/>
        </w:rPr>
        <w:t xml:space="preserve"> </w:t>
      </w:r>
      <w:r w:rsidR="00AD259C" w:rsidRPr="00B23FC0">
        <w:rPr>
          <w:rFonts w:ascii="Arial" w:hAnsi="Arial" w:cs="Arial"/>
        </w:rPr>
        <w:t>...................</w:t>
      </w:r>
      <w:r w:rsidRPr="00746437">
        <w:rPr>
          <w:i/>
          <w:iCs/>
          <w:lang w:eastAsia="es-PE"/>
        </w:rPr>
        <w:t>, procede a recoger la carga para su posterior selección”.</w:t>
      </w:r>
      <w:r w:rsidRPr="00746437">
        <w:t xml:space="preserve"> (Subrayado y resaltado nuestro)</w:t>
      </w:r>
    </w:p>
    <w:p w14:paraId="5899DDBA" w14:textId="77777777" w:rsidR="00746437" w:rsidRPr="00746437" w:rsidRDefault="00746437" w:rsidP="00746437">
      <w:pPr>
        <w:ind w:left="708"/>
        <w:jc w:val="both"/>
        <w:rPr>
          <w:bCs/>
          <w:i/>
          <w:iCs/>
        </w:rPr>
      </w:pPr>
    </w:p>
    <w:p w14:paraId="69A330A2" w14:textId="39EF68D9" w:rsidR="00746437" w:rsidRPr="00746437" w:rsidRDefault="00746437" w:rsidP="00746437">
      <w:pPr>
        <w:jc w:val="both"/>
        <w:rPr>
          <w:bCs/>
        </w:rPr>
      </w:pPr>
      <w:r w:rsidRPr="00746437">
        <w:rPr>
          <w:lang w:val="es-MX"/>
        </w:rPr>
        <w:t xml:space="preserve">Como puede apreciarse, las citadas evidencias llevan a la conclusión que la causa del siniestro fue una maniobra del chofer, por lo </w:t>
      </w:r>
      <w:proofErr w:type="gramStart"/>
      <w:r w:rsidRPr="00746437">
        <w:rPr>
          <w:lang w:val="es-MX"/>
        </w:rPr>
        <w:t>tanto</w:t>
      </w:r>
      <w:proofErr w:type="gramEnd"/>
      <w:r w:rsidRPr="00746437">
        <w:rPr>
          <w:lang w:val="es-MX"/>
        </w:rPr>
        <w:t xml:space="preserve"> dicho evento no está comprendido dentro de</w:t>
      </w:r>
      <w:r w:rsidRPr="00746437">
        <w:rPr>
          <w:bCs/>
        </w:rPr>
        <w:t xml:space="preserve"> los riesgos bajo cobertura contratados, ya que no configura un “accidente al medio de transporte” derivado de “choque”, “volcadura”, “desbarrancamiento”, “descarrilamiento en </w:t>
      </w:r>
      <w:r w:rsidRPr="00746437">
        <w:rPr>
          <w:bCs/>
        </w:rPr>
        <w:lastRenderedPageBreak/>
        <w:t>caso de transporte por vía férrea”, “incendio”, “deslizamiento de terraplenes” ni “derrumbe de puentes y/0 túneles”</w:t>
      </w:r>
    </w:p>
    <w:p w14:paraId="309616B6" w14:textId="77777777" w:rsidR="00746437" w:rsidRPr="00746437" w:rsidRDefault="00746437" w:rsidP="00746437">
      <w:pPr>
        <w:jc w:val="both"/>
        <w:rPr>
          <w:lang w:val="es-MX"/>
        </w:rPr>
      </w:pPr>
    </w:p>
    <w:p w14:paraId="348DA153" w14:textId="49E3B563" w:rsidR="00746437" w:rsidRPr="00746437" w:rsidRDefault="00746437" w:rsidP="00746437">
      <w:pPr>
        <w:jc w:val="both"/>
        <w:rPr>
          <w:lang w:val="es-MX"/>
        </w:rPr>
      </w:pPr>
      <w:r w:rsidRPr="00746437">
        <w:rPr>
          <w:lang w:val="es-MX"/>
        </w:rPr>
        <w:t xml:space="preserve">El asegurado no está de acuerdo con el análisis ni las conclusiones del perito ajustador. Si bien el reclamante formula sus apreciaciones y argumentos relativos a las causas del siniestro, empero se aprecia que el asegurado no ha solicitado otro ajuste, tampoco ha aportado otro informe de experto que permita contrastar el análisis y conclusiones de </w:t>
      </w:r>
      <w:r w:rsidR="00AD259C" w:rsidRPr="00B23FC0">
        <w:rPr>
          <w:rFonts w:ascii="Arial" w:hAnsi="Arial" w:cs="Arial"/>
        </w:rPr>
        <w:t>...................</w:t>
      </w:r>
      <w:r w:rsidRPr="00746437">
        <w:rPr>
          <w:lang w:val="es-MX"/>
        </w:rPr>
        <w:t xml:space="preserve"> ni de </w:t>
      </w:r>
      <w:r w:rsidR="00AD0634">
        <w:rPr>
          <w:lang w:eastAsia="es-PE"/>
        </w:rPr>
        <w:t>…………………</w:t>
      </w:r>
      <w:proofErr w:type="gramStart"/>
      <w:r w:rsidR="00AD0634">
        <w:rPr>
          <w:lang w:eastAsia="es-PE"/>
        </w:rPr>
        <w:t>…….</w:t>
      </w:r>
      <w:proofErr w:type="gramEnd"/>
      <w:r w:rsidRPr="00746437">
        <w:rPr>
          <w:lang w:eastAsia="es-PE"/>
        </w:rPr>
        <w:t>, ajustadores</w:t>
      </w:r>
      <w:r w:rsidRPr="00746437">
        <w:rPr>
          <w:lang w:val="es-MX"/>
        </w:rPr>
        <w:t>.</w:t>
      </w:r>
    </w:p>
    <w:p w14:paraId="4C03CB36" w14:textId="77777777" w:rsidR="00746437" w:rsidRPr="00746437" w:rsidRDefault="00746437" w:rsidP="00746437">
      <w:pPr>
        <w:jc w:val="both"/>
        <w:rPr>
          <w:lang w:val="es-MX"/>
        </w:rPr>
      </w:pPr>
    </w:p>
    <w:p w14:paraId="3872CB43" w14:textId="0CB942BD" w:rsidR="00746437" w:rsidRPr="00746437" w:rsidRDefault="00746437" w:rsidP="00746437">
      <w:pPr>
        <w:jc w:val="both"/>
        <w:rPr>
          <w:lang w:val="es-MX"/>
        </w:rPr>
      </w:pPr>
      <w:r w:rsidRPr="00746437">
        <w:rPr>
          <w:lang w:val="es-MX"/>
        </w:rPr>
        <w:t xml:space="preserve">En ese sentido, para el colegiado está probado en autos que el asegurado no ha demostrado la ocurrencia de un siniestro bajo cobertura, tal como lo establece el </w:t>
      </w:r>
      <w:r w:rsidRPr="00746437">
        <w:rPr>
          <w:bCs/>
        </w:rPr>
        <w:t>artículo 77 de la Ley del Contrato de Seguro.</w:t>
      </w:r>
      <w:r w:rsidRPr="00746437">
        <w:rPr>
          <w:lang w:val="es-MX"/>
        </w:rPr>
        <w:t xml:space="preserve"> </w:t>
      </w:r>
    </w:p>
    <w:p w14:paraId="3A420648" w14:textId="77777777" w:rsidR="00746437" w:rsidRPr="00746437" w:rsidRDefault="00746437" w:rsidP="00746437">
      <w:pPr>
        <w:jc w:val="both"/>
        <w:rPr>
          <w:lang w:val="es-MX"/>
        </w:rPr>
      </w:pPr>
    </w:p>
    <w:p w14:paraId="26ECA893" w14:textId="11F7C5C9" w:rsidR="00746437" w:rsidRPr="00746437" w:rsidRDefault="00746437" w:rsidP="00746437">
      <w:pPr>
        <w:tabs>
          <w:tab w:val="left" w:pos="2386"/>
        </w:tabs>
        <w:jc w:val="both"/>
        <w:outlineLvl w:val="0"/>
      </w:pPr>
      <w:r w:rsidRPr="00746437">
        <w:rPr>
          <w:b/>
          <w:u w:val="single"/>
        </w:rPr>
        <w:t>SÉPTIMO</w:t>
      </w:r>
      <w:r w:rsidRPr="00746437">
        <w:rPr>
          <w:b/>
        </w:rPr>
        <w:t>:</w:t>
      </w:r>
      <w:r w:rsidRPr="00746437">
        <w:rPr>
          <w:lang w:val="es-MX"/>
        </w:rPr>
        <w:t xml:space="preserve"> </w:t>
      </w:r>
      <w:r w:rsidRPr="00746437">
        <w:t>Que, en esa medida, este colegiado concluye su apreciación razonada y conjunta al amparo de lo establecido en su Reglamento estimando que existen razones fundadas para calificar que el rechazo de cobertura al cual se contrae la presente reclamación es legítimo por ajustarse a derecho, por lo que;</w:t>
      </w:r>
    </w:p>
    <w:p w14:paraId="696B6A63" w14:textId="3BA97C88" w:rsidR="00746437" w:rsidRPr="00746437" w:rsidRDefault="00746437" w:rsidP="00746437">
      <w:pPr>
        <w:tabs>
          <w:tab w:val="left" w:pos="2386"/>
        </w:tabs>
        <w:jc w:val="both"/>
        <w:outlineLvl w:val="0"/>
      </w:pPr>
    </w:p>
    <w:p w14:paraId="600BE412" w14:textId="701B37BC" w:rsidR="00746437" w:rsidRPr="00746437" w:rsidRDefault="00746437" w:rsidP="00746437">
      <w:pPr>
        <w:jc w:val="both"/>
        <w:rPr>
          <w:b/>
        </w:rPr>
      </w:pPr>
      <w:r w:rsidRPr="00746437">
        <w:rPr>
          <w:b/>
        </w:rPr>
        <w:t>RESUELVE:</w:t>
      </w:r>
    </w:p>
    <w:p w14:paraId="5F360854" w14:textId="77777777" w:rsidR="00746437" w:rsidRPr="00746437" w:rsidRDefault="00746437" w:rsidP="00746437">
      <w:pPr>
        <w:jc w:val="both"/>
        <w:rPr>
          <w:b/>
        </w:rPr>
      </w:pPr>
    </w:p>
    <w:p w14:paraId="43396A1E" w14:textId="0E760414" w:rsidR="00746437" w:rsidRPr="00746437" w:rsidRDefault="00746437" w:rsidP="00746437">
      <w:pPr>
        <w:tabs>
          <w:tab w:val="left" w:pos="0"/>
          <w:tab w:val="left" w:pos="708"/>
          <w:tab w:val="left" w:pos="1416"/>
          <w:tab w:val="left" w:pos="2160"/>
          <w:tab w:val="left" w:pos="3540"/>
          <w:tab w:val="left" w:pos="4248"/>
          <w:tab w:val="left" w:pos="4956"/>
          <w:tab w:val="left" w:pos="5664"/>
          <w:tab w:val="left" w:pos="6372"/>
          <w:tab w:val="left" w:pos="7125"/>
        </w:tabs>
        <w:jc w:val="both"/>
      </w:pPr>
      <w:r w:rsidRPr="00746437">
        <w:rPr>
          <w:rFonts w:eastAsia="Arial Unicode MS"/>
        </w:rPr>
        <w:t xml:space="preserve">Declarar </w:t>
      </w:r>
      <w:r w:rsidRPr="00746437">
        <w:rPr>
          <w:rFonts w:eastAsia="Arial Unicode MS"/>
          <w:b/>
        </w:rPr>
        <w:t>INFUNDADA</w:t>
      </w:r>
      <w:r w:rsidRPr="00746437">
        <w:rPr>
          <w:rFonts w:eastAsia="Arial Unicode MS"/>
        </w:rPr>
        <w:t xml:space="preserve"> la reclamación interpuesta por</w:t>
      </w:r>
      <w:r w:rsidRPr="00746437">
        <w:t xml:space="preserve"> </w:t>
      </w:r>
      <w:r w:rsidR="007A0210" w:rsidRPr="00B23FC0">
        <w:rPr>
          <w:rFonts w:ascii="Arial" w:hAnsi="Arial" w:cs="Arial"/>
        </w:rPr>
        <w:t>...................</w:t>
      </w:r>
      <w:r w:rsidRPr="00746437">
        <w:t xml:space="preserve">contra </w:t>
      </w:r>
      <w:r w:rsidR="007A0210" w:rsidRPr="00B23FC0">
        <w:rPr>
          <w:rFonts w:ascii="Arial" w:hAnsi="Arial" w:cs="Arial"/>
        </w:rPr>
        <w:t>...................</w:t>
      </w:r>
      <w:r w:rsidRPr="00746437">
        <w:t>, dejando a salvo el derecho de la empresa reclamante de recurrir a las instancias que considere pertinentes.</w:t>
      </w:r>
    </w:p>
    <w:p w14:paraId="2717AEB8" w14:textId="77777777" w:rsidR="00AA7008" w:rsidRPr="00746437" w:rsidRDefault="00AA7008" w:rsidP="009B673D">
      <w:pPr>
        <w:jc w:val="both"/>
        <w:rPr>
          <w:bCs/>
        </w:rPr>
      </w:pPr>
    </w:p>
    <w:p w14:paraId="400DA5B6" w14:textId="0031DD5A" w:rsidR="00401DE3" w:rsidRPr="00746437" w:rsidRDefault="00F15FBA" w:rsidP="006A36AB">
      <w:pPr>
        <w:jc w:val="right"/>
        <w:outlineLvl w:val="0"/>
        <w:rPr>
          <w:lang w:val="es-PE"/>
        </w:rPr>
      </w:pPr>
      <w:r w:rsidRPr="00746437">
        <w:rPr>
          <w:lang w:val="es-PE"/>
        </w:rPr>
        <w:t xml:space="preserve">Lima, </w:t>
      </w:r>
      <w:r w:rsidR="00894D70" w:rsidRPr="00746437">
        <w:rPr>
          <w:lang w:val="es-PE"/>
        </w:rPr>
        <w:t>0</w:t>
      </w:r>
      <w:r w:rsidR="00746437" w:rsidRPr="00746437">
        <w:rPr>
          <w:lang w:val="es-PE"/>
        </w:rPr>
        <w:t>4</w:t>
      </w:r>
      <w:r w:rsidR="00CF5953" w:rsidRPr="00746437">
        <w:rPr>
          <w:lang w:val="es-PE"/>
        </w:rPr>
        <w:t xml:space="preserve"> </w:t>
      </w:r>
      <w:r w:rsidR="00F62606" w:rsidRPr="00746437">
        <w:t>d</w:t>
      </w:r>
      <w:r w:rsidRPr="00746437">
        <w:rPr>
          <w:lang w:val="es-PE"/>
        </w:rPr>
        <w:t>e</w:t>
      </w:r>
      <w:r w:rsidR="00AA7008" w:rsidRPr="00746437">
        <w:rPr>
          <w:lang w:val="es-PE"/>
        </w:rPr>
        <w:t xml:space="preserve"> </w:t>
      </w:r>
      <w:r w:rsidR="00894D70" w:rsidRPr="00746437">
        <w:rPr>
          <w:lang w:val="es-PE"/>
        </w:rPr>
        <w:t>junio</w:t>
      </w:r>
      <w:r w:rsidR="001631D6" w:rsidRPr="00746437">
        <w:rPr>
          <w:lang w:val="es-PE"/>
        </w:rPr>
        <w:t xml:space="preserve"> </w:t>
      </w:r>
      <w:r w:rsidRPr="00746437">
        <w:rPr>
          <w:lang w:val="es-PE"/>
        </w:rPr>
        <w:t>de 20</w:t>
      </w:r>
      <w:r w:rsidR="001631D6" w:rsidRPr="00746437">
        <w:rPr>
          <w:lang w:val="es-PE"/>
        </w:rPr>
        <w:t>2</w:t>
      </w:r>
      <w:r w:rsidR="003E6BA6" w:rsidRPr="00746437">
        <w:rPr>
          <w:lang w:val="es-PE"/>
        </w:rPr>
        <w:t>1</w:t>
      </w:r>
    </w:p>
    <w:p w14:paraId="37DB6607" w14:textId="77777777" w:rsidR="00C01AB2" w:rsidRPr="00746437" w:rsidRDefault="00C01AB2" w:rsidP="006A36AB">
      <w:pPr>
        <w:jc w:val="both"/>
      </w:pPr>
    </w:p>
    <w:p w14:paraId="256515F3" w14:textId="77777777" w:rsidR="009270FF" w:rsidRPr="00746437" w:rsidRDefault="009270FF" w:rsidP="006A36AB">
      <w:pPr>
        <w:jc w:val="both"/>
        <w:rPr>
          <w:b/>
          <w:bCs/>
          <w:i/>
          <w:iCs/>
          <w:lang w:val="es-ES_tradnl"/>
        </w:rPr>
      </w:pPr>
      <w:r w:rsidRPr="00746437">
        <w:rPr>
          <w:b/>
          <w:bCs/>
          <w:i/>
          <w:iCs/>
          <w:lang w:val="es-ES_tradnl"/>
        </w:rPr>
        <w:t>La Secretaría Técnica certifica que la presente resolución cuenta con el voto de los vocales cuyos nombres figuran en el presente documento.</w:t>
      </w:r>
    </w:p>
    <w:p w14:paraId="3207C559" w14:textId="77777777" w:rsidR="009270FF" w:rsidRPr="00746437" w:rsidRDefault="009270FF" w:rsidP="006A36AB">
      <w:pPr>
        <w:jc w:val="both"/>
        <w:rPr>
          <w:b/>
          <w:bCs/>
          <w:i/>
          <w:iCs/>
          <w:lang w:val="es-ES_tradnl"/>
        </w:rPr>
      </w:pPr>
    </w:p>
    <w:p w14:paraId="54F135C9" w14:textId="0BC98999" w:rsidR="009270FF" w:rsidRPr="00746437" w:rsidRDefault="009270FF" w:rsidP="006A36AB">
      <w:pPr>
        <w:spacing w:line="360" w:lineRule="auto"/>
        <w:jc w:val="center"/>
        <w:rPr>
          <w:b/>
          <w:bCs/>
        </w:rPr>
      </w:pPr>
      <w:r w:rsidRPr="00746437">
        <w:rPr>
          <w:b/>
          <w:bCs/>
        </w:rPr>
        <w:t xml:space="preserve">Marco Antonio Ortega Piana – </w:t>
      </w:r>
      <w:proofErr w:type="gramStart"/>
      <w:r w:rsidR="00E047AF" w:rsidRPr="00746437">
        <w:rPr>
          <w:b/>
          <w:bCs/>
        </w:rPr>
        <w:t>Presidente</w:t>
      </w:r>
      <w:proofErr w:type="gramEnd"/>
    </w:p>
    <w:p w14:paraId="2D1FC96B" w14:textId="3E794715" w:rsidR="00E047AF" w:rsidRPr="00746437" w:rsidRDefault="00E047AF" w:rsidP="00E047AF">
      <w:pPr>
        <w:spacing w:line="360" w:lineRule="auto"/>
        <w:jc w:val="center"/>
        <w:rPr>
          <w:b/>
          <w:bCs/>
        </w:rPr>
      </w:pPr>
      <w:r w:rsidRPr="00746437">
        <w:rPr>
          <w:b/>
          <w:bCs/>
        </w:rPr>
        <w:t>María Eugenia Valdez Fernández Baca – Vocal</w:t>
      </w:r>
    </w:p>
    <w:p w14:paraId="44A94F4A" w14:textId="77777777" w:rsidR="009270FF" w:rsidRPr="00746437" w:rsidRDefault="009270FF" w:rsidP="006A36AB">
      <w:pPr>
        <w:spacing w:line="360" w:lineRule="auto"/>
        <w:jc w:val="center"/>
        <w:rPr>
          <w:b/>
          <w:bCs/>
        </w:rPr>
      </w:pPr>
      <w:r w:rsidRPr="00746437">
        <w:rPr>
          <w:b/>
          <w:bCs/>
        </w:rPr>
        <w:t>Rolando Eyzaguirre Maccan – Vocal</w:t>
      </w:r>
    </w:p>
    <w:p w14:paraId="2E53999C" w14:textId="77777777" w:rsidR="009270FF" w:rsidRPr="00746437" w:rsidRDefault="009270FF" w:rsidP="006A36AB">
      <w:pPr>
        <w:spacing w:line="360" w:lineRule="auto"/>
        <w:jc w:val="center"/>
        <w:rPr>
          <w:lang w:val="es-MX"/>
        </w:rPr>
      </w:pPr>
      <w:r w:rsidRPr="00746437">
        <w:rPr>
          <w:b/>
          <w:bCs/>
        </w:rPr>
        <w:t>Gonzalo Abad del Busto - Vocal</w:t>
      </w:r>
    </w:p>
    <w:p w14:paraId="0DA96C46" w14:textId="77777777" w:rsidR="001631D6" w:rsidRPr="00D403AE" w:rsidRDefault="001631D6" w:rsidP="006A36AB">
      <w:pPr>
        <w:jc w:val="both"/>
        <w:rPr>
          <w:sz w:val="23"/>
          <w:szCs w:val="23"/>
          <w:lang w:val="es-PE"/>
        </w:rPr>
      </w:pPr>
    </w:p>
    <w:p w14:paraId="22C77427" w14:textId="77777777" w:rsidR="00F15FBA" w:rsidRPr="00D403AE" w:rsidRDefault="00F15FBA" w:rsidP="00F15FBA">
      <w:pPr>
        <w:rPr>
          <w:sz w:val="23"/>
          <w:szCs w:val="23"/>
        </w:rPr>
      </w:pPr>
    </w:p>
    <w:p w14:paraId="58BFC23A" w14:textId="77777777" w:rsidR="00F15FBA" w:rsidRPr="00D403AE" w:rsidRDefault="00F15FBA" w:rsidP="00F15FBA">
      <w:pPr>
        <w:rPr>
          <w:sz w:val="23"/>
          <w:szCs w:val="23"/>
        </w:rPr>
      </w:pPr>
    </w:p>
    <w:p w14:paraId="164CAA9F" w14:textId="77777777" w:rsidR="00AD0634" w:rsidRPr="00D403AE" w:rsidRDefault="00AD0634">
      <w:pPr>
        <w:rPr>
          <w:sz w:val="23"/>
          <w:szCs w:val="23"/>
        </w:rPr>
      </w:pPr>
    </w:p>
    <w:sectPr w:rsidR="00517989" w:rsidRPr="00D403AE" w:rsidSect="00F552B2">
      <w:headerReference w:type="default" r:id="rId9"/>
      <w:footerReference w:type="default" r:id="rId10"/>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77DAB" w14:textId="77777777" w:rsidR="00CE0B2D" w:rsidRDefault="00CE0B2D" w:rsidP="005F148C">
      <w:r>
        <w:separator/>
      </w:r>
    </w:p>
  </w:endnote>
  <w:endnote w:type="continuationSeparator" w:id="0">
    <w:p w14:paraId="0D61636D" w14:textId="77777777" w:rsidR="00CE0B2D" w:rsidRDefault="00CE0B2D"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0C414" w14:textId="77777777" w:rsidR="00CE0B2D" w:rsidRDefault="00CE0B2D" w:rsidP="005F148C">
      <w:r>
        <w:separator/>
      </w:r>
    </w:p>
  </w:footnote>
  <w:footnote w:type="continuationSeparator" w:id="0">
    <w:p w14:paraId="767161EB" w14:textId="77777777" w:rsidR="00CE0B2D" w:rsidRDefault="00CE0B2D"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5"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5"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6"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222109740">
    <w:abstractNumId w:val="1"/>
  </w:num>
  <w:num w:numId="2" w16cid:durableId="164903705">
    <w:abstractNumId w:val="24"/>
  </w:num>
  <w:num w:numId="3" w16cid:durableId="1378042386">
    <w:abstractNumId w:val="10"/>
  </w:num>
  <w:num w:numId="4" w16cid:durableId="1971206578">
    <w:abstractNumId w:val="26"/>
  </w:num>
  <w:num w:numId="5" w16cid:durableId="2118207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7038552">
    <w:abstractNumId w:val="16"/>
  </w:num>
  <w:num w:numId="7" w16cid:durableId="13564650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3740795">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165307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120869">
    <w:abstractNumId w:val="27"/>
  </w:num>
  <w:num w:numId="11" w16cid:durableId="479077610">
    <w:abstractNumId w:val="37"/>
  </w:num>
  <w:num w:numId="12" w16cid:durableId="2141534100">
    <w:abstractNumId w:val="20"/>
  </w:num>
  <w:num w:numId="13" w16cid:durableId="1201282328">
    <w:abstractNumId w:val="35"/>
  </w:num>
  <w:num w:numId="14" w16cid:durableId="215899066">
    <w:abstractNumId w:val="17"/>
  </w:num>
  <w:num w:numId="15" w16cid:durableId="1655257606">
    <w:abstractNumId w:val="18"/>
  </w:num>
  <w:num w:numId="16" w16cid:durableId="505435725">
    <w:abstractNumId w:val="31"/>
  </w:num>
  <w:num w:numId="17" w16cid:durableId="131800679">
    <w:abstractNumId w:val="13"/>
  </w:num>
  <w:num w:numId="18" w16cid:durableId="870193839">
    <w:abstractNumId w:val="25"/>
  </w:num>
  <w:num w:numId="19" w16cid:durableId="770394424">
    <w:abstractNumId w:val="14"/>
  </w:num>
  <w:num w:numId="20" w16cid:durableId="626203146">
    <w:abstractNumId w:val="32"/>
  </w:num>
  <w:num w:numId="21" w16cid:durableId="925917867">
    <w:abstractNumId w:val="36"/>
  </w:num>
  <w:num w:numId="22" w16cid:durableId="395008622">
    <w:abstractNumId w:val="11"/>
  </w:num>
  <w:num w:numId="23" w16cid:durableId="870647327">
    <w:abstractNumId w:val="5"/>
  </w:num>
  <w:num w:numId="24" w16cid:durableId="1702240744">
    <w:abstractNumId w:val="15"/>
  </w:num>
  <w:num w:numId="25" w16cid:durableId="1873419828">
    <w:abstractNumId w:val="4"/>
  </w:num>
  <w:num w:numId="26" w16cid:durableId="302080651">
    <w:abstractNumId w:val="23"/>
  </w:num>
  <w:num w:numId="27" w16cid:durableId="263542026">
    <w:abstractNumId w:val="19"/>
  </w:num>
  <w:num w:numId="28" w16cid:durableId="683820573">
    <w:abstractNumId w:val="9"/>
  </w:num>
  <w:num w:numId="29" w16cid:durableId="978265026">
    <w:abstractNumId w:val="12"/>
  </w:num>
  <w:num w:numId="30" w16cid:durableId="440880280">
    <w:abstractNumId w:val="34"/>
  </w:num>
  <w:num w:numId="31" w16cid:durableId="863860453">
    <w:abstractNumId w:val="6"/>
  </w:num>
  <w:num w:numId="32" w16cid:durableId="888419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63871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12088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56788641">
    <w:abstractNumId w:val="33"/>
  </w:num>
  <w:num w:numId="36" w16cid:durableId="1143355364">
    <w:abstractNumId w:val="3"/>
  </w:num>
  <w:num w:numId="37" w16cid:durableId="762603042">
    <w:abstractNumId w:val="7"/>
  </w:num>
  <w:num w:numId="38" w16cid:durableId="9813459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32526"/>
    <w:rsid w:val="00035CCC"/>
    <w:rsid w:val="000457AE"/>
    <w:rsid w:val="00045C71"/>
    <w:rsid w:val="00052190"/>
    <w:rsid w:val="00056E9D"/>
    <w:rsid w:val="00084E51"/>
    <w:rsid w:val="00087C49"/>
    <w:rsid w:val="00094DDA"/>
    <w:rsid w:val="000A6362"/>
    <w:rsid w:val="000C443A"/>
    <w:rsid w:val="000D2700"/>
    <w:rsid w:val="000F2C43"/>
    <w:rsid w:val="00103188"/>
    <w:rsid w:val="00114202"/>
    <w:rsid w:val="00116895"/>
    <w:rsid w:val="00117E0A"/>
    <w:rsid w:val="00131FAD"/>
    <w:rsid w:val="00140C67"/>
    <w:rsid w:val="001454A5"/>
    <w:rsid w:val="001631D6"/>
    <w:rsid w:val="001656DA"/>
    <w:rsid w:val="0019100A"/>
    <w:rsid w:val="00195646"/>
    <w:rsid w:val="001A3593"/>
    <w:rsid w:val="001A6663"/>
    <w:rsid w:val="001B5AC4"/>
    <w:rsid w:val="001B6607"/>
    <w:rsid w:val="001C18C6"/>
    <w:rsid w:val="001C2B16"/>
    <w:rsid w:val="001D01FD"/>
    <w:rsid w:val="001E1429"/>
    <w:rsid w:val="001E6B7D"/>
    <w:rsid w:val="001F004E"/>
    <w:rsid w:val="001F1C40"/>
    <w:rsid w:val="001F1D6D"/>
    <w:rsid w:val="001F667E"/>
    <w:rsid w:val="0020442B"/>
    <w:rsid w:val="00233ED8"/>
    <w:rsid w:val="002370F4"/>
    <w:rsid w:val="002472C5"/>
    <w:rsid w:val="00267010"/>
    <w:rsid w:val="00281026"/>
    <w:rsid w:val="002A2188"/>
    <w:rsid w:val="002B14D5"/>
    <w:rsid w:val="002B44E9"/>
    <w:rsid w:val="002D5B13"/>
    <w:rsid w:val="002E35A4"/>
    <w:rsid w:val="002E708C"/>
    <w:rsid w:val="00304A8F"/>
    <w:rsid w:val="00316A1B"/>
    <w:rsid w:val="00316D12"/>
    <w:rsid w:val="0032570B"/>
    <w:rsid w:val="00335D29"/>
    <w:rsid w:val="003462E9"/>
    <w:rsid w:val="00363714"/>
    <w:rsid w:val="00395B94"/>
    <w:rsid w:val="003977C8"/>
    <w:rsid w:val="003A7726"/>
    <w:rsid w:val="003B46E3"/>
    <w:rsid w:val="003B4770"/>
    <w:rsid w:val="003B5737"/>
    <w:rsid w:val="003C2DC4"/>
    <w:rsid w:val="003D1926"/>
    <w:rsid w:val="003E6BA6"/>
    <w:rsid w:val="00401DE3"/>
    <w:rsid w:val="00415227"/>
    <w:rsid w:val="00417664"/>
    <w:rsid w:val="00417787"/>
    <w:rsid w:val="00417E23"/>
    <w:rsid w:val="00425777"/>
    <w:rsid w:val="00444A49"/>
    <w:rsid w:val="00455A27"/>
    <w:rsid w:val="00467825"/>
    <w:rsid w:val="00474856"/>
    <w:rsid w:val="00477D05"/>
    <w:rsid w:val="004854D9"/>
    <w:rsid w:val="004A5F55"/>
    <w:rsid w:val="004E50D6"/>
    <w:rsid w:val="004F1C73"/>
    <w:rsid w:val="00516549"/>
    <w:rsid w:val="00531FBE"/>
    <w:rsid w:val="0053265E"/>
    <w:rsid w:val="00577AEB"/>
    <w:rsid w:val="0058358B"/>
    <w:rsid w:val="0059110A"/>
    <w:rsid w:val="005929C6"/>
    <w:rsid w:val="005C5922"/>
    <w:rsid w:val="005D1456"/>
    <w:rsid w:val="005F1349"/>
    <w:rsid w:val="005F148C"/>
    <w:rsid w:val="006024A3"/>
    <w:rsid w:val="00604C6F"/>
    <w:rsid w:val="00622BDD"/>
    <w:rsid w:val="00647AEE"/>
    <w:rsid w:val="00651449"/>
    <w:rsid w:val="0068586F"/>
    <w:rsid w:val="006915F2"/>
    <w:rsid w:val="00691CFB"/>
    <w:rsid w:val="0069382D"/>
    <w:rsid w:val="006A1077"/>
    <w:rsid w:val="006A1DD9"/>
    <w:rsid w:val="006A36AB"/>
    <w:rsid w:val="006B6FAF"/>
    <w:rsid w:val="006D33B8"/>
    <w:rsid w:val="007026C1"/>
    <w:rsid w:val="007224F7"/>
    <w:rsid w:val="00734447"/>
    <w:rsid w:val="00742D07"/>
    <w:rsid w:val="00746437"/>
    <w:rsid w:val="007474DB"/>
    <w:rsid w:val="00747AB9"/>
    <w:rsid w:val="00763851"/>
    <w:rsid w:val="007652C3"/>
    <w:rsid w:val="007768CC"/>
    <w:rsid w:val="00782489"/>
    <w:rsid w:val="007906A4"/>
    <w:rsid w:val="00790834"/>
    <w:rsid w:val="00791676"/>
    <w:rsid w:val="00793F6A"/>
    <w:rsid w:val="007A0210"/>
    <w:rsid w:val="007A3050"/>
    <w:rsid w:val="007B49ED"/>
    <w:rsid w:val="007C2FC5"/>
    <w:rsid w:val="007C3730"/>
    <w:rsid w:val="007C4998"/>
    <w:rsid w:val="007D353F"/>
    <w:rsid w:val="007E71D6"/>
    <w:rsid w:val="007F00AB"/>
    <w:rsid w:val="008207FA"/>
    <w:rsid w:val="00834B23"/>
    <w:rsid w:val="00834DFE"/>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A1DAB"/>
    <w:rsid w:val="008A67AB"/>
    <w:rsid w:val="008D0547"/>
    <w:rsid w:val="00920C59"/>
    <w:rsid w:val="0092266A"/>
    <w:rsid w:val="009262B6"/>
    <w:rsid w:val="009270FF"/>
    <w:rsid w:val="00933218"/>
    <w:rsid w:val="00934888"/>
    <w:rsid w:val="0094741F"/>
    <w:rsid w:val="0096787B"/>
    <w:rsid w:val="009754A4"/>
    <w:rsid w:val="009767BB"/>
    <w:rsid w:val="00977F56"/>
    <w:rsid w:val="009A7580"/>
    <w:rsid w:val="009B3934"/>
    <w:rsid w:val="009B673D"/>
    <w:rsid w:val="009C0943"/>
    <w:rsid w:val="009C28AE"/>
    <w:rsid w:val="009C4A1C"/>
    <w:rsid w:val="009E5F65"/>
    <w:rsid w:val="00A14315"/>
    <w:rsid w:val="00A223FC"/>
    <w:rsid w:val="00A23563"/>
    <w:rsid w:val="00A5654F"/>
    <w:rsid w:val="00A67178"/>
    <w:rsid w:val="00A80BAD"/>
    <w:rsid w:val="00A903DA"/>
    <w:rsid w:val="00AA3C81"/>
    <w:rsid w:val="00AA7008"/>
    <w:rsid w:val="00AC4B08"/>
    <w:rsid w:val="00AC68FA"/>
    <w:rsid w:val="00AC7D5A"/>
    <w:rsid w:val="00AD0634"/>
    <w:rsid w:val="00AD259C"/>
    <w:rsid w:val="00AD6704"/>
    <w:rsid w:val="00AE33DC"/>
    <w:rsid w:val="00AE40BA"/>
    <w:rsid w:val="00B04114"/>
    <w:rsid w:val="00B17F4D"/>
    <w:rsid w:val="00B25712"/>
    <w:rsid w:val="00B60E25"/>
    <w:rsid w:val="00B66566"/>
    <w:rsid w:val="00B773DA"/>
    <w:rsid w:val="00B81042"/>
    <w:rsid w:val="00B83054"/>
    <w:rsid w:val="00B84B2B"/>
    <w:rsid w:val="00B84F66"/>
    <w:rsid w:val="00BA6133"/>
    <w:rsid w:val="00BB66E5"/>
    <w:rsid w:val="00BC6134"/>
    <w:rsid w:val="00BC633A"/>
    <w:rsid w:val="00BD5FD0"/>
    <w:rsid w:val="00BF5BA3"/>
    <w:rsid w:val="00C01AB2"/>
    <w:rsid w:val="00C11655"/>
    <w:rsid w:val="00C168CE"/>
    <w:rsid w:val="00C16C9D"/>
    <w:rsid w:val="00C174E4"/>
    <w:rsid w:val="00C21994"/>
    <w:rsid w:val="00C85630"/>
    <w:rsid w:val="00C9752A"/>
    <w:rsid w:val="00CA4FD6"/>
    <w:rsid w:val="00CB451A"/>
    <w:rsid w:val="00CB7C37"/>
    <w:rsid w:val="00CC499D"/>
    <w:rsid w:val="00CE0B2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E2C33"/>
    <w:rsid w:val="00E047AF"/>
    <w:rsid w:val="00E05CF8"/>
    <w:rsid w:val="00E06DE2"/>
    <w:rsid w:val="00E21C09"/>
    <w:rsid w:val="00E37EB7"/>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B8F85B1-5622-4FA4-B5A6-AE92DDB8FC39}"/>
</file>

<file path=customXml/itemProps3.xml><?xml version="1.0" encoding="utf-8"?>
<ds:datastoreItem xmlns:ds="http://schemas.openxmlformats.org/officeDocument/2006/customXml" ds:itemID="{664689C3-1B93-41F6-8931-1DDF1FD7A477}"/>
</file>

<file path=customXml/itemProps4.xml><?xml version="1.0" encoding="utf-8"?>
<ds:datastoreItem xmlns:ds="http://schemas.openxmlformats.org/officeDocument/2006/customXml" ds:itemID="{61C64064-DC1D-4138-A606-2F1952CAC589}"/>
</file>

<file path=docProps/app.xml><?xml version="1.0" encoding="utf-8"?>
<Properties xmlns="http://schemas.openxmlformats.org/officeDocument/2006/extended-properties" xmlns:vt="http://schemas.openxmlformats.org/officeDocument/2006/docPropsVTypes">
  <Template>Normal</Template>
  <TotalTime>450</TotalTime>
  <Pages>7</Pages>
  <Words>3232</Words>
  <Characters>17778</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105</cp:revision>
  <cp:lastPrinted>2021-06-07T14:25:00Z</cp:lastPrinted>
  <dcterms:created xsi:type="dcterms:W3CDTF">2020-12-18T20:09:00Z</dcterms:created>
  <dcterms:modified xsi:type="dcterms:W3CDTF">2025-04-15T15:18:00Z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