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F5AEAB" w14:textId="14F58B2C" w:rsidR="00F15FBA" w:rsidRPr="009F7E09" w:rsidRDefault="00F15FBA" w:rsidP="006A36AB">
      <w:pPr>
        <w:pStyle w:val="Ttulo"/>
        <w:outlineLvl w:val="0"/>
        <w:rPr>
          <w:sz w:val="22"/>
          <w:szCs w:val="22"/>
          <w:lang w:val="es-PE"/>
        </w:rPr>
      </w:pPr>
      <w:r w:rsidRPr="009F7E09">
        <w:rPr>
          <w:sz w:val="22"/>
          <w:szCs w:val="22"/>
          <w:lang w:val="es-PE"/>
        </w:rPr>
        <w:t xml:space="preserve">RESOLUCIÓN </w:t>
      </w:r>
      <w:proofErr w:type="spellStart"/>
      <w:r w:rsidRPr="009F7E09">
        <w:rPr>
          <w:sz w:val="22"/>
          <w:szCs w:val="22"/>
          <w:lang w:val="es-PE"/>
        </w:rPr>
        <w:t>N</w:t>
      </w:r>
      <w:r w:rsidR="001631D6" w:rsidRPr="009F7E09">
        <w:rPr>
          <w:sz w:val="22"/>
          <w:szCs w:val="22"/>
          <w:lang w:val="es-PE"/>
        </w:rPr>
        <w:t>°</w:t>
      </w:r>
      <w:proofErr w:type="spellEnd"/>
      <w:r w:rsidR="001631D6" w:rsidRPr="009F7E09">
        <w:rPr>
          <w:sz w:val="22"/>
          <w:szCs w:val="22"/>
          <w:lang w:val="es-PE"/>
        </w:rPr>
        <w:t xml:space="preserve"> </w:t>
      </w:r>
      <w:r w:rsidR="0068586F" w:rsidRPr="009F7E09">
        <w:rPr>
          <w:sz w:val="22"/>
          <w:szCs w:val="22"/>
          <w:lang w:val="es-PE"/>
        </w:rPr>
        <w:t>0</w:t>
      </w:r>
      <w:r w:rsidR="00AC4B08" w:rsidRPr="009F7E09">
        <w:rPr>
          <w:sz w:val="22"/>
          <w:szCs w:val="22"/>
          <w:lang w:val="es-PE"/>
        </w:rPr>
        <w:t>7</w:t>
      </w:r>
      <w:r w:rsidR="009F7E09" w:rsidRPr="009F7E09">
        <w:rPr>
          <w:sz w:val="22"/>
          <w:szCs w:val="22"/>
          <w:lang w:val="es-PE"/>
        </w:rPr>
        <w:t>2</w:t>
      </w:r>
      <w:r w:rsidR="001631D6" w:rsidRPr="009F7E09">
        <w:rPr>
          <w:sz w:val="22"/>
          <w:szCs w:val="22"/>
          <w:lang w:val="es-PE"/>
        </w:rPr>
        <w:t>/2</w:t>
      </w:r>
      <w:r w:rsidR="003E6BA6" w:rsidRPr="009F7E09">
        <w:rPr>
          <w:sz w:val="22"/>
          <w:szCs w:val="22"/>
          <w:lang w:val="es-PE"/>
        </w:rPr>
        <w:t>1</w:t>
      </w:r>
    </w:p>
    <w:p w14:paraId="38878D5A" w14:textId="77777777" w:rsidR="00B81042" w:rsidRPr="009F7E09" w:rsidRDefault="00B81042" w:rsidP="00D71CAF">
      <w:pPr>
        <w:jc w:val="both"/>
        <w:rPr>
          <w:b/>
          <w:bCs/>
          <w:sz w:val="22"/>
          <w:szCs w:val="22"/>
          <w:lang w:val="es-PE"/>
        </w:rPr>
      </w:pPr>
    </w:p>
    <w:p w14:paraId="2EE96EB8" w14:textId="77777777" w:rsidR="00AA7008" w:rsidRPr="009F7E09" w:rsidRDefault="00AA7008" w:rsidP="00AA7008">
      <w:pPr>
        <w:rPr>
          <w:b/>
          <w:bCs/>
          <w:sz w:val="22"/>
          <w:szCs w:val="22"/>
          <w:lang w:val="es-PE"/>
        </w:rPr>
      </w:pPr>
    </w:p>
    <w:p w14:paraId="6A6A6B69" w14:textId="77777777" w:rsidR="00AC4B08" w:rsidRPr="009F7E09" w:rsidRDefault="00AC4B08" w:rsidP="00AC4B08">
      <w:pPr>
        <w:rPr>
          <w:b/>
          <w:bCs/>
          <w:sz w:val="22"/>
          <w:szCs w:val="22"/>
          <w:lang w:val="es-PE"/>
        </w:rPr>
      </w:pPr>
    </w:p>
    <w:p w14:paraId="74F4D702" w14:textId="77777777" w:rsidR="009F7E09" w:rsidRPr="009F7E09" w:rsidRDefault="009F7E09" w:rsidP="009F7E09">
      <w:pPr>
        <w:jc w:val="both"/>
        <w:rPr>
          <w:b/>
          <w:sz w:val="22"/>
          <w:szCs w:val="22"/>
          <w:lang w:val="es-PE" w:eastAsia="en-US"/>
        </w:rPr>
      </w:pPr>
      <w:r w:rsidRPr="009F7E09">
        <w:rPr>
          <w:b/>
          <w:sz w:val="22"/>
          <w:szCs w:val="22"/>
        </w:rPr>
        <w:t>VISTOS</w:t>
      </w:r>
    </w:p>
    <w:p w14:paraId="6FE94B01" w14:textId="77777777" w:rsidR="009F7E09" w:rsidRPr="009F7E09" w:rsidRDefault="009F7E09" w:rsidP="009F7E09">
      <w:pPr>
        <w:jc w:val="both"/>
        <w:rPr>
          <w:sz w:val="22"/>
          <w:szCs w:val="22"/>
        </w:rPr>
      </w:pPr>
    </w:p>
    <w:p w14:paraId="63EF5920" w14:textId="41F93A03" w:rsidR="009F7E09" w:rsidRPr="009F7E09" w:rsidRDefault="009F7E09" w:rsidP="009F7E09">
      <w:pPr>
        <w:jc w:val="both"/>
        <w:rPr>
          <w:sz w:val="22"/>
          <w:szCs w:val="22"/>
        </w:rPr>
      </w:pPr>
      <w:r w:rsidRPr="009F7E09">
        <w:rPr>
          <w:sz w:val="22"/>
          <w:szCs w:val="22"/>
        </w:rPr>
        <w:t xml:space="preserve">Que con fecha 18 de febrero de 2021, </w:t>
      </w:r>
      <w:r w:rsidR="00822924" w:rsidRPr="00B23FC0">
        <w:rPr>
          <w:rFonts w:ascii="Arial" w:hAnsi="Arial" w:cs="Arial"/>
        </w:rPr>
        <w:t>...................</w:t>
      </w:r>
      <w:r w:rsidRPr="009F7E09">
        <w:rPr>
          <w:sz w:val="22"/>
          <w:szCs w:val="22"/>
        </w:rPr>
        <w:t xml:space="preserve">, interpone reclamación ante esta Defensoría del Asegurado (DEFASEG) solicitando que </w:t>
      </w:r>
      <w:r w:rsidR="00822924" w:rsidRPr="00B23FC0">
        <w:rPr>
          <w:rFonts w:ascii="Arial" w:hAnsi="Arial" w:cs="Arial"/>
        </w:rPr>
        <w:t>...................</w:t>
      </w:r>
      <w:r w:rsidR="00822924">
        <w:rPr>
          <w:rFonts w:ascii="Arial" w:hAnsi="Arial" w:cs="Arial"/>
        </w:rPr>
        <w:t xml:space="preserve"> </w:t>
      </w:r>
      <w:r w:rsidRPr="009F7E09">
        <w:rPr>
          <w:sz w:val="22"/>
          <w:szCs w:val="22"/>
        </w:rPr>
        <w:t xml:space="preserve">otorgue cobertura al siniestro ocurrido el 13 de enero de 2019 al vehículo asegurado de Placa de Rodaje </w:t>
      </w:r>
      <w:r w:rsidR="00822924" w:rsidRPr="00B23FC0">
        <w:rPr>
          <w:rFonts w:ascii="Arial" w:hAnsi="Arial" w:cs="Arial"/>
        </w:rPr>
        <w:t>...................</w:t>
      </w:r>
      <w:r w:rsidRPr="009F7E09">
        <w:rPr>
          <w:sz w:val="22"/>
          <w:szCs w:val="22"/>
        </w:rPr>
        <w:t xml:space="preserve">, de acuerdo con las Condiciones Generales y Particulares de la Póliza de Seguro Vehicular </w:t>
      </w:r>
      <w:proofErr w:type="spellStart"/>
      <w:r w:rsidRPr="009F7E09">
        <w:rPr>
          <w:sz w:val="22"/>
          <w:szCs w:val="22"/>
        </w:rPr>
        <w:t>N°</w:t>
      </w:r>
      <w:proofErr w:type="spellEnd"/>
      <w:r w:rsidRPr="009F7E09">
        <w:rPr>
          <w:sz w:val="22"/>
          <w:szCs w:val="22"/>
        </w:rPr>
        <w:t xml:space="preserve"> </w:t>
      </w:r>
      <w:r w:rsidR="00822924" w:rsidRPr="00B23FC0">
        <w:rPr>
          <w:rFonts w:ascii="Arial" w:hAnsi="Arial" w:cs="Arial"/>
        </w:rPr>
        <w:t>...................</w:t>
      </w:r>
      <w:r w:rsidRPr="009F7E09">
        <w:rPr>
          <w:sz w:val="22"/>
          <w:szCs w:val="22"/>
        </w:rPr>
        <w:t>.</w:t>
      </w:r>
    </w:p>
    <w:p w14:paraId="703B12E3" w14:textId="77777777" w:rsidR="009F7E09" w:rsidRPr="009F7E09" w:rsidRDefault="009F7E09" w:rsidP="009F7E09">
      <w:pPr>
        <w:ind w:left="708" w:hanging="708"/>
        <w:jc w:val="both"/>
        <w:rPr>
          <w:sz w:val="22"/>
          <w:szCs w:val="22"/>
        </w:rPr>
      </w:pPr>
    </w:p>
    <w:p w14:paraId="25508EBE" w14:textId="77777777" w:rsidR="009F7E09" w:rsidRPr="009F7E09" w:rsidRDefault="009F7E09" w:rsidP="009F7E09">
      <w:pPr>
        <w:ind w:firstLine="1"/>
        <w:jc w:val="both"/>
        <w:rPr>
          <w:sz w:val="22"/>
          <w:szCs w:val="22"/>
        </w:rPr>
      </w:pPr>
      <w:r w:rsidRPr="009F7E09">
        <w:rPr>
          <w:sz w:val="22"/>
          <w:szCs w:val="22"/>
        </w:rPr>
        <w:t xml:space="preserve">Que, la señalada reclamación cumple con las exigencias de materia, cuantía y oportunidad establecidas en el reglamento de la DEFASEG, habiéndose presentado dentro del plazo que corresponde </w:t>
      </w:r>
      <w:proofErr w:type="gramStart"/>
      <w:r w:rsidRPr="009F7E09">
        <w:rPr>
          <w:sz w:val="22"/>
          <w:szCs w:val="22"/>
        </w:rPr>
        <w:t>de acuerdo a</w:t>
      </w:r>
      <w:proofErr w:type="gramEnd"/>
      <w:r w:rsidRPr="009F7E09">
        <w:rPr>
          <w:sz w:val="22"/>
          <w:szCs w:val="22"/>
        </w:rPr>
        <w:t xml:space="preserve"> dicho reglamento. </w:t>
      </w:r>
    </w:p>
    <w:p w14:paraId="1E80E7AA" w14:textId="77777777" w:rsidR="009F7E09" w:rsidRPr="009F7E09" w:rsidRDefault="009F7E09" w:rsidP="009F7E09">
      <w:pPr>
        <w:ind w:firstLine="1"/>
        <w:jc w:val="both"/>
        <w:rPr>
          <w:sz w:val="22"/>
          <w:szCs w:val="22"/>
        </w:rPr>
      </w:pPr>
    </w:p>
    <w:p w14:paraId="52443A07" w14:textId="09115E83" w:rsidR="009F7E09" w:rsidRPr="009F7E09" w:rsidRDefault="009F7E09" w:rsidP="009F7E09">
      <w:pPr>
        <w:ind w:firstLine="1"/>
        <w:jc w:val="both"/>
        <w:rPr>
          <w:sz w:val="22"/>
          <w:szCs w:val="22"/>
        </w:rPr>
      </w:pPr>
      <w:r w:rsidRPr="009F7E09">
        <w:rPr>
          <w:sz w:val="22"/>
          <w:szCs w:val="22"/>
        </w:rPr>
        <w:t xml:space="preserve">Que, habiéndose corrido traslado de la señalada reclamación, </w:t>
      </w:r>
      <w:r w:rsidR="00822924" w:rsidRPr="00B23FC0">
        <w:rPr>
          <w:rFonts w:ascii="Arial" w:hAnsi="Arial" w:cs="Arial"/>
        </w:rPr>
        <w:t>...................</w:t>
      </w:r>
      <w:r w:rsidR="00822924">
        <w:rPr>
          <w:rFonts w:ascii="Arial" w:hAnsi="Arial" w:cs="Arial"/>
        </w:rPr>
        <w:t xml:space="preserve"> </w:t>
      </w:r>
      <w:r w:rsidRPr="009F7E09">
        <w:rPr>
          <w:sz w:val="22"/>
          <w:szCs w:val="22"/>
        </w:rPr>
        <w:t>con fecha 18 de marzo de 2021 ha presentado su contestación a la Reclamación adjuntando la Póliza y los documentos relativos al siniestro.</w:t>
      </w:r>
    </w:p>
    <w:p w14:paraId="1E72ED25" w14:textId="77777777" w:rsidR="009F7E09" w:rsidRPr="009F7E09" w:rsidRDefault="009F7E09" w:rsidP="009F7E09">
      <w:pPr>
        <w:ind w:left="708" w:hanging="708"/>
        <w:jc w:val="both"/>
        <w:rPr>
          <w:sz w:val="22"/>
          <w:szCs w:val="22"/>
        </w:rPr>
      </w:pPr>
    </w:p>
    <w:p w14:paraId="3A006CAC" w14:textId="77777777" w:rsidR="009F7E09" w:rsidRPr="009F7E09" w:rsidRDefault="009F7E09" w:rsidP="009F7E09">
      <w:pPr>
        <w:jc w:val="both"/>
        <w:rPr>
          <w:sz w:val="22"/>
          <w:szCs w:val="22"/>
        </w:rPr>
      </w:pPr>
      <w:r w:rsidRPr="009F7E09">
        <w:rPr>
          <w:sz w:val="22"/>
          <w:szCs w:val="22"/>
        </w:rPr>
        <w:t xml:space="preserve">Que, con fecha 03 de mayo de 2021 se realizó la correspondiente audiencia de vista con la asistencia virtual de ambas partes, quienes sustentaron su posición, absolviendo las diversas preguntas formuladas por este colegiado. Que, al término de la audiencia, se otorgó a la aseguradora un plazo de tres (3) días para que presente: i) copia de cargo de entrega de la póliza y </w:t>
      </w:r>
      <w:proofErr w:type="spellStart"/>
      <w:r w:rsidRPr="009F7E09">
        <w:rPr>
          <w:sz w:val="22"/>
          <w:szCs w:val="22"/>
        </w:rPr>
        <w:t>ii</w:t>
      </w:r>
      <w:proofErr w:type="spellEnd"/>
      <w:r w:rsidRPr="009F7E09">
        <w:rPr>
          <w:sz w:val="22"/>
          <w:szCs w:val="22"/>
        </w:rPr>
        <w:t xml:space="preserve">) Que acredite en qué fecha recibió los últimos documentos para pronunciarse sobre el rechazo del siniestro y </w:t>
      </w:r>
      <w:proofErr w:type="spellStart"/>
      <w:r w:rsidRPr="009F7E09">
        <w:rPr>
          <w:sz w:val="22"/>
          <w:szCs w:val="22"/>
        </w:rPr>
        <w:t>iii</w:t>
      </w:r>
      <w:proofErr w:type="spellEnd"/>
      <w:r w:rsidRPr="009F7E09">
        <w:rPr>
          <w:sz w:val="22"/>
          <w:szCs w:val="22"/>
        </w:rPr>
        <w:t>) Cargo de entrega de la Carta de Rechazo. Que, habiendo la aseguradora cumplida con enviar lo solicitado, ha quedado entonces el expediente a la fecha en condiciones para que este colegiado expida su pronunciamiento.</w:t>
      </w:r>
    </w:p>
    <w:p w14:paraId="3D55E038" w14:textId="77777777" w:rsidR="009F7E09" w:rsidRPr="009F7E09" w:rsidRDefault="009F7E09" w:rsidP="009F7E09">
      <w:pPr>
        <w:jc w:val="both"/>
        <w:rPr>
          <w:sz w:val="22"/>
          <w:szCs w:val="22"/>
        </w:rPr>
      </w:pPr>
    </w:p>
    <w:p w14:paraId="2287A71A" w14:textId="1B74D7FA" w:rsidR="009F7E09" w:rsidRPr="009F7E09" w:rsidRDefault="009F7E09" w:rsidP="009F7E09">
      <w:pPr>
        <w:jc w:val="both"/>
        <w:rPr>
          <w:sz w:val="22"/>
          <w:szCs w:val="22"/>
        </w:rPr>
      </w:pPr>
      <w:r w:rsidRPr="009F7E09">
        <w:rPr>
          <w:sz w:val="22"/>
          <w:szCs w:val="22"/>
        </w:rPr>
        <w:t xml:space="preserve">Que, la asegurada solicita que </w:t>
      </w:r>
      <w:r w:rsidR="00822924" w:rsidRPr="00B23FC0">
        <w:rPr>
          <w:rFonts w:ascii="Arial" w:hAnsi="Arial" w:cs="Arial"/>
        </w:rPr>
        <w:t>...................</w:t>
      </w:r>
      <w:r w:rsidR="00822924">
        <w:rPr>
          <w:rFonts w:ascii="Arial" w:hAnsi="Arial" w:cs="Arial"/>
        </w:rPr>
        <w:t xml:space="preserve"> </w:t>
      </w:r>
      <w:r w:rsidRPr="009F7E09">
        <w:rPr>
          <w:sz w:val="22"/>
          <w:szCs w:val="22"/>
        </w:rPr>
        <w:t xml:space="preserve">proceda a la atención del siniestro ocurrido al vehículo asegurado, por las siguientes resumidas razones: 1) Que, el vehículo asegurado sufrió un accidente el día 13 de enero de 2019, el mismo que se encontraba alquilado a la </w:t>
      </w:r>
      <w:r w:rsidR="001D7BB8" w:rsidRPr="00B23FC0">
        <w:rPr>
          <w:rFonts w:ascii="Arial" w:hAnsi="Arial" w:cs="Arial"/>
        </w:rPr>
        <w:t>...................</w:t>
      </w:r>
      <w:r w:rsidRPr="009F7E09">
        <w:rPr>
          <w:sz w:val="22"/>
          <w:szCs w:val="22"/>
        </w:rPr>
        <w:t xml:space="preserve">. Que, la asegurada no comprende la actitud de la aseguradora pues en forma arbitraria e ilegal niega y desconoce injustamente la cobertura indemnizatoria por el mencionado siniestro. 2) Que, el domingo 13 de enero, día de descanso a horas 9.30 am aproximadamente, el conductor Ing. </w:t>
      </w:r>
      <w:r w:rsidR="00103D3C" w:rsidRPr="00B23FC0">
        <w:rPr>
          <w:rFonts w:ascii="Arial" w:hAnsi="Arial" w:cs="Arial"/>
        </w:rPr>
        <w:t>...................</w:t>
      </w:r>
      <w:r w:rsidRPr="009F7E09">
        <w:rPr>
          <w:sz w:val="22"/>
          <w:szCs w:val="22"/>
        </w:rPr>
        <w:t xml:space="preserve">, jefe de Mina 2, transitaba con la camioneta asegurada desde las oficinas administrativas hacia su labor en la Mina 02 y que al llegar cerca al grifo 02 trata de prender su radio de comunicaciones y al intentar recoger el citado equipo de trabajo del asiento del copiloto distrae su visión y se despista volcándose hacia su lado izquierdo. 3) Que, este hecho es comunicado al Técnico Mecánico Administrativo </w:t>
      </w:r>
      <w:r w:rsidR="00103D3C" w:rsidRPr="00B23FC0">
        <w:rPr>
          <w:rFonts w:ascii="Arial" w:hAnsi="Arial" w:cs="Arial"/>
        </w:rPr>
        <w:t>...................</w:t>
      </w:r>
      <w:r w:rsidR="00103D3C">
        <w:rPr>
          <w:rFonts w:ascii="Arial" w:hAnsi="Arial" w:cs="Arial"/>
        </w:rPr>
        <w:t xml:space="preserve"> </w:t>
      </w:r>
      <w:r w:rsidRPr="009F7E09">
        <w:rPr>
          <w:sz w:val="22"/>
          <w:szCs w:val="22"/>
        </w:rPr>
        <w:t xml:space="preserve">quien se dirige en forma inmediata a fin de solicitar intervención de la Policía Nacional de la localidad de Huaral, donde se encuentra ubicada la </w:t>
      </w:r>
      <w:r w:rsidR="00103D3C" w:rsidRPr="00B23FC0">
        <w:rPr>
          <w:rFonts w:ascii="Arial" w:hAnsi="Arial" w:cs="Arial"/>
        </w:rPr>
        <w:t>...................</w:t>
      </w:r>
      <w:r w:rsidRPr="009F7E09">
        <w:rPr>
          <w:sz w:val="22"/>
          <w:szCs w:val="22"/>
        </w:rPr>
        <w:t xml:space="preserve">. Que, el citado trabajador luego de acompañar al conductor del vehículo al tópico de emergencia de la </w:t>
      </w:r>
      <w:proofErr w:type="gramStart"/>
      <w:r w:rsidRPr="009F7E09">
        <w:rPr>
          <w:sz w:val="22"/>
          <w:szCs w:val="22"/>
        </w:rPr>
        <w:t>mina,</w:t>
      </w:r>
      <w:proofErr w:type="gramEnd"/>
      <w:r w:rsidRPr="009F7E09">
        <w:rPr>
          <w:sz w:val="22"/>
          <w:szCs w:val="22"/>
        </w:rPr>
        <w:t xml:space="preserve"> comunica del siniestro al jefe de Seguridad a fin de que se apersone a la mina quien a su vez comunica al Administrador de la mina, quien informa a la asegurada del accidente aproximadamente a las 12:30 pm, indicando a la asegurada que solicite al jefe de seguridad proporcione todos los datos necesarios para que se pueda comunicar el siniestro a la aseguradora. Debe tenerse en cuenta que la camioneta es alquilada sin chofer y que la oficina de la asegurada se encuentra en Lima. 4) Que, el jefe de seguridad le manifestó que en ese momento se encontraba muy ocupado </w:t>
      </w:r>
      <w:proofErr w:type="gramStart"/>
      <w:r w:rsidRPr="009F7E09">
        <w:rPr>
          <w:sz w:val="22"/>
          <w:szCs w:val="22"/>
        </w:rPr>
        <w:t>en razón de</w:t>
      </w:r>
      <w:proofErr w:type="gramEnd"/>
      <w:r w:rsidRPr="009F7E09">
        <w:rPr>
          <w:sz w:val="22"/>
          <w:szCs w:val="22"/>
        </w:rPr>
        <w:t xml:space="preserve"> que la PNP había indicado mover la camioneta siniestrada a buen recaudo y que luego procederá a la delimitación de la zona del siniestro señalándole que ya se encontraba el perito investigando lo sucedido. Que, esto último “que ya se encontraba el perito” lo consideró como que habían puesto en conocimiento del siniestro a </w:t>
      </w:r>
      <w:r w:rsidR="00B77B9C" w:rsidRPr="00B23FC0">
        <w:rPr>
          <w:rFonts w:ascii="Arial" w:hAnsi="Arial" w:cs="Arial"/>
        </w:rPr>
        <w:t>...................</w:t>
      </w:r>
      <w:r w:rsidR="00B77B9C">
        <w:rPr>
          <w:rFonts w:ascii="Arial" w:hAnsi="Arial" w:cs="Arial"/>
        </w:rPr>
        <w:t xml:space="preserve"> </w:t>
      </w:r>
      <w:r w:rsidRPr="009F7E09">
        <w:rPr>
          <w:sz w:val="22"/>
          <w:szCs w:val="22"/>
        </w:rPr>
        <w:t xml:space="preserve">y que el perito de ellos se encontraba investigando el accidente. Que, </w:t>
      </w:r>
      <w:r w:rsidRPr="009F7E09">
        <w:rPr>
          <w:sz w:val="22"/>
          <w:szCs w:val="22"/>
        </w:rPr>
        <w:lastRenderedPageBreak/>
        <w:t xml:space="preserve">al día siguiente, lunes 14 de enero de 2019 mediante teléfono solicitó a </w:t>
      </w:r>
      <w:r w:rsidR="00B77B9C" w:rsidRPr="00B23FC0">
        <w:rPr>
          <w:rFonts w:ascii="Arial" w:hAnsi="Arial" w:cs="Arial"/>
        </w:rPr>
        <w:t>...................</w:t>
      </w:r>
      <w:r w:rsidR="00B77B9C">
        <w:rPr>
          <w:rFonts w:ascii="Arial" w:hAnsi="Arial" w:cs="Arial"/>
        </w:rPr>
        <w:t xml:space="preserve"> </w:t>
      </w:r>
      <w:r w:rsidRPr="009F7E09">
        <w:rPr>
          <w:sz w:val="22"/>
          <w:szCs w:val="22"/>
        </w:rPr>
        <w:t xml:space="preserve">proporcione una grúa para trasladar la camioneta para su reparación a Lima al taller MITSUI AUTOMOTRIZ, siendo que en ese momento les expresan que no había informe alguno del siniestro, por lo que se percató del error completamente involuntario, pues el perito que hizo referencia el jefe de seguridad era de la PNP y no de la aseguradora. Que, luego del error se cumplió con dentro del día y de las 24v horas con informar del siniestro a la aseguradora. Que, la aseguradora proporcionó ese lunes 14 la grúa para el traslado del vehículo a Lima, por lo que se ha cumplido con haber comunicado el siniestro en el más breve plazo posible. Que, con fecha 17de enero, </w:t>
      </w:r>
      <w:r w:rsidR="00B77B9C" w:rsidRPr="00B23FC0">
        <w:rPr>
          <w:rFonts w:ascii="Arial" w:hAnsi="Arial" w:cs="Arial"/>
        </w:rPr>
        <w:t>...................</w:t>
      </w:r>
      <w:r w:rsidR="00B77B9C">
        <w:rPr>
          <w:rFonts w:ascii="Arial" w:hAnsi="Arial" w:cs="Arial"/>
        </w:rPr>
        <w:t xml:space="preserve"> </w:t>
      </w:r>
      <w:r w:rsidRPr="009F7E09">
        <w:rPr>
          <w:sz w:val="22"/>
          <w:szCs w:val="22"/>
        </w:rPr>
        <w:t xml:space="preserve">comunica que el procurador se apersonará al taller a fin de verificar los daños; en las citadas instalaciones se le entrega al procurador todos los documentos que se tenía sobre el siniestro, incluida la denuncia policial. 5) Que, con fecha 21 de enero de 2019, se les hace conocer que el día anterior a las 6.45 pm se dejó en puerta de ingreso una carta de </w:t>
      </w:r>
      <w:r w:rsidR="00B77B9C" w:rsidRPr="00B23FC0">
        <w:rPr>
          <w:rFonts w:ascii="Arial" w:hAnsi="Arial" w:cs="Arial"/>
        </w:rPr>
        <w:t>...................</w:t>
      </w:r>
      <w:r w:rsidR="00B77B9C">
        <w:rPr>
          <w:rFonts w:ascii="Arial" w:hAnsi="Arial" w:cs="Arial"/>
        </w:rPr>
        <w:t xml:space="preserve"> </w:t>
      </w:r>
      <w:r w:rsidRPr="009F7E09">
        <w:rPr>
          <w:sz w:val="22"/>
          <w:szCs w:val="22"/>
        </w:rPr>
        <w:t>con un sello de la Notaría Espinoza Oré de fecha 19 de febrero de 2019. Que, en la citada carta, la aseguradora luego de 32días de tener toda la documentación pertinente del siniestro, incluido el costo de la reparación, hace conocer que no proceden con la cobertura de la póliza, al atribuir injusta e ilegalmente los siguientes incumplimientos:</w:t>
      </w:r>
    </w:p>
    <w:p w14:paraId="4922535B" w14:textId="77777777" w:rsidR="009F7E09" w:rsidRPr="009F7E09" w:rsidRDefault="009F7E09" w:rsidP="009F7E09">
      <w:pPr>
        <w:jc w:val="both"/>
        <w:rPr>
          <w:sz w:val="22"/>
          <w:szCs w:val="22"/>
        </w:rPr>
      </w:pPr>
    </w:p>
    <w:p w14:paraId="44E4ABC4" w14:textId="77777777" w:rsidR="009F7E09" w:rsidRPr="009F7E09" w:rsidRDefault="009F7E09" w:rsidP="009F7E09">
      <w:pPr>
        <w:jc w:val="both"/>
        <w:rPr>
          <w:sz w:val="22"/>
          <w:szCs w:val="22"/>
        </w:rPr>
      </w:pPr>
      <w:r w:rsidRPr="009F7E09">
        <w:rPr>
          <w:sz w:val="22"/>
          <w:szCs w:val="22"/>
        </w:rPr>
        <w:t>1.- Que, se comunicó el siniestro después de 23 horas 11 minutos de ocurrido el evento, incurriendo injustificadamente en cumplimiento de las cargas y obligaciones establecidas en el contrato de seguro, lo cual determina la pérdida del derecho indemnizatorio.</w:t>
      </w:r>
    </w:p>
    <w:p w14:paraId="139E52A6" w14:textId="77777777" w:rsidR="009F7E09" w:rsidRPr="009F7E09" w:rsidRDefault="009F7E09" w:rsidP="009F7E09">
      <w:pPr>
        <w:jc w:val="both"/>
        <w:rPr>
          <w:sz w:val="22"/>
          <w:szCs w:val="22"/>
        </w:rPr>
      </w:pPr>
      <w:r w:rsidRPr="009F7E09">
        <w:rPr>
          <w:sz w:val="22"/>
          <w:szCs w:val="22"/>
        </w:rPr>
        <w:t>2.- Precisan además que el conductor en forma negligente no usaba las dos manos al volante al momento del siniestro; dicen literalmente “por recoger una radio que se había caído del asiento del copiloto”, provocando la volcadura.</w:t>
      </w:r>
    </w:p>
    <w:p w14:paraId="3BD578FB" w14:textId="77777777" w:rsidR="009F7E09" w:rsidRPr="009F7E09" w:rsidRDefault="009F7E09" w:rsidP="009F7E09">
      <w:pPr>
        <w:jc w:val="both"/>
        <w:rPr>
          <w:sz w:val="22"/>
          <w:szCs w:val="22"/>
        </w:rPr>
      </w:pPr>
    </w:p>
    <w:p w14:paraId="078F0463" w14:textId="77777777" w:rsidR="009F7E09" w:rsidRPr="009F7E09" w:rsidRDefault="009F7E09" w:rsidP="009F7E09">
      <w:pPr>
        <w:jc w:val="both"/>
        <w:rPr>
          <w:sz w:val="22"/>
          <w:szCs w:val="22"/>
        </w:rPr>
      </w:pPr>
      <w:r w:rsidRPr="009F7E09">
        <w:rPr>
          <w:sz w:val="22"/>
          <w:szCs w:val="22"/>
        </w:rPr>
        <w:t>6) Que, la aseguradora nunca ha puesto en conocimiento de la asegurada, menos a través del corredor del seguro, el contrato y cláusulas que atribuyen a la asegurada su conocimiento e incumplimiento, por lo que es ilegal pretender que se cumplan obligaciones que no se conocían. 7) Que, en el presente caso, además debe considerarse el SINIESTRO CONSENTIDO ya que el 21 de enero de 2019 se completó toda la documentación exigida en la póliza, habiéndose puesto en conocimiento de la asegurada el rechazo de la cobertura el 21 de febrero de 2019, es decir, 32 días después, excediendo el plazo de 30 días establecido.</w:t>
      </w:r>
    </w:p>
    <w:p w14:paraId="14A7FD38" w14:textId="77777777" w:rsidR="009F7E09" w:rsidRPr="009F7E09" w:rsidRDefault="009F7E09" w:rsidP="009F7E09">
      <w:pPr>
        <w:jc w:val="both"/>
        <w:rPr>
          <w:sz w:val="22"/>
          <w:szCs w:val="22"/>
        </w:rPr>
      </w:pPr>
    </w:p>
    <w:p w14:paraId="0BAA0A1D" w14:textId="4153DFB2" w:rsidR="009F7E09" w:rsidRPr="009F7E09" w:rsidRDefault="009F7E09" w:rsidP="009F7E09">
      <w:pPr>
        <w:jc w:val="both"/>
        <w:rPr>
          <w:sz w:val="22"/>
          <w:szCs w:val="22"/>
        </w:rPr>
      </w:pPr>
      <w:r w:rsidRPr="009F7E09">
        <w:rPr>
          <w:sz w:val="22"/>
          <w:szCs w:val="22"/>
        </w:rPr>
        <w:t xml:space="preserve">Que, por su parte </w:t>
      </w:r>
      <w:r w:rsidR="00B77B9C" w:rsidRPr="00B23FC0">
        <w:rPr>
          <w:rFonts w:ascii="Arial" w:hAnsi="Arial" w:cs="Arial"/>
        </w:rPr>
        <w:t>...................</w:t>
      </w:r>
      <w:r w:rsidR="00B77B9C">
        <w:rPr>
          <w:rFonts w:ascii="Arial" w:hAnsi="Arial" w:cs="Arial"/>
        </w:rPr>
        <w:t xml:space="preserve"> </w:t>
      </w:r>
      <w:r w:rsidRPr="009F7E09">
        <w:rPr>
          <w:sz w:val="22"/>
          <w:szCs w:val="22"/>
        </w:rPr>
        <w:t xml:space="preserve">solicita se declare infundada la reclamación por las siguientes resumidas razones: 1) Que, mediante carta de fecha 08 de febrero de 2019, </w:t>
      </w:r>
      <w:r w:rsidR="00B77B9C" w:rsidRPr="00B23FC0">
        <w:rPr>
          <w:rFonts w:ascii="Arial" w:hAnsi="Arial" w:cs="Arial"/>
        </w:rPr>
        <w:t>...................</w:t>
      </w:r>
      <w:r w:rsidR="00B77B9C">
        <w:rPr>
          <w:rFonts w:ascii="Arial" w:hAnsi="Arial" w:cs="Arial"/>
        </w:rPr>
        <w:t xml:space="preserve"> </w:t>
      </w:r>
      <w:r w:rsidRPr="009F7E09">
        <w:rPr>
          <w:sz w:val="22"/>
          <w:szCs w:val="22"/>
        </w:rPr>
        <w:t xml:space="preserve">comunicó a la asegurada que no atendería la cobertura del seguro toda vez que se verificó que la asegurada no cumplió con reportar el siniestro ocurrido dentro del plazo establecido en las Condiciones Generales de la póliza. 2) Que, el siniestro ocurrió el día 13 de enero de 2019 alrededor de las 9.30 am y que posteriormente con fecha 14 de enero de 2019 la empresa reclamante solicitó a la aseguradora una grúa, siendo recién en ese momento que la compañía tuvo conocimiento del siniestro, es decir después de más de 23 horas de ocurrido el siniestro. Que, al haberse realizado el reporte del siniestro de forma extemporánea perjudicando el derecho de la aseguradora a verificar las responsabilidades y circunstancias del siniestro, la asegurada ha incumplido con las obligaciones que establece el contrato de seguro, lo cual determina la pérdida del derecho indemnizatorio </w:t>
      </w:r>
      <w:proofErr w:type="gramStart"/>
      <w:r w:rsidRPr="009F7E09">
        <w:rPr>
          <w:sz w:val="22"/>
          <w:szCs w:val="22"/>
        </w:rPr>
        <w:t>de acuerdo al</w:t>
      </w:r>
      <w:proofErr w:type="gramEnd"/>
      <w:r w:rsidRPr="009F7E09">
        <w:rPr>
          <w:sz w:val="22"/>
          <w:szCs w:val="22"/>
        </w:rPr>
        <w:t xml:space="preserve"> artículo 6° numeral 6.1.5 de las Condiciones Generales de la Póliza. Que, de otro lado, debe tenerse en consideración que el artículo 6° mencionado no solo obedece a una disposición contractual, sino también forma parte de un precepto recogido en la Ley 29946, Ley de Contrato de Seguro y el Reglamento de Gestión y Pago de Siniestros aprobado mediante Resolución </w:t>
      </w:r>
      <w:proofErr w:type="spellStart"/>
      <w:r w:rsidRPr="009F7E09">
        <w:rPr>
          <w:sz w:val="22"/>
          <w:szCs w:val="22"/>
        </w:rPr>
        <w:t>N°</w:t>
      </w:r>
      <w:proofErr w:type="spellEnd"/>
      <w:r w:rsidRPr="009F7E09">
        <w:rPr>
          <w:sz w:val="22"/>
          <w:szCs w:val="22"/>
        </w:rPr>
        <w:t xml:space="preserve"> 3202-2013. 3). Que, se debe tener en cuenta que por su parte la asegurada no ha probado que el incumplimiento de dar aviso del siniestro se debió a un supuesto de caso fortuito, fuerza mayor o imposibilidad de hecho, </w:t>
      </w:r>
    </w:p>
    <w:p w14:paraId="1552B9ED" w14:textId="77777777" w:rsidR="009F7E09" w:rsidRPr="009F7E09" w:rsidRDefault="009F7E09" w:rsidP="009F7E09">
      <w:pPr>
        <w:jc w:val="both"/>
        <w:rPr>
          <w:sz w:val="22"/>
          <w:szCs w:val="22"/>
        </w:rPr>
      </w:pPr>
    </w:p>
    <w:p w14:paraId="21B38633" w14:textId="77777777" w:rsidR="009F7E09" w:rsidRPr="009F7E09" w:rsidRDefault="009F7E09" w:rsidP="009F7E09">
      <w:pPr>
        <w:pStyle w:val="Sinespaciado"/>
        <w:jc w:val="both"/>
        <w:rPr>
          <w:rFonts w:ascii="Times New Roman" w:hAnsi="Times New Roman" w:cs="Times New Roman"/>
        </w:rPr>
      </w:pPr>
      <w:r w:rsidRPr="009F7E09">
        <w:rPr>
          <w:rFonts w:ascii="Times New Roman" w:hAnsi="Times New Roman" w:cs="Times New Roman"/>
          <w:b/>
        </w:rPr>
        <w:t>CONSIDERANDO</w:t>
      </w:r>
    </w:p>
    <w:p w14:paraId="7F3028D7" w14:textId="77777777" w:rsidR="009F7E09" w:rsidRPr="009F7E09" w:rsidRDefault="009F7E09" w:rsidP="009F7E09">
      <w:pPr>
        <w:jc w:val="both"/>
        <w:rPr>
          <w:sz w:val="22"/>
          <w:szCs w:val="22"/>
        </w:rPr>
      </w:pPr>
    </w:p>
    <w:p w14:paraId="759BC9E5" w14:textId="130565BD" w:rsidR="009F7E09" w:rsidRDefault="009F7E09" w:rsidP="009F7E09">
      <w:pPr>
        <w:jc w:val="both"/>
        <w:rPr>
          <w:sz w:val="22"/>
          <w:szCs w:val="22"/>
        </w:rPr>
      </w:pPr>
      <w:r w:rsidRPr="009F7E09">
        <w:rPr>
          <w:b/>
          <w:sz w:val="22"/>
          <w:szCs w:val="22"/>
        </w:rPr>
        <w:lastRenderedPageBreak/>
        <w:t>PRIMERO:</w:t>
      </w:r>
      <w:r w:rsidRPr="009F7E09">
        <w:rPr>
          <w:sz w:val="22"/>
          <w:szCs w:val="22"/>
        </w:rPr>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14:paraId="511CC36C" w14:textId="77777777" w:rsidR="006514A1" w:rsidRPr="009F7E09" w:rsidRDefault="006514A1" w:rsidP="009F7E09">
      <w:pPr>
        <w:jc w:val="both"/>
        <w:rPr>
          <w:sz w:val="22"/>
          <w:szCs w:val="22"/>
        </w:rPr>
      </w:pPr>
    </w:p>
    <w:p w14:paraId="749D57E4" w14:textId="77777777" w:rsidR="009F7E09" w:rsidRPr="009F7E09" w:rsidRDefault="009F7E09" w:rsidP="009F7E09">
      <w:pPr>
        <w:ind w:firstLine="2"/>
        <w:jc w:val="both"/>
        <w:rPr>
          <w:sz w:val="22"/>
          <w:szCs w:val="22"/>
        </w:rPr>
      </w:pPr>
      <w:r w:rsidRPr="009F7E09">
        <w:rPr>
          <w:b/>
          <w:sz w:val="22"/>
          <w:szCs w:val="22"/>
        </w:rPr>
        <w:t>SEGUNDO</w:t>
      </w:r>
      <w:r w:rsidRPr="009F7E09">
        <w:rPr>
          <w:sz w:val="22"/>
          <w:szCs w:val="22"/>
        </w:rPr>
        <w:t xml:space="preserve">: Que, así mismo, </w:t>
      </w:r>
      <w:proofErr w:type="gramStart"/>
      <w:r w:rsidRPr="009F7E09">
        <w:rPr>
          <w:sz w:val="22"/>
          <w:szCs w:val="22"/>
        </w:rPr>
        <w:t>de acuerdo a</w:t>
      </w:r>
      <w:proofErr w:type="gramEnd"/>
      <w:r w:rsidRPr="009F7E09">
        <w:rPr>
          <w:sz w:val="22"/>
          <w:szCs w:val="22"/>
        </w:rPr>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14:paraId="5341AFDA" w14:textId="77777777" w:rsidR="009F7E09" w:rsidRPr="009F7E09" w:rsidRDefault="009F7E09" w:rsidP="009F7E09">
      <w:pPr>
        <w:ind w:firstLine="2"/>
        <w:jc w:val="both"/>
        <w:rPr>
          <w:sz w:val="22"/>
          <w:szCs w:val="22"/>
        </w:rPr>
      </w:pPr>
    </w:p>
    <w:p w14:paraId="1A0418F0" w14:textId="77777777" w:rsidR="009F7E09" w:rsidRPr="009F7E09" w:rsidRDefault="009F7E09" w:rsidP="009F7E09">
      <w:pPr>
        <w:ind w:firstLine="2"/>
        <w:jc w:val="both"/>
        <w:rPr>
          <w:sz w:val="22"/>
          <w:szCs w:val="22"/>
        </w:rPr>
      </w:pPr>
      <w:r w:rsidRPr="009F7E09">
        <w:rPr>
          <w:b/>
          <w:sz w:val="22"/>
          <w:szCs w:val="22"/>
        </w:rPr>
        <w:t xml:space="preserve">TERCERO </w:t>
      </w:r>
      <w:r w:rsidRPr="009F7E09">
        <w:rPr>
          <w:sz w:val="22"/>
          <w:szCs w:val="22"/>
        </w:rPr>
        <w:t xml:space="preserve">: Que el artículo 1 de la Ley </w:t>
      </w:r>
      <w:proofErr w:type="spellStart"/>
      <w:r w:rsidRPr="009F7E09">
        <w:rPr>
          <w:sz w:val="22"/>
          <w:szCs w:val="22"/>
        </w:rPr>
        <w:t>N°</w:t>
      </w:r>
      <w:proofErr w:type="spellEnd"/>
      <w:r w:rsidRPr="009F7E09">
        <w:rPr>
          <w:sz w:val="22"/>
          <w:szCs w:val="22"/>
        </w:rPr>
        <w:t xml:space="preserve">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14:paraId="2A3D6164" w14:textId="77777777" w:rsidR="009F7E09" w:rsidRPr="009F7E09" w:rsidRDefault="009F7E09" w:rsidP="009F7E09">
      <w:pPr>
        <w:ind w:firstLine="2"/>
        <w:jc w:val="both"/>
        <w:rPr>
          <w:sz w:val="22"/>
          <w:szCs w:val="22"/>
        </w:rPr>
      </w:pPr>
    </w:p>
    <w:p w14:paraId="0FCE07A2" w14:textId="77777777" w:rsidR="009F7E09" w:rsidRPr="009F7E09" w:rsidRDefault="009F7E09" w:rsidP="009F7E09">
      <w:pPr>
        <w:ind w:firstLine="2"/>
        <w:jc w:val="both"/>
        <w:rPr>
          <w:sz w:val="22"/>
          <w:szCs w:val="22"/>
        </w:rPr>
      </w:pPr>
      <w:r w:rsidRPr="009F7E09">
        <w:rPr>
          <w:b/>
          <w:sz w:val="22"/>
          <w:szCs w:val="22"/>
        </w:rPr>
        <w:t>CUARTO</w:t>
      </w:r>
      <w:r w:rsidRPr="009F7E09">
        <w:rPr>
          <w:sz w:val="22"/>
          <w:szCs w:val="22"/>
        </w:rPr>
        <w:t>: Que, el artículo 1361 del Código Civil dispone que los contratos sean obligatorios en cuanto se haya expresado en ellos, presumiéndose que lo declarado es lo querido por ambas partes, de manera que la parte que sostenga lo contrario debe probarlo.</w:t>
      </w:r>
    </w:p>
    <w:p w14:paraId="6E077E35" w14:textId="77777777" w:rsidR="009F7E09" w:rsidRPr="009F7E09" w:rsidRDefault="009F7E09" w:rsidP="009F7E09">
      <w:pPr>
        <w:ind w:firstLine="2"/>
        <w:jc w:val="both"/>
        <w:rPr>
          <w:sz w:val="22"/>
          <w:szCs w:val="22"/>
        </w:rPr>
      </w:pPr>
    </w:p>
    <w:p w14:paraId="3081A57A" w14:textId="77777777" w:rsidR="009F7E09" w:rsidRPr="009F7E09" w:rsidRDefault="009F7E09" w:rsidP="009F7E09">
      <w:pPr>
        <w:ind w:firstLine="2"/>
        <w:jc w:val="both"/>
        <w:rPr>
          <w:sz w:val="22"/>
          <w:szCs w:val="22"/>
        </w:rPr>
      </w:pPr>
      <w:r w:rsidRPr="009F7E09">
        <w:rPr>
          <w:b/>
          <w:sz w:val="22"/>
          <w:szCs w:val="22"/>
        </w:rPr>
        <w:t>QUINTO:</w:t>
      </w:r>
      <w:r w:rsidRPr="009F7E09">
        <w:rPr>
          <w:sz w:val="22"/>
          <w:szCs w:val="22"/>
        </w:rPr>
        <w:t xml:space="preserve"> Que, en materia procesal, corresponde a quien invoca hechos probar su existencia, carga procesal a la que se refiere el artículo 196 del Código Procesal </w:t>
      </w:r>
      <w:proofErr w:type="gramStart"/>
      <w:r w:rsidRPr="009F7E09">
        <w:rPr>
          <w:sz w:val="22"/>
          <w:szCs w:val="22"/>
        </w:rPr>
        <w:t>Civil ,</w:t>
      </w:r>
      <w:proofErr w:type="gramEnd"/>
      <w:r w:rsidRPr="009F7E09">
        <w:rPr>
          <w:sz w:val="22"/>
          <w:szCs w:val="22"/>
        </w:rPr>
        <w:t xml:space="preserve"> salvo que se acoja a alguna presunción legal de carácter relativo o absoluto.</w:t>
      </w:r>
    </w:p>
    <w:p w14:paraId="78B5F449" w14:textId="77777777" w:rsidR="009F7E09" w:rsidRPr="009F7E09" w:rsidRDefault="009F7E09" w:rsidP="009F7E09">
      <w:pPr>
        <w:ind w:firstLine="2"/>
        <w:jc w:val="both"/>
        <w:rPr>
          <w:sz w:val="22"/>
          <w:szCs w:val="22"/>
        </w:rPr>
      </w:pPr>
    </w:p>
    <w:p w14:paraId="776992D8" w14:textId="0D8C888A" w:rsidR="009F7E09" w:rsidRPr="009F7E09" w:rsidRDefault="009F7E09" w:rsidP="009F7E09">
      <w:pPr>
        <w:ind w:firstLine="2"/>
        <w:jc w:val="both"/>
        <w:rPr>
          <w:sz w:val="22"/>
          <w:szCs w:val="22"/>
        </w:rPr>
      </w:pPr>
      <w:r w:rsidRPr="009F7E09">
        <w:rPr>
          <w:b/>
          <w:sz w:val="22"/>
          <w:szCs w:val="22"/>
        </w:rPr>
        <w:t xml:space="preserve">SEXTO: </w:t>
      </w:r>
      <w:r w:rsidRPr="009F7E09">
        <w:rPr>
          <w:sz w:val="22"/>
          <w:szCs w:val="22"/>
        </w:rPr>
        <w:t xml:space="preserve">Que, </w:t>
      </w:r>
      <w:proofErr w:type="gramStart"/>
      <w:r w:rsidRPr="009F7E09">
        <w:rPr>
          <w:sz w:val="22"/>
          <w:szCs w:val="22"/>
        </w:rPr>
        <w:t>de acuerdo a</w:t>
      </w:r>
      <w:proofErr w:type="gramEnd"/>
      <w:r w:rsidRPr="009F7E09">
        <w:rPr>
          <w:sz w:val="22"/>
          <w:szCs w:val="22"/>
        </w:rPr>
        <w:t xml:space="preserve"> los términos contenidos en la reclamación, a la contestación de la misma, a lo tratado en la audiencia de vista y a los escritos adicionales presentado por la aseguradora, la materia controvertida sometida al conocimiento de este colegiado radica en determinar si el rechazo, expresado por </w:t>
      </w:r>
      <w:r w:rsidR="00B77B9C" w:rsidRPr="00B23FC0">
        <w:rPr>
          <w:rFonts w:ascii="Arial" w:hAnsi="Arial" w:cs="Arial"/>
        </w:rPr>
        <w:t>...................</w:t>
      </w:r>
      <w:r w:rsidR="00B77B9C">
        <w:rPr>
          <w:rFonts w:ascii="Arial" w:hAnsi="Arial" w:cs="Arial"/>
        </w:rPr>
        <w:t xml:space="preserve"> </w:t>
      </w:r>
      <w:r w:rsidRPr="009F7E09">
        <w:rPr>
          <w:sz w:val="22"/>
          <w:szCs w:val="22"/>
        </w:rPr>
        <w:t xml:space="preserve">en su carta </w:t>
      </w:r>
      <w:r w:rsidR="006514A1" w:rsidRPr="00B23FC0">
        <w:rPr>
          <w:rFonts w:ascii="Arial" w:hAnsi="Arial" w:cs="Arial"/>
        </w:rPr>
        <w:t>...................</w:t>
      </w:r>
      <w:r w:rsidR="006514A1">
        <w:rPr>
          <w:rFonts w:ascii="Arial" w:hAnsi="Arial" w:cs="Arial"/>
        </w:rPr>
        <w:t xml:space="preserve"> </w:t>
      </w:r>
      <w:r w:rsidRPr="009F7E09">
        <w:rPr>
          <w:sz w:val="22"/>
          <w:szCs w:val="22"/>
        </w:rPr>
        <w:t xml:space="preserve">de fecha 08 de febrero de 2019, se encuentra sustentado </w:t>
      </w:r>
      <w:proofErr w:type="gramStart"/>
      <w:r w:rsidRPr="009F7E09">
        <w:rPr>
          <w:sz w:val="22"/>
          <w:szCs w:val="22"/>
        </w:rPr>
        <w:t>de acuerdo a</w:t>
      </w:r>
      <w:proofErr w:type="gramEnd"/>
      <w:r w:rsidRPr="009F7E09">
        <w:rPr>
          <w:sz w:val="22"/>
          <w:szCs w:val="22"/>
        </w:rPr>
        <w:t xml:space="preserve"> las Condiciones Generales y Particulares de la Póliza de Seguro de Vehículos contratada y a la Ley </w:t>
      </w:r>
      <w:proofErr w:type="spellStart"/>
      <w:r w:rsidRPr="009F7E09">
        <w:rPr>
          <w:sz w:val="22"/>
          <w:szCs w:val="22"/>
        </w:rPr>
        <w:t>N°</w:t>
      </w:r>
      <w:proofErr w:type="spellEnd"/>
      <w:r w:rsidRPr="009F7E09">
        <w:rPr>
          <w:sz w:val="22"/>
          <w:szCs w:val="22"/>
        </w:rPr>
        <w:t xml:space="preserve"> 29946, Ley de Contrato de Seguros.</w:t>
      </w:r>
    </w:p>
    <w:p w14:paraId="28337243" w14:textId="77777777" w:rsidR="009F7E09" w:rsidRPr="009F7E09" w:rsidRDefault="009F7E09" w:rsidP="009F7E09">
      <w:pPr>
        <w:jc w:val="both"/>
        <w:rPr>
          <w:i/>
          <w:sz w:val="22"/>
          <w:szCs w:val="22"/>
        </w:rPr>
      </w:pPr>
    </w:p>
    <w:p w14:paraId="58B34FAD" w14:textId="77777777" w:rsidR="009F7E09" w:rsidRPr="009F7E09" w:rsidRDefault="009F7E09" w:rsidP="009F7E09">
      <w:pPr>
        <w:jc w:val="both"/>
        <w:rPr>
          <w:sz w:val="22"/>
          <w:szCs w:val="22"/>
        </w:rPr>
      </w:pPr>
      <w:r w:rsidRPr="009F7E09">
        <w:rPr>
          <w:b/>
          <w:sz w:val="22"/>
          <w:szCs w:val="22"/>
        </w:rPr>
        <w:t>SETIMO</w:t>
      </w:r>
      <w:r w:rsidRPr="009F7E09">
        <w:rPr>
          <w:b/>
          <w:sz w:val="22"/>
          <w:szCs w:val="22"/>
          <w:u w:val="single"/>
        </w:rPr>
        <w:t>:</w:t>
      </w:r>
      <w:r w:rsidRPr="009F7E09">
        <w:rPr>
          <w:sz w:val="22"/>
          <w:szCs w:val="22"/>
        </w:rPr>
        <w:t xml:space="preserve"> Que, el rechazo expresado por la aseguradora se sustenta en que el asegurado no cumplió con lo establecido en el inciso 6.1.5 del artículo 6° de las Condiciones Generales de la póliza. Que, así mismo, es de aplicación el numeral 4 del inciso 5.1 del artículo 5° de las Condiciones Generales de la Póliza.  </w:t>
      </w:r>
    </w:p>
    <w:p w14:paraId="720489CB" w14:textId="77777777" w:rsidR="009F7E09" w:rsidRPr="009F7E09" w:rsidRDefault="009F7E09" w:rsidP="009F7E09">
      <w:pPr>
        <w:jc w:val="both"/>
        <w:rPr>
          <w:sz w:val="22"/>
          <w:szCs w:val="22"/>
        </w:rPr>
      </w:pPr>
    </w:p>
    <w:p w14:paraId="33272ACE" w14:textId="77777777" w:rsidR="009F7E09" w:rsidRPr="009F7E09" w:rsidRDefault="009F7E09" w:rsidP="009F7E09">
      <w:pPr>
        <w:jc w:val="both"/>
        <w:rPr>
          <w:sz w:val="22"/>
          <w:szCs w:val="22"/>
        </w:rPr>
      </w:pPr>
      <w:r w:rsidRPr="009F7E09">
        <w:rPr>
          <w:b/>
          <w:sz w:val="22"/>
          <w:szCs w:val="22"/>
        </w:rPr>
        <w:t>OCTAVO</w:t>
      </w:r>
      <w:r w:rsidRPr="009F7E09">
        <w:rPr>
          <w:sz w:val="22"/>
          <w:szCs w:val="22"/>
        </w:rPr>
        <w:t xml:space="preserve">: Que, en respuesta a lo mencionado en el Considerando Sétimo, la asegurada manifestó su disconformidad con el rechazo de la cobertura, </w:t>
      </w:r>
      <w:proofErr w:type="gramStart"/>
      <w:r w:rsidRPr="009F7E09">
        <w:rPr>
          <w:sz w:val="22"/>
          <w:szCs w:val="22"/>
        </w:rPr>
        <w:t>en razón de</w:t>
      </w:r>
      <w:proofErr w:type="gramEnd"/>
      <w:r w:rsidRPr="009F7E09">
        <w:rPr>
          <w:sz w:val="22"/>
          <w:szCs w:val="22"/>
        </w:rPr>
        <w:t xml:space="preserve"> lo siguiente: </w:t>
      </w:r>
    </w:p>
    <w:p w14:paraId="00A1F6A2" w14:textId="77777777" w:rsidR="009F7E09" w:rsidRPr="009F7E09" w:rsidRDefault="009F7E09" w:rsidP="009F7E09">
      <w:pPr>
        <w:jc w:val="both"/>
        <w:rPr>
          <w:sz w:val="22"/>
          <w:szCs w:val="22"/>
        </w:rPr>
      </w:pPr>
    </w:p>
    <w:p w14:paraId="607F5780" w14:textId="0740BC33" w:rsidR="009F7E09" w:rsidRPr="009F7E09" w:rsidRDefault="009F7E09" w:rsidP="009F7E09">
      <w:pPr>
        <w:pStyle w:val="Prrafodelista"/>
        <w:numPr>
          <w:ilvl w:val="0"/>
          <w:numId w:val="39"/>
        </w:numPr>
        <w:jc w:val="both"/>
        <w:rPr>
          <w:sz w:val="22"/>
          <w:szCs w:val="22"/>
        </w:rPr>
      </w:pPr>
      <w:r w:rsidRPr="009F7E09">
        <w:rPr>
          <w:sz w:val="22"/>
          <w:szCs w:val="22"/>
        </w:rPr>
        <w:t xml:space="preserve">Que, </w:t>
      </w:r>
      <w:proofErr w:type="gramStart"/>
      <w:r w:rsidRPr="009F7E09">
        <w:rPr>
          <w:sz w:val="22"/>
          <w:szCs w:val="22"/>
        </w:rPr>
        <w:t>en relación al</w:t>
      </w:r>
      <w:proofErr w:type="gramEnd"/>
      <w:r w:rsidRPr="009F7E09">
        <w:rPr>
          <w:sz w:val="22"/>
          <w:szCs w:val="22"/>
        </w:rPr>
        <w:t xml:space="preserve"> reporte extemporáneo del siniestro a la aseguradora, inicialmente el mismo es comunicado al Técnico Mecánico Administrativo </w:t>
      </w:r>
      <w:r w:rsidR="00B60D8D" w:rsidRPr="00B23FC0">
        <w:rPr>
          <w:rFonts w:ascii="Arial" w:hAnsi="Arial" w:cs="Arial"/>
        </w:rPr>
        <w:t>...................</w:t>
      </w:r>
      <w:r w:rsidR="00B60D8D">
        <w:rPr>
          <w:rFonts w:ascii="Arial" w:hAnsi="Arial" w:cs="Arial"/>
        </w:rPr>
        <w:t xml:space="preserve"> </w:t>
      </w:r>
      <w:r w:rsidRPr="009F7E09">
        <w:rPr>
          <w:sz w:val="22"/>
          <w:szCs w:val="22"/>
        </w:rPr>
        <w:t xml:space="preserve">quien se dirige en forma inmediata a fin de solicitar intervención de la Policía Nacional de la localidad de Huaral, donde se encuentra ubicada la </w:t>
      </w:r>
      <w:r w:rsidR="00B60D8D" w:rsidRPr="00B23FC0">
        <w:rPr>
          <w:rFonts w:ascii="Arial" w:hAnsi="Arial" w:cs="Arial"/>
        </w:rPr>
        <w:t>...................</w:t>
      </w:r>
      <w:r w:rsidRPr="009F7E09">
        <w:rPr>
          <w:sz w:val="22"/>
          <w:szCs w:val="22"/>
        </w:rPr>
        <w:t xml:space="preserve"> Que, el citado trabajador luego de acompañar al conductor del vehículo al tópico de emergencia de la </w:t>
      </w:r>
      <w:proofErr w:type="gramStart"/>
      <w:r w:rsidRPr="009F7E09">
        <w:rPr>
          <w:sz w:val="22"/>
          <w:szCs w:val="22"/>
        </w:rPr>
        <w:t>mina,</w:t>
      </w:r>
      <w:proofErr w:type="gramEnd"/>
      <w:r w:rsidRPr="009F7E09">
        <w:rPr>
          <w:sz w:val="22"/>
          <w:szCs w:val="22"/>
        </w:rPr>
        <w:t xml:space="preserve"> comunica del siniestro al jefe de Seguridad a fin de que se apersone a la mina quien a su vez comunica al Administrador de la mina, quien informa a la asegurada del accidente aproximadamente a las 12:30 pm, indicando a la asegurada que solicite al jefe de seguridad proporcione todos los datos necesarios para que se pueda comunicar el siniestro a la aseguradora. Debe tenerse en cuenta que la camioneta es alquilada sin chofer y que la oficina de la asegurada se </w:t>
      </w:r>
      <w:r w:rsidRPr="009F7E09">
        <w:rPr>
          <w:sz w:val="22"/>
          <w:szCs w:val="22"/>
        </w:rPr>
        <w:lastRenderedPageBreak/>
        <w:t xml:space="preserve">encuentra en Lima. Que, el jefe de seguridad le manifestó que en ese momento se encontraba muy ocupado </w:t>
      </w:r>
      <w:proofErr w:type="gramStart"/>
      <w:r w:rsidRPr="009F7E09">
        <w:rPr>
          <w:sz w:val="22"/>
          <w:szCs w:val="22"/>
        </w:rPr>
        <w:t>en razón de</w:t>
      </w:r>
      <w:proofErr w:type="gramEnd"/>
      <w:r w:rsidRPr="009F7E09">
        <w:rPr>
          <w:sz w:val="22"/>
          <w:szCs w:val="22"/>
        </w:rPr>
        <w:t xml:space="preserve"> que la PNP había indicado mover la camioneta siniestrada a buen recaudo y que luego procederá a la delimitación de la zona del siniestro señalándole que ya se encontraba el perito investigando lo sucedido. Que, esto último “que ya se encontraba el perito” lo consideró como que habían puesto en conocimiento del siniestro a </w:t>
      </w:r>
      <w:r w:rsidR="00B77B9C" w:rsidRPr="00B23FC0">
        <w:rPr>
          <w:rFonts w:ascii="Arial" w:hAnsi="Arial" w:cs="Arial"/>
        </w:rPr>
        <w:t>...................</w:t>
      </w:r>
      <w:r w:rsidR="00B77B9C">
        <w:rPr>
          <w:rFonts w:ascii="Arial" w:hAnsi="Arial" w:cs="Arial"/>
        </w:rPr>
        <w:t xml:space="preserve"> </w:t>
      </w:r>
      <w:r w:rsidRPr="009F7E09">
        <w:rPr>
          <w:sz w:val="22"/>
          <w:szCs w:val="22"/>
        </w:rPr>
        <w:t xml:space="preserve">y que el perito de ellos se encontraba investigando el accidente. Que, al día siguiente, lunes 14 de enero de 2019 mediante teléfono solicitó a </w:t>
      </w:r>
      <w:r w:rsidR="00B77B9C" w:rsidRPr="00B23FC0">
        <w:rPr>
          <w:rFonts w:ascii="Arial" w:hAnsi="Arial" w:cs="Arial"/>
        </w:rPr>
        <w:t>...................</w:t>
      </w:r>
      <w:r w:rsidR="00B77B9C">
        <w:rPr>
          <w:rFonts w:ascii="Arial" w:hAnsi="Arial" w:cs="Arial"/>
        </w:rPr>
        <w:t xml:space="preserve"> </w:t>
      </w:r>
      <w:r w:rsidRPr="009F7E09">
        <w:rPr>
          <w:sz w:val="22"/>
          <w:szCs w:val="22"/>
        </w:rPr>
        <w:t>proporcione una grúa para trasladar la camioneta para su reparación a Lima al taller MITSUI AUTOMOTRIZ, siendo que en ese momento les expresan que no había informe alguno del siniestro, por lo que se percató del error completamente involuntario, pues el perito que hizo referencia el jefe de seguridad era de la PNP y no de la aseguradora. Que, luego del error se cumplió con dentro del día y de las 24v horas con informar del siniestro a la aseguradora.</w:t>
      </w:r>
    </w:p>
    <w:p w14:paraId="104CC19D" w14:textId="77777777" w:rsidR="009F7E09" w:rsidRPr="009F7E09" w:rsidRDefault="009F7E09" w:rsidP="009F7E09">
      <w:pPr>
        <w:pStyle w:val="Prrafodelista"/>
        <w:numPr>
          <w:ilvl w:val="0"/>
          <w:numId w:val="39"/>
        </w:numPr>
        <w:jc w:val="both"/>
        <w:rPr>
          <w:sz w:val="22"/>
          <w:szCs w:val="22"/>
        </w:rPr>
      </w:pPr>
      <w:r w:rsidRPr="009F7E09">
        <w:rPr>
          <w:sz w:val="22"/>
          <w:szCs w:val="22"/>
        </w:rPr>
        <w:t>Que, sobre lo mencionado por la aseguradora de que al momento del accidente el conductor del vehículo asegurado en forma negligente no usaba las  dos  manos al volante por recoger una radio que  se había  caído del asiento del copiloto, se debe aclarar que de acuerdo a lo declarado en la denuncia policial, el hecho ocurrió cuando el conductor, en una curva, por recoger la radio que se encontraba en el asiento del copiloto, distrae la visión y se despista hacia el hastial izquierdo, produciendo la volcadura del vehículo.</w:t>
      </w:r>
    </w:p>
    <w:p w14:paraId="6BAC697E" w14:textId="77777777" w:rsidR="009F7E09" w:rsidRPr="009F7E09" w:rsidRDefault="009F7E09" w:rsidP="009F7E09">
      <w:pPr>
        <w:pStyle w:val="Prrafodelista"/>
        <w:jc w:val="both"/>
        <w:rPr>
          <w:sz w:val="22"/>
          <w:szCs w:val="22"/>
        </w:rPr>
      </w:pPr>
    </w:p>
    <w:p w14:paraId="5057EF39" w14:textId="7C2A68C0" w:rsidR="009F7E09" w:rsidRPr="009F7E09" w:rsidRDefault="009F7E09" w:rsidP="009F7E09">
      <w:pPr>
        <w:jc w:val="both"/>
        <w:rPr>
          <w:sz w:val="22"/>
          <w:szCs w:val="22"/>
        </w:rPr>
      </w:pPr>
      <w:r w:rsidRPr="009F7E09">
        <w:rPr>
          <w:b/>
          <w:sz w:val="22"/>
          <w:szCs w:val="22"/>
        </w:rPr>
        <w:t>NOVENO:</w:t>
      </w:r>
      <w:r w:rsidRPr="009F7E09">
        <w:rPr>
          <w:sz w:val="22"/>
          <w:szCs w:val="22"/>
        </w:rPr>
        <w:t xml:space="preserve"> Que, </w:t>
      </w:r>
      <w:proofErr w:type="gramStart"/>
      <w:r w:rsidRPr="009F7E09">
        <w:rPr>
          <w:sz w:val="22"/>
          <w:szCs w:val="22"/>
        </w:rPr>
        <w:t>en relación a</w:t>
      </w:r>
      <w:proofErr w:type="gramEnd"/>
      <w:r w:rsidRPr="009F7E09">
        <w:rPr>
          <w:sz w:val="22"/>
          <w:szCs w:val="22"/>
        </w:rPr>
        <w:t xml:space="preserve"> lo manifestado por la reclamante y la aseguradora en los Considerandos Sétimo y Octavo de la presente Resolución, a los escritos adicionales enviados por </w:t>
      </w:r>
      <w:r w:rsidR="00B77B9C" w:rsidRPr="00B23FC0">
        <w:rPr>
          <w:rFonts w:ascii="Arial" w:hAnsi="Arial" w:cs="Arial"/>
        </w:rPr>
        <w:t>...................</w:t>
      </w:r>
      <w:r w:rsidR="00B77B9C">
        <w:rPr>
          <w:rFonts w:ascii="Arial" w:hAnsi="Arial" w:cs="Arial"/>
        </w:rPr>
        <w:t xml:space="preserve"> </w:t>
      </w:r>
      <w:r w:rsidRPr="009F7E09">
        <w:rPr>
          <w:sz w:val="22"/>
          <w:szCs w:val="22"/>
        </w:rPr>
        <w:t xml:space="preserve">y al análisis de los documentos que obran en el expediente y teniendo en cuenta de que los casos conocidos por la DEFASEG son resueltos </w:t>
      </w:r>
      <w:proofErr w:type="gramStart"/>
      <w:r w:rsidRPr="009F7E09">
        <w:rPr>
          <w:sz w:val="22"/>
          <w:szCs w:val="22"/>
        </w:rPr>
        <w:t>de acuerdo a</w:t>
      </w:r>
      <w:proofErr w:type="gramEnd"/>
      <w:r w:rsidRPr="009F7E09">
        <w:rPr>
          <w:sz w:val="22"/>
          <w:szCs w:val="22"/>
        </w:rPr>
        <w:t xml:space="preserve"> Derecho y considerando las pruebas debidamente documentadas que obran en el expediente, este colegiado considera lo siguiente:</w:t>
      </w:r>
    </w:p>
    <w:p w14:paraId="58813FA3" w14:textId="77777777" w:rsidR="009F7E09" w:rsidRPr="009F7E09" w:rsidRDefault="009F7E09" w:rsidP="009F7E09">
      <w:pPr>
        <w:jc w:val="both"/>
        <w:rPr>
          <w:sz w:val="22"/>
          <w:szCs w:val="22"/>
        </w:rPr>
      </w:pPr>
    </w:p>
    <w:p w14:paraId="71733990" w14:textId="77777777" w:rsidR="009F7E09" w:rsidRPr="009F7E09" w:rsidRDefault="009F7E09" w:rsidP="009F7E09">
      <w:pPr>
        <w:pStyle w:val="Prrafodelista"/>
        <w:numPr>
          <w:ilvl w:val="0"/>
          <w:numId w:val="40"/>
        </w:numPr>
        <w:jc w:val="both"/>
        <w:rPr>
          <w:sz w:val="22"/>
          <w:szCs w:val="22"/>
        </w:rPr>
      </w:pPr>
      <w:r w:rsidRPr="009F7E09">
        <w:rPr>
          <w:sz w:val="22"/>
          <w:szCs w:val="22"/>
        </w:rPr>
        <w:t xml:space="preserve">Que no es materia controvertida el hecho de que la asegurada no realizó el reporte del siniestro a la aseguradora en el plazo establecido en el contrato, considerando además de que dicha carga también es una carga legal establecida en el Artículo 3° de la Resolución SBS </w:t>
      </w:r>
      <w:proofErr w:type="spellStart"/>
      <w:r w:rsidRPr="009F7E09">
        <w:rPr>
          <w:sz w:val="22"/>
          <w:szCs w:val="22"/>
        </w:rPr>
        <w:t>N°</w:t>
      </w:r>
      <w:proofErr w:type="spellEnd"/>
      <w:r w:rsidRPr="009F7E09">
        <w:rPr>
          <w:sz w:val="22"/>
          <w:szCs w:val="22"/>
        </w:rPr>
        <w:t xml:space="preserve"> 3203-2013.</w:t>
      </w:r>
    </w:p>
    <w:p w14:paraId="6C7431FC" w14:textId="77777777" w:rsidR="009F7E09" w:rsidRPr="009F7E09" w:rsidRDefault="009F7E09" w:rsidP="009F7E09">
      <w:pPr>
        <w:pStyle w:val="Prrafodelista"/>
        <w:numPr>
          <w:ilvl w:val="0"/>
          <w:numId w:val="40"/>
        </w:numPr>
        <w:jc w:val="both"/>
        <w:rPr>
          <w:sz w:val="22"/>
          <w:szCs w:val="22"/>
        </w:rPr>
      </w:pPr>
      <w:r w:rsidRPr="009F7E09">
        <w:rPr>
          <w:sz w:val="22"/>
          <w:szCs w:val="22"/>
        </w:rPr>
        <w:t xml:space="preserve">Que, </w:t>
      </w:r>
      <w:proofErr w:type="gramStart"/>
      <w:r w:rsidRPr="009F7E09">
        <w:rPr>
          <w:sz w:val="22"/>
          <w:szCs w:val="22"/>
        </w:rPr>
        <w:t>en relación a</w:t>
      </w:r>
      <w:proofErr w:type="gramEnd"/>
      <w:r w:rsidRPr="009F7E09">
        <w:rPr>
          <w:sz w:val="22"/>
          <w:szCs w:val="22"/>
        </w:rPr>
        <w:t xml:space="preserve"> lo manifestado por la asegurada en el literal a) del Considerando Octavo, la demora en el reporte del siniestro a la aseguradora se debió a trámites administrativos y errores en la interpretación de los empleados de la asegurada, los cuales no pueden ser invocados como sustento para no cumplir con las cargas y obligaciones que figuran en la póliza contratada y que deben ser de conocimiento de las personas a las cuales se entrega un vehículo asegurado.</w:t>
      </w:r>
    </w:p>
    <w:p w14:paraId="40AE874F" w14:textId="77777777" w:rsidR="009F7E09" w:rsidRPr="009F7E09" w:rsidRDefault="009F7E09" w:rsidP="009F7E09">
      <w:pPr>
        <w:pStyle w:val="Prrafodelista"/>
        <w:numPr>
          <w:ilvl w:val="0"/>
          <w:numId w:val="40"/>
        </w:numPr>
        <w:jc w:val="both"/>
        <w:rPr>
          <w:sz w:val="22"/>
          <w:szCs w:val="22"/>
        </w:rPr>
      </w:pPr>
      <w:r w:rsidRPr="009F7E09">
        <w:rPr>
          <w:sz w:val="22"/>
          <w:szCs w:val="22"/>
        </w:rPr>
        <w:t>Que, sobre lo manifestado por la asegurada en el literal c) del Considerando Octavo, es evidente que, al tratar de recoger la radio que se encontraba en el asiento del copiloto, el conductor del vehículo asegurado, en ese momento no tenía ambas manos en el volante.</w:t>
      </w:r>
    </w:p>
    <w:p w14:paraId="0289B7CC" w14:textId="77777777" w:rsidR="009F7E09" w:rsidRPr="009F7E09" w:rsidRDefault="009F7E09" w:rsidP="009F7E09">
      <w:pPr>
        <w:jc w:val="both"/>
        <w:rPr>
          <w:sz w:val="22"/>
          <w:szCs w:val="22"/>
        </w:rPr>
      </w:pPr>
    </w:p>
    <w:p w14:paraId="785CB545" w14:textId="6E724B08" w:rsidR="009F7E09" w:rsidRPr="009F7E09" w:rsidRDefault="009F7E09" w:rsidP="009F7E09">
      <w:pPr>
        <w:jc w:val="both"/>
        <w:rPr>
          <w:sz w:val="22"/>
          <w:szCs w:val="22"/>
        </w:rPr>
      </w:pPr>
      <w:r w:rsidRPr="009F7E09">
        <w:rPr>
          <w:sz w:val="22"/>
          <w:szCs w:val="22"/>
        </w:rPr>
        <w:t xml:space="preserve">Que, así mismo, </w:t>
      </w:r>
      <w:r w:rsidR="00F34ACA" w:rsidRPr="00B23FC0">
        <w:rPr>
          <w:rFonts w:ascii="Arial" w:hAnsi="Arial" w:cs="Arial"/>
        </w:rPr>
        <w:t>...................</w:t>
      </w:r>
      <w:r w:rsidR="00F34ACA">
        <w:rPr>
          <w:rFonts w:ascii="Arial" w:hAnsi="Arial" w:cs="Arial"/>
        </w:rPr>
        <w:t xml:space="preserve"> </w:t>
      </w:r>
      <w:r w:rsidRPr="009F7E09">
        <w:rPr>
          <w:sz w:val="22"/>
          <w:szCs w:val="22"/>
        </w:rPr>
        <w:t>en sus escritos adicionales enviados a la DEFASEG, ha probado lo siguiente:</w:t>
      </w:r>
    </w:p>
    <w:p w14:paraId="17A2FFB3" w14:textId="77777777" w:rsidR="009F7E09" w:rsidRPr="009F7E09" w:rsidRDefault="009F7E09" w:rsidP="009F7E09">
      <w:pPr>
        <w:jc w:val="both"/>
        <w:rPr>
          <w:sz w:val="22"/>
          <w:szCs w:val="22"/>
        </w:rPr>
      </w:pPr>
    </w:p>
    <w:p w14:paraId="63382229" w14:textId="4AC3538B" w:rsidR="009F7E09" w:rsidRPr="009F7E09" w:rsidRDefault="009F7E09" w:rsidP="009F7E09">
      <w:pPr>
        <w:jc w:val="both"/>
        <w:rPr>
          <w:sz w:val="22"/>
          <w:szCs w:val="22"/>
        </w:rPr>
      </w:pPr>
      <w:r w:rsidRPr="009F7E09">
        <w:rPr>
          <w:sz w:val="22"/>
          <w:szCs w:val="22"/>
        </w:rPr>
        <w:t xml:space="preserve">x) Que, el corredor de seguros </w:t>
      </w:r>
      <w:r w:rsidR="008256A4" w:rsidRPr="00B23FC0">
        <w:rPr>
          <w:rFonts w:ascii="Arial" w:hAnsi="Arial" w:cs="Arial"/>
        </w:rPr>
        <w:t>...................</w:t>
      </w:r>
      <w:r w:rsidRPr="009F7E09">
        <w:rPr>
          <w:sz w:val="22"/>
          <w:szCs w:val="22"/>
        </w:rPr>
        <w:t>e envió la póliza a la asegurada mediante correo electrónico de fecha 23 de agosto de 2018.</w:t>
      </w:r>
    </w:p>
    <w:p w14:paraId="7B835835" w14:textId="456B65B7" w:rsidR="009F7E09" w:rsidRPr="009F7E09" w:rsidRDefault="009F7E09" w:rsidP="009F7E09">
      <w:pPr>
        <w:jc w:val="both"/>
        <w:rPr>
          <w:sz w:val="22"/>
          <w:szCs w:val="22"/>
        </w:rPr>
      </w:pPr>
      <w:proofErr w:type="spellStart"/>
      <w:r w:rsidRPr="009F7E09">
        <w:rPr>
          <w:sz w:val="22"/>
          <w:szCs w:val="22"/>
        </w:rPr>
        <w:t>xx</w:t>
      </w:r>
      <w:proofErr w:type="spellEnd"/>
      <w:r w:rsidRPr="009F7E09">
        <w:rPr>
          <w:sz w:val="22"/>
          <w:szCs w:val="22"/>
        </w:rPr>
        <w:t>) Que</w:t>
      </w:r>
      <w:r w:rsidR="00F34ACA" w:rsidRPr="00B23FC0">
        <w:rPr>
          <w:rFonts w:ascii="Arial" w:hAnsi="Arial" w:cs="Arial"/>
        </w:rPr>
        <w:t>...................</w:t>
      </w:r>
      <w:r w:rsidR="00F34ACA">
        <w:rPr>
          <w:rFonts w:ascii="Arial" w:hAnsi="Arial" w:cs="Arial"/>
        </w:rPr>
        <w:t xml:space="preserve"> </w:t>
      </w:r>
      <w:r w:rsidRPr="009F7E09">
        <w:rPr>
          <w:sz w:val="22"/>
          <w:szCs w:val="22"/>
        </w:rPr>
        <w:t xml:space="preserve">recibió la documentación completa para el análisis del siniestro, con fecha 21 de enero de 2019 y la Carta de Rechazo fue diligenciada por el Notario Aldo Espinoza Oré, en fecha 20 de febrero de 2019, es decir, dentro del </w:t>
      </w:r>
      <w:proofErr w:type="spellStart"/>
      <w:r w:rsidRPr="009F7E09">
        <w:rPr>
          <w:sz w:val="22"/>
          <w:szCs w:val="22"/>
        </w:rPr>
        <w:t>lazo</w:t>
      </w:r>
      <w:proofErr w:type="spellEnd"/>
      <w:r w:rsidRPr="009F7E09">
        <w:rPr>
          <w:sz w:val="22"/>
          <w:szCs w:val="22"/>
        </w:rPr>
        <w:t xml:space="preserve"> establecido por la Ley.</w:t>
      </w:r>
    </w:p>
    <w:p w14:paraId="78DBD6DF" w14:textId="77777777" w:rsidR="009F7E09" w:rsidRPr="009F7E09" w:rsidRDefault="009F7E09" w:rsidP="009F7E09">
      <w:pPr>
        <w:jc w:val="both"/>
        <w:rPr>
          <w:sz w:val="22"/>
          <w:szCs w:val="22"/>
        </w:rPr>
      </w:pPr>
    </w:p>
    <w:p w14:paraId="24CF1F53" w14:textId="77777777" w:rsidR="009F7E09" w:rsidRPr="009F7E09" w:rsidRDefault="009F7E09" w:rsidP="009F7E09">
      <w:pPr>
        <w:jc w:val="both"/>
        <w:rPr>
          <w:sz w:val="22"/>
          <w:szCs w:val="22"/>
        </w:rPr>
      </w:pPr>
      <w:r w:rsidRPr="009F7E09">
        <w:rPr>
          <w:b/>
          <w:bCs/>
          <w:sz w:val="22"/>
          <w:szCs w:val="22"/>
        </w:rPr>
        <w:t>DECIMO</w:t>
      </w:r>
      <w:r w:rsidRPr="009F7E09">
        <w:rPr>
          <w:sz w:val="22"/>
          <w:szCs w:val="22"/>
        </w:rPr>
        <w:t>: Que, como consecuencia del análisis realizado, en el presente caso son de aplicación, los siguiente</w:t>
      </w:r>
      <w:r w:rsidRPr="009F7E09">
        <w:rPr>
          <w:b/>
          <w:bCs/>
          <w:sz w:val="22"/>
          <w:szCs w:val="22"/>
        </w:rPr>
        <w:t xml:space="preserve">s </w:t>
      </w:r>
      <w:r w:rsidRPr="009F7E09">
        <w:rPr>
          <w:sz w:val="22"/>
          <w:szCs w:val="22"/>
        </w:rPr>
        <w:t>artículos de las Condiciones Generales de la Póliza contratada:</w:t>
      </w:r>
    </w:p>
    <w:p w14:paraId="38F185CD" w14:textId="77777777" w:rsidR="009F7E09" w:rsidRPr="009F7E09" w:rsidRDefault="009F7E09" w:rsidP="009F7E09">
      <w:pPr>
        <w:jc w:val="both"/>
        <w:rPr>
          <w:sz w:val="22"/>
          <w:szCs w:val="22"/>
        </w:rPr>
      </w:pPr>
    </w:p>
    <w:p w14:paraId="24A6CA5D" w14:textId="77777777" w:rsidR="009F7E09" w:rsidRPr="009F7E09" w:rsidRDefault="009F7E09" w:rsidP="009F7E09">
      <w:pPr>
        <w:jc w:val="both"/>
        <w:rPr>
          <w:sz w:val="22"/>
          <w:szCs w:val="22"/>
        </w:rPr>
      </w:pPr>
      <w:r w:rsidRPr="009F7E09">
        <w:rPr>
          <w:sz w:val="22"/>
          <w:szCs w:val="22"/>
        </w:rPr>
        <w:lastRenderedPageBreak/>
        <w:t>Artículo 6°. – PROCEDIMIENTO Y PLAZO PARA PRESENTAR LA SOLICITUD DE COBERTURA</w:t>
      </w:r>
    </w:p>
    <w:p w14:paraId="2DAE10CD" w14:textId="77777777" w:rsidR="009F7E09" w:rsidRPr="009F7E09" w:rsidRDefault="009F7E09" w:rsidP="009F7E09">
      <w:pPr>
        <w:jc w:val="both"/>
        <w:rPr>
          <w:sz w:val="22"/>
          <w:szCs w:val="22"/>
        </w:rPr>
      </w:pPr>
    </w:p>
    <w:p w14:paraId="09C75919" w14:textId="77777777" w:rsidR="009F7E09" w:rsidRPr="009F7E09" w:rsidRDefault="009F7E09" w:rsidP="009F7E09">
      <w:pPr>
        <w:jc w:val="both"/>
        <w:rPr>
          <w:sz w:val="22"/>
          <w:szCs w:val="22"/>
        </w:rPr>
      </w:pPr>
      <w:r w:rsidRPr="009F7E09">
        <w:rPr>
          <w:sz w:val="22"/>
          <w:szCs w:val="22"/>
        </w:rPr>
        <w:t>En adición a las cargas señaladas en el artículo 7° de las Cláusulas Generales de Contratación, en caso de siniestro EL ASEGURADO deberá cumplir con las siguientes cargas y obligaciones, bajo pena de perder el derecho indemnizatorio:</w:t>
      </w:r>
    </w:p>
    <w:p w14:paraId="3FB1D8A4" w14:textId="77777777" w:rsidR="009F7E09" w:rsidRPr="009F7E09" w:rsidRDefault="009F7E09" w:rsidP="009F7E09">
      <w:pPr>
        <w:jc w:val="both"/>
        <w:rPr>
          <w:sz w:val="22"/>
          <w:szCs w:val="22"/>
        </w:rPr>
      </w:pPr>
    </w:p>
    <w:p w14:paraId="24D0ED23" w14:textId="77777777" w:rsidR="009F7E09" w:rsidRPr="009F7E09" w:rsidRDefault="009F7E09" w:rsidP="009F7E09">
      <w:pPr>
        <w:jc w:val="both"/>
        <w:rPr>
          <w:sz w:val="22"/>
          <w:szCs w:val="22"/>
        </w:rPr>
      </w:pPr>
      <w:r w:rsidRPr="009F7E09">
        <w:rPr>
          <w:sz w:val="22"/>
          <w:szCs w:val="22"/>
        </w:rPr>
        <w:t>(…)</w:t>
      </w:r>
    </w:p>
    <w:p w14:paraId="7E261E38" w14:textId="77777777" w:rsidR="009F7E09" w:rsidRPr="009F7E09" w:rsidRDefault="009F7E09" w:rsidP="009F7E09">
      <w:pPr>
        <w:jc w:val="both"/>
        <w:rPr>
          <w:sz w:val="22"/>
          <w:szCs w:val="22"/>
        </w:rPr>
      </w:pPr>
    </w:p>
    <w:p w14:paraId="176247A0" w14:textId="77777777" w:rsidR="009F7E09" w:rsidRPr="009F7E09" w:rsidRDefault="009F7E09" w:rsidP="009F7E09">
      <w:pPr>
        <w:jc w:val="both"/>
        <w:rPr>
          <w:sz w:val="22"/>
          <w:szCs w:val="22"/>
        </w:rPr>
      </w:pPr>
      <w:r w:rsidRPr="009F7E09">
        <w:rPr>
          <w:sz w:val="22"/>
          <w:szCs w:val="22"/>
        </w:rPr>
        <w:t xml:space="preserve">6.1.5 Comunicar en el </w:t>
      </w:r>
      <w:proofErr w:type="spellStart"/>
      <w:r w:rsidRPr="009F7E09">
        <w:rPr>
          <w:sz w:val="22"/>
          <w:szCs w:val="22"/>
        </w:rPr>
        <w:t>mas</w:t>
      </w:r>
      <w:proofErr w:type="spellEnd"/>
      <w:r w:rsidRPr="009F7E09">
        <w:rPr>
          <w:sz w:val="22"/>
          <w:szCs w:val="22"/>
        </w:rPr>
        <w:t xml:space="preserve"> breve plazo posible a LA COMPAÑÍA la ocurrencia del siniestro.</w:t>
      </w:r>
    </w:p>
    <w:p w14:paraId="30629394" w14:textId="77777777" w:rsidR="009F7E09" w:rsidRPr="009F7E09" w:rsidRDefault="009F7E09" w:rsidP="009F7E09">
      <w:pPr>
        <w:jc w:val="both"/>
        <w:rPr>
          <w:sz w:val="22"/>
          <w:szCs w:val="22"/>
        </w:rPr>
      </w:pPr>
    </w:p>
    <w:p w14:paraId="50C44F0F" w14:textId="77777777" w:rsidR="009F7E09" w:rsidRPr="009F7E09" w:rsidRDefault="009F7E09" w:rsidP="009F7E09">
      <w:pPr>
        <w:jc w:val="both"/>
        <w:rPr>
          <w:sz w:val="22"/>
          <w:szCs w:val="22"/>
        </w:rPr>
      </w:pPr>
      <w:r w:rsidRPr="009F7E09">
        <w:rPr>
          <w:sz w:val="22"/>
          <w:szCs w:val="22"/>
        </w:rPr>
        <w:t>Que, lo mencionado se condice con el artículo 3° del Reglamento de Gestión y Pago de Siniestros, que expresa lo siguiente:</w:t>
      </w:r>
    </w:p>
    <w:p w14:paraId="1619D86E" w14:textId="77777777" w:rsidR="009F7E09" w:rsidRPr="009F7E09" w:rsidRDefault="009F7E09" w:rsidP="009F7E09">
      <w:pPr>
        <w:jc w:val="both"/>
        <w:rPr>
          <w:sz w:val="22"/>
          <w:szCs w:val="22"/>
        </w:rPr>
      </w:pPr>
    </w:p>
    <w:p w14:paraId="7890AF9A" w14:textId="77777777" w:rsidR="009F7E09" w:rsidRPr="009F7E09" w:rsidRDefault="009F7E09" w:rsidP="009F7E09">
      <w:pPr>
        <w:jc w:val="both"/>
        <w:rPr>
          <w:sz w:val="22"/>
          <w:szCs w:val="22"/>
        </w:rPr>
      </w:pPr>
      <w:r w:rsidRPr="009F7E09">
        <w:rPr>
          <w:sz w:val="22"/>
          <w:szCs w:val="22"/>
        </w:rPr>
        <w:t>(…) En el caso de siniestros en el ramo de Vehículos y Transportes, el aviso del siniestro debe presentarse en el más breve plazo posible.</w:t>
      </w:r>
    </w:p>
    <w:p w14:paraId="61AD9743" w14:textId="77777777" w:rsidR="009F7E09" w:rsidRPr="009F7E09" w:rsidRDefault="009F7E09" w:rsidP="009F7E09">
      <w:pPr>
        <w:jc w:val="both"/>
        <w:rPr>
          <w:sz w:val="22"/>
          <w:szCs w:val="22"/>
        </w:rPr>
      </w:pPr>
    </w:p>
    <w:p w14:paraId="5B90C9F8" w14:textId="77777777" w:rsidR="009F7E09" w:rsidRPr="009F7E09" w:rsidRDefault="009F7E09" w:rsidP="009F7E09">
      <w:pPr>
        <w:jc w:val="both"/>
        <w:rPr>
          <w:sz w:val="22"/>
          <w:szCs w:val="22"/>
        </w:rPr>
      </w:pPr>
      <w:r w:rsidRPr="009F7E09">
        <w:rPr>
          <w:sz w:val="22"/>
          <w:szCs w:val="22"/>
        </w:rPr>
        <w:t xml:space="preserve">Que, en el presente caso, la asegurada no ha probado que el incumplimiento de la carga se ha debido </w:t>
      </w:r>
      <w:proofErr w:type="spellStart"/>
      <w:r w:rsidRPr="009F7E09">
        <w:rPr>
          <w:sz w:val="22"/>
          <w:szCs w:val="22"/>
        </w:rPr>
        <w:t>a caso</w:t>
      </w:r>
      <w:proofErr w:type="spellEnd"/>
      <w:r w:rsidRPr="009F7E09">
        <w:rPr>
          <w:sz w:val="22"/>
          <w:szCs w:val="22"/>
        </w:rPr>
        <w:t xml:space="preserve"> fortuito, fuerza mayor o imposibilidad de hecho, por lo que resulta que dicho incumplimiento se ha realizado por culpa inexcusable.</w:t>
      </w:r>
    </w:p>
    <w:p w14:paraId="5CA106C2" w14:textId="77777777" w:rsidR="009F7E09" w:rsidRPr="009F7E09" w:rsidRDefault="009F7E09" w:rsidP="009F7E09">
      <w:pPr>
        <w:jc w:val="both"/>
        <w:rPr>
          <w:sz w:val="22"/>
          <w:szCs w:val="22"/>
        </w:rPr>
      </w:pPr>
    </w:p>
    <w:p w14:paraId="288D2E40" w14:textId="77777777" w:rsidR="009F7E09" w:rsidRPr="009F7E09" w:rsidRDefault="009F7E09" w:rsidP="009F7E09">
      <w:pPr>
        <w:jc w:val="both"/>
        <w:rPr>
          <w:sz w:val="22"/>
          <w:szCs w:val="22"/>
        </w:rPr>
      </w:pPr>
      <w:r w:rsidRPr="009F7E09">
        <w:rPr>
          <w:sz w:val="22"/>
          <w:szCs w:val="22"/>
        </w:rPr>
        <w:t>Que, así mismo, es de aplicación el artículo 5° de las Condiciones Generales de la Póliza, que expresa lo siguiente:</w:t>
      </w:r>
    </w:p>
    <w:p w14:paraId="4B3404B2" w14:textId="77777777" w:rsidR="009F7E09" w:rsidRPr="009F7E09" w:rsidRDefault="009F7E09" w:rsidP="009F7E09">
      <w:pPr>
        <w:jc w:val="both"/>
        <w:rPr>
          <w:sz w:val="22"/>
          <w:szCs w:val="22"/>
        </w:rPr>
      </w:pPr>
    </w:p>
    <w:p w14:paraId="25A50A64" w14:textId="77777777" w:rsidR="009F7E09" w:rsidRPr="009F7E09" w:rsidRDefault="009F7E09" w:rsidP="009F7E09">
      <w:pPr>
        <w:jc w:val="both"/>
        <w:rPr>
          <w:sz w:val="22"/>
          <w:szCs w:val="22"/>
        </w:rPr>
      </w:pPr>
      <w:r w:rsidRPr="009F7E09">
        <w:rPr>
          <w:sz w:val="22"/>
          <w:szCs w:val="22"/>
        </w:rPr>
        <w:t>Artículo 5° - EXCLUSIONES</w:t>
      </w:r>
    </w:p>
    <w:p w14:paraId="478C5D1E" w14:textId="77777777" w:rsidR="009F7E09" w:rsidRPr="009F7E09" w:rsidRDefault="009F7E09" w:rsidP="009F7E09">
      <w:pPr>
        <w:jc w:val="both"/>
        <w:rPr>
          <w:sz w:val="22"/>
          <w:szCs w:val="22"/>
        </w:rPr>
      </w:pPr>
    </w:p>
    <w:p w14:paraId="6EDD29FA" w14:textId="77777777" w:rsidR="009F7E09" w:rsidRPr="009F7E09" w:rsidRDefault="009F7E09" w:rsidP="009F7E09">
      <w:pPr>
        <w:jc w:val="both"/>
        <w:rPr>
          <w:sz w:val="22"/>
          <w:szCs w:val="22"/>
        </w:rPr>
      </w:pPr>
      <w:r w:rsidRPr="009F7E09">
        <w:rPr>
          <w:sz w:val="22"/>
          <w:szCs w:val="22"/>
        </w:rPr>
        <w:t>5.1 EXCLUSIONES GENERALES</w:t>
      </w:r>
    </w:p>
    <w:p w14:paraId="35A0531B" w14:textId="77777777" w:rsidR="009F7E09" w:rsidRPr="009F7E09" w:rsidRDefault="009F7E09" w:rsidP="009F7E09">
      <w:pPr>
        <w:jc w:val="both"/>
        <w:rPr>
          <w:sz w:val="22"/>
          <w:szCs w:val="22"/>
        </w:rPr>
      </w:pPr>
    </w:p>
    <w:p w14:paraId="62A1133D" w14:textId="77777777" w:rsidR="009F7E09" w:rsidRPr="009F7E09" w:rsidRDefault="009F7E09" w:rsidP="009F7E09">
      <w:pPr>
        <w:jc w:val="both"/>
        <w:rPr>
          <w:sz w:val="22"/>
          <w:szCs w:val="22"/>
        </w:rPr>
      </w:pPr>
      <w:r w:rsidRPr="009F7E09">
        <w:rPr>
          <w:sz w:val="22"/>
          <w:szCs w:val="22"/>
        </w:rPr>
        <w:t>Cualquiera que sea la cobertura contratada, salvo que en las Condiciones Particulares se consignara una cobertura o cláusula especifica que estipule lo contrario, este seguro no cubre:</w:t>
      </w:r>
    </w:p>
    <w:p w14:paraId="586C0298" w14:textId="77777777" w:rsidR="009F7E09" w:rsidRPr="009F7E09" w:rsidRDefault="009F7E09" w:rsidP="009F7E09">
      <w:pPr>
        <w:jc w:val="both"/>
        <w:rPr>
          <w:sz w:val="22"/>
          <w:szCs w:val="22"/>
        </w:rPr>
      </w:pPr>
    </w:p>
    <w:p w14:paraId="42AC6F97" w14:textId="77777777" w:rsidR="009F7E09" w:rsidRPr="009F7E09" w:rsidRDefault="009F7E09" w:rsidP="009F7E09">
      <w:pPr>
        <w:jc w:val="both"/>
        <w:rPr>
          <w:sz w:val="22"/>
          <w:szCs w:val="22"/>
        </w:rPr>
      </w:pPr>
      <w:r w:rsidRPr="009F7E09">
        <w:rPr>
          <w:sz w:val="22"/>
          <w:szCs w:val="22"/>
        </w:rPr>
        <w:t>5.1.1 Los siniestros debidos a</w:t>
      </w:r>
    </w:p>
    <w:p w14:paraId="6C41BCAF" w14:textId="77777777" w:rsidR="009F7E09" w:rsidRPr="009F7E09" w:rsidRDefault="009F7E09" w:rsidP="009F7E09">
      <w:pPr>
        <w:jc w:val="both"/>
        <w:rPr>
          <w:sz w:val="22"/>
          <w:szCs w:val="22"/>
        </w:rPr>
      </w:pPr>
    </w:p>
    <w:p w14:paraId="30F074B2" w14:textId="77777777" w:rsidR="009F7E09" w:rsidRPr="009F7E09" w:rsidRDefault="009F7E09" w:rsidP="009F7E09">
      <w:pPr>
        <w:pStyle w:val="Prrafodelista"/>
        <w:numPr>
          <w:ilvl w:val="0"/>
          <w:numId w:val="39"/>
        </w:numPr>
        <w:jc w:val="both"/>
        <w:rPr>
          <w:sz w:val="22"/>
          <w:szCs w:val="22"/>
        </w:rPr>
      </w:pPr>
      <w:r w:rsidRPr="009F7E09">
        <w:rPr>
          <w:sz w:val="22"/>
          <w:szCs w:val="22"/>
        </w:rPr>
        <w:t>Actos intencionales o negligentes del asegurado y/o del conductor del vehículo; entendiéndose como actos negligentes a</w:t>
      </w:r>
    </w:p>
    <w:p w14:paraId="13B99287" w14:textId="77777777" w:rsidR="009F7E09" w:rsidRPr="009F7E09" w:rsidRDefault="009F7E09" w:rsidP="009F7E09">
      <w:pPr>
        <w:ind w:left="360"/>
        <w:jc w:val="both"/>
        <w:rPr>
          <w:sz w:val="22"/>
          <w:szCs w:val="22"/>
        </w:rPr>
      </w:pPr>
    </w:p>
    <w:p w14:paraId="513711EB" w14:textId="77777777" w:rsidR="009F7E09" w:rsidRPr="009F7E09" w:rsidRDefault="009F7E09" w:rsidP="009F7E09">
      <w:pPr>
        <w:pStyle w:val="Prrafodelista"/>
        <w:numPr>
          <w:ilvl w:val="0"/>
          <w:numId w:val="40"/>
        </w:numPr>
        <w:jc w:val="both"/>
        <w:rPr>
          <w:sz w:val="22"/>
          <w:szCs w:val="22"/>
        </w:rPr>
      </w:pPr>
      <w:r w:rsidRPr="009F7E09">
        <w:rPr>
          <w:sz w:val="22"/>
          <w:szCs w:val="22"/>
        </w:rPr>
        <w:t>Conducir el vehículo sin utilizar las dos manos en el volante</w:t>
      </w:r>
    </w:p>
    <w:p w14:paraId="48B74C26" w14:textId="77777777" w:rsidR="009F7E09" w:rsidRPr="009F7E09" w:rsidRDefault="009F7E09" w:rsidP="009F7E09">
      <w:pPr>
        <w:jc w:val="both"/>
        <w:rPr>
          <w:sz w:val="22"/>
          <w:szCs w:val="22"/>
        </w:rPr>
      </w:pPr>
    </w:p>
    <w:p w14:paraId="3AF1173C" w14:textId="77777777" w:rsidR="009F7E09" w:rsidRPr="009F7E09" w:rsidRDefault="009F7E09" w:rsidP="009F7E09">
      <w:pPr>
        <w:jc w:val="both"/>
        <w:rPr>
          <w:sz w:val="22"/>
          <w:szCs w:val="22"/>
        </w:rPr>
      </w:pPr>
      <w:r w:rsidRPr="009F7E09">
        <w:rPr>
          <w:sz w:val="22"/>
          <w:szCs w:val="22"/>
        </w:rPr>
        <w:t>(…)</w:t>
      </w:r>
    </w:p>
    <w:p w14:paraId="4E1532EF" w14:textId="77777777" w:rsidR="009F7E09" w:rsidRPr="009F7E09" w:rsidRDefault="009F7E09" w:rsidP="009F7E09">
      <w:pPr>
        <w:jc w:val="both"/>
        <w:rPr>
          <w:b/>
          <w:bCs/>
          <w:sz w:val="22"/>
          <w:szCs w:val="22"/>
        </w:rPr>
      </w:pPr>
    </w:p>
    <w:p w14:paraId="1E4FE85F" w14:textId="77777777" w:rsidR="009F7E09" w:rsidRPr="009F7E09" w:rsidRDefault="009F7E09" w:rsidP="009F7E09">
      <w:pPr>
        <w:jc w:val="both"/>
        <w:rPr>
          <w:sz w:val="22"/>
          <w:szCs w:val="22"/>
        </w:rPr>
      </w:pPr>
      <w:r w:rsidRPr="009F7E09">
        <w:rPr>
          <w:sz w:val="22"/>
          <w:szCs w:val="22"/>
        </w:rPr>
        <w:t>Que, en atención a todo lo expresado, se considera que el rechazo posee legitimidad.</w:t>
      </w:r>
    </w:p>
    <w:p w14:paraId="7A924D6A" w14:textId="77777777" w:rsidR="009F7E09" w:rsidRPr="009F7E09" w:rsidRDefault="009F7E09" w:rsidP="009F7E09">
      <w:pPr>
        <w:jc w:val="both"/>
        <w:rPr>
          <w:sz w:val="22"/>
          <w:szCs w:val="22"/>
        </w:rPr>
      </w:pPr>
    </w:p>
    <w:p w14:paraId="59B0D198" w14:textId="77777777" w:rsidR="009F7E09" w:rsidRPr="009F7E09" w:rsidRDefault="009F7E09" w:rsidP="009F7E09">
      <w:pPr>
        <w:jc w:val="both"/>
        <w:rPr>
          <w:sz w:val="22"/>
          <w:szCs w:val="22"/>
        </w:rPr>
      </w:pPr>
      <w:r w:rsidRPr="009F7E09">
        <w:rPr>
          <w:sz w:val="22"/>
          <w:szCs w:val="22"/>
        </w:rPr>
        <w:t>Que, en consecuencia, esta Defensoría del Asegurado concluye su apreciación razonada y conjunta al amparo de lo establecido en su Reglamento, por lo que</w:t>
      </w:r>
    </w:p>
    <w:p w14:paraId="6F65983F" w14:textId="77777777" w:rsidR="009F7E09" w:rsidRPr="009F7E09" w:rsidRDefault="009F7E09" w:rsidP="009F7E09">
      <w:pPr>
        <w:jc w:val="both"/>
        <w:rPr>
          <w:sz w:val="22"/>
          <w:szCs w:val="22"/>
        </w:rPr>
      </w:pPr>
    </w:p>
    <w:p w14:paraId="278E9589" w14:textId="77777777" w:rsidR="009F7E09" w:rsidRPr="009F7E09" w:rsidRDefault="009F7E09" w:rsidP="009F7E09">
      <w:pPr>
        <w:jc w:val="both"/>
        <w:rPr>
          <w:sz w:val="22"/>
          <w:szCs w:val="22"/>
        </w:rPr>
      </w:pPr>
      <w:r w:rsidRPr="009F7E09">
        <w:rPr>
          <w:sz w:val="22"/>
          <w:szCs w:val="22"/>
        </w:rPr>
        <w:t>Resuelve</w:t>
      </w:r>
    </w:p>
    <w:p w14:paraId="240B6AEF" w14:textId="77777777" w:rsidR="009F7E09" w:rsidRPr="009F7E09" w:rsidRDefault="009F7E09" w:rsidP="009F7E09">
      <w:pPr>
        <w:jc w:val="both"/>
        <w:rPr>
          <w:sz w:val="22"/>
          <w:szCs w:val="22"/>
        </w:rPr>
      </w:pPr>
    </w:p>
    <w:p w14:paraId="65121535" w14:textId="50E0E461" w:rsidR="009F7E09" w:rsidRPr="009F7E09" w:rsidRDefault="009F7E09" w:rsidP="009F7E09">
      <w:pPr>
        <w:jc w:val="both"/>
        <w:rPr>
          <w:sz w:val="22"/>
          <w:szCs w:val="22"/>
        </w:rPr>
      </w:pPr>
      <w:r w:rsidRPr="009F7E09">
        <w:rPr>
          <w:sz w:val="22"/>
          <w:szCs w:val="22"/>
        </w:rPr>
        <w:t xml:space="preserve">Declarar </w:t>
      </w:r>
      <w:r w:rsidRPr="009F7E09">
        <w:rPr>
          <w:b/>
          <w:sz w:val="22"/>
          <w:szCs w:val="22"/>
        </w:rPr>
        <w:t>INFUNDADA</w:t>
      </w:r>
      <w:r w:rsidRPr="009F7E09">
        <w:rPr>
          <w:sz w:val="22"/>
          <w:szCs w:val="22"/>
        </w:rPr>
        <w:t xml:space="preserve"> la reclamación interpuesta por </w:t>
      </w:r>
      <w:r w:rsidR="001D7BB8" w:rsidRPr="00B23FC0">
        <w:rPr>
          <w:rFonts w:ascii="Arial" w:hAnsi="Arial" w:cs="Arial"/>
        </w:rPr>
        <w:t>...................</w:t>
      </w:r>
      <w:r w:rsidR="001D7BB8">
        <w:rPr>
          <w:rFonts w:ascii="Arial" w:hAnsi="Arial" w:cs="Arial"/>
        </w:rPr>
        <w:t xml:space="preserve"> </w:t>
      </w:r>
      <w:r w:rsidRPr="009F7E09">
        <w:rPr>
          <w:sz w:val="22"/>
          <w:szCs w:val="22"/>
        </w:rPr>
        <w:t xml:space="preserve">contra </w:t>
      </w:r>
      <w:r w:rsidR="001D7BB8" w:rsidRPr="00B23FC0">
        <w:rPr>
          <w:rFonts w:ascii="Arial" w:hAnsi="Arial" w:cs="Arial"/>
        </w:rPr>
        <w:t>...................</w:t>
      </w:r>
      <w:r w:rsidRPr="009F7E09">
        <w:rPr>
          <w:sz w:val="22"/>
          <w:szCs w:val="22"/>
        </w:rPr>
        <w:t>, dejando a salvo el derecho de la reclamante para recurrir a las instancias que considere pertinentes.</w:t>
      </w:r>
    </w:p>
    <w:p w14:paraId="2717AEB8" w14:textId="77777777" w:rsidR="00AA7008" w:rsidRPr="009F7E09" w:rsidRDefault="00AA7008" w:rsidP="009B673D">
      <w:pPr>
        <w:jc w:val="both"/>
        <w:rPr>
          <w:bCs/>
          <w:sz w:val="22"/>
          <w:szCs w:val="22"/>
        </w:rPr>
      </w:pPr>
    </w:p>
    <w:p w14:paraId="400DA5B6" w14:textId="4354F861" w:rsidR="00401DE3" w:rsidRPr="009F7E09" w:rsidRDefault="00F15FBA" w:rsidP="006A36AB">
      <w:pPr>
        <w:jc w:val="right"/>
        <w:outlineLvl w:val="0"/>
        <w:rPr>
          <w:sz w:val="22"/>
          <w:szCs w:val="22"/>
          <w:lang w:val="es-PE"/>
        </w:rPr>
      </w:pPr>
      <w:r w:rsidRPr="009F7E09">
        <w:rPr>
          <w:sz w:val="22"/>
          <w:szCs w:val="22"/>
          <w:lang w:val="es-PE"/>
        </w:rPr>
        <w:t xml:space="preserve">Lima, </w:t>
      </w:r>
      <w:r w:rsidR="00894D70" w:rsidRPr="009F7E09">
        <w:rPr>
          <w:sz w:val="22"/>
          <w:szCs w:val="22"/>
          <w:lang w:val="es-PE"/>
        </w:rPr>
        <w:t>0</w:t>
      </w:r>
      <w:r w:rsidR="009F7E09" w:rsidRPr="009F7E09">
        <w:rPr>
          <w:sz w:val="22"/>
          <w:szCs w:val="22"/>
          <w:lang w:val="es-PE"/>
        </w:rPr>
        <w:t>7</w:t>
      </w:r>
      <w:r w:rsidR="00CF5953" w:rsidRPr="009F7E09">
        <w:rPr>
          <w:sz w:val="22"/>
          <w:szCs w:val="22"/>
          <w:lang w:val="es-PE"/>
        </w:rPr>
        <w:t xml:space="preserve"> </w:t>
      </w:r>
      <w:r w:rsidR="00F62606" w:rsidRPr="009F7E09">
        <w:rPr>
          <w:sz w:val="22"/>
          <w:szCs w:val="22"/>
        </w:rPr>
        <w:t>d</w:t>
      </w:r>
      <w:proofErr w:type="spellStart"/>
      <w:r w:rsidRPr="009F7E09">
        <w:rPr>
          <w:sz w:val="22"/>
          <w:szCs w:val="22"/>
          <w:lang w:val="es-PE"/>
        </w:rPr>
        <w:t>e</w:t>
      </w:r>
      <w:proofErr w:type="spellEnd"/>
      <w:r w:rsidR="00AA7008" w:rsidRPr="009F7E09">
        <w:rPr>
          <w:sz w:val="22"/>
          <w:szCs w:val="22"/>
          <w:lang w:val="es-PE"/>
        </w:rPr>
        <w:t xml:space="preserve"> </w:t>
      </w:r>
      <w:r w:rsidR="00894D70" w:rsidRPr="009F7E09">
        <w:rPr>
          <w:sz w:val="22"/>
          <w:szCs w:val="22"/>
          <w:lang w:val="es-PE"/>
        </w:rPr>
        <w:t>junio</w:t>
      </w:r>
      <w:r w:rsidR="001631D6" w:rsidRPr="009F7E09">
        <w:rPr>
          <w:sz w:val="22"/>
          <w:szCs w:val="22"/>
          <w:lang w:val="es-PE"/>
        </w:rPr>
        <w:t xml:space="preserve"> </w:t>
      </w:r>
      <w:r w:rsidRPr="009F7E09">
        <w:rPr>
          <w:sz w:val="22"/>
          <w:szCs w:val="22"/>
          <w:lang w:val="es-PE"/>
        </w:rPr>
        <w:t>de 20</w:t>
      </w:r>
      <w:r w:rsidR="001631D6" w:rsidRPr="009F7E09">
        <w:rPr>
          <w:sz w:val="22"/>
          <w:szCs w:val="22"/>
          <w:lang w:val="es-PE"/>
        </w:rPr>
        <w:t>2</w:t>
      </w:r>
      <w:r w:rsidR="003E6BA6" w:rsidRPr="009F7E09">
        <w:rPr>
          <w:sz w:val="22"/>
          <w:szCs w:val="22"/>
          <w:lang w:val="es-PE"/>
        </w:rPr>
        <w:t>1</w:t>
      </w:r>
    </w:p>
    <w:p w14:paraId="37DB6607" w14:textId="77777777" w:rsidR="00C01AB2" w:rsidRPr="009F7E09" w:rsidRDefault="00C01AB2" w:rsidP="006A36AB">
      <w:pPr>
        <w:jc w:val="both"/>
        <w:rPr>
          <w:sz w:val="22"/>
          <w:szCs w:val="22"/>
        </w:rPr>
      </w:pPr>
    </w:p>
    <w:p w14:paraId="256515F3" w14:textId="77777777" w:rsidR="009270FF" w:rsidRPr="009F7E09" w:rsidRDefault="009270FF" w:rsidP="006A36AB">
      <w:pPr>
        <w:jc w:val="both"/>
        <w:rPr>
          <w:b/>
          <w:bCs/>
          <w:i/>
          <w:iCs/>
          <w:sz w:val="22"/>
          <w:szCs w:val="22"/>
          <w:lang w:val="es-ES_tradnl"/>
        </w:rPr>
      </w:pPr>
      <w:r w:rsidRPr="009F7E09">
        <w:rPr>
          <w:b/>
          <w:bCs/>
          <w:i/>
          <w:iCs/>
          <w:sz w:val="22"/>
          <w:szCs w:val="22"/>
          <w:lang w:val="es-ES_tradnl"/>
        </w:rPr>
        <w:lastRenderedPageBreak/>
        <w:t>La Secretaría Técnica certifica que la presente resolución cuenta con el voto de los vocales cuyos nombres figuran en el presente documento.</w:t>
      </w:r>
    </w:p>
    <w:p w14:paraId="3207C559" w14:textId="77777777" w:rsidR="009270FF" w:rsidRPr="009F7E09" w:rsidRDefault="009270FF" w:rsidP="006A36AB">
      <w:pPr>
        <w:jc w:val="both"/>
        <w:rPr>
          <w:b/>
          <w:bCs/>
          <w:i/>
          <w:iCs/>
          <w:sz w:val="22"/>
          <w:szCs w:val="22"/>
          <w:lang w:val="es-ES_tradnl"/>
        </w:rPr>
      </w:pPr>
    </w:p>
    <w:p w14:paraId="54F135C9" w14:textId="0BC98999" w:rsidR="009270FF" w:rsidRPr="009F7E09" w:rsidRDefault="009270FF" w:rsidP="006A36AB">
      <w:pPr>
        <w:spacing w:line="360" w:lineRule="auto"/>
        <w:jc w:val="center"/>
        <w:rPr>
          <w:b/>
          <w:bCs/>
          <w:sz w:val="22"/>
          <w:szCs w:val="22"/>
        </w:rPr>
      </w:pPr>
      <w:r w:rsidRPr="009F7E09">
        <w:rPr>
          <w:b/>
          <w:bCs/>
          <w:sz w:val="22"/>
          <w:szCs w:val="22"/>
        </w:rPr>
        <w:t xml:space="preserve">Marco Antonio Ortega Piana – </w:t>
      </w:r>
      <w:proofErr w:type="gramStart"/>
      <w:r w:rsidR="00E047AF" w:rsidRPr="009F7E09">
        <w:rPr>
          <w:b/>
          <w:bCs/>
          <w:sz w:val="22"/>
          <w:szCs w:val="22"/>
        </w:rPr>
        <w:t>Presidente</w:t>
      </w:r>
      <w:proofErr w:type="gramEnd"/>
    </w:p>
    <w:p w14:paraId="2D1FC96B" w14:textId="3E794715" w:rsidR="00E047AF" w:rsidRPr="009F7E09" w:rsidRDefault="00E047AF" w:rsidP="00E047AF">
      <w:pPr>
        <w:spacing w:line="360" w:lineRule="auto"/>
        <w:jc w:val="center"/>
        <w:rPr>
          <w:b/>
          <w:bCs/>
          <w:sz w:val="22"/>
          <w:szCs w:val="22"/>
        </w:rPr>
      </w:pPr>
      <w:r w:rsidRPr="009F7E09">
        <w:rPr>
          <w:b/>
          <w:bCs/>
          <w:sz w:val="22"/>
          <w:szCs w:val="22"/>
        </w:rPr>
        <w:t>María Eugenia Valdez Fernández Baca – Vocal</w:t>
      </w:r>
    </w:p>
    <w:p w14:paraId="44A94F4A" w14:textId="77777777" w:rsidR="009270FF" w:rsidRPr="009F7E09" w:rsidRDefault="009270FF" w:rsidP="006A36AB">
      <w:pPr>
        <w:spacing w:line="360" w:lineRule="auto"/>
        <w:jc w:val="center"/>
        <w:rPr>
          <w:b/>
          <w:bCs/>
          <w:sz w:val="22"/>
          <w:szCs w:val="22"/>
        </w:rPr>
      </w:pPr>
      <w:r w:rsidRPr="009F7E09">
        <w:rPr>
          <w:b/>
          <w:bCs/>
          <w:sz w:val="22"/>
          <w:szCs w:val="22"/>
        </w:rPr>
        <w:t xml:space="preserve">Rolando Eyzaguirre </w:t>
      </w:r>
      <w:proofErr w:type="spellStart"/>
      <w:r w:rsidRPr="009F7E09">
        <w:rPr>
          <w:b/>
          <w:bCs/>
          <w:sz w:val="22"/>
          <w:szCs w:val="22"/>
        </w:rPr>
        <w:t>Maccan</w:t>
      </w:r>
      <w:proofErr w:type="spellEnd"/>
      <w:r w:rsidRPr="009F7E09">
        <w:rPr>
          <w:b/>
          <w:bCs/>
          <w:sz w:val="22"/>
          <w:szCs w:val="22"/>
        </w:rPr>
        <w:t xml:space="preserve"> – Vocal</w:t>
      </w:r>
    </w:p>
    <w:p w14:paraId="2E53999C" w14:textId="77777777" w:rsidR="009270FF" w:rsidRPr="009F7E09" w:rsidRDefault="009270FF" w:rsidP="006A36AB">
      <w:pPr>
        <w:spacing w:line="360" w:lineRule="auto"/>
        <w:jc w:val="center"/>
        <w:rPr>
          <w:sz w:val="22"/>
          <w:szCs w:val="22"/>
          <w:lang w:val="es-MX"/>
        </w:rPr>
      </w:pPr>
      <w:r w:rsidRPr="009F7E09">
        <w:rPr>
          <w:b/>
          <w:bCs/>
          <w:sz w:val="22"/>
          <w:szCs w:val="22"/>
        </w:rPr>
        <w:t>Gonzalo Abad del Busto - Vocal</w:t>
      </w:r>
    </w:p>
    <w:p w14:paraId="0DA96C46" w14:textId="77777777" w:rsidR="001631D6" w:rsidRPr="00D403AE" w:rsidRDefault="001631D6" w:rsidP="006A36AB">
      <w:pPr>
        <w:jc w:val="both"/>
        <w:rPr>
          <w:sz w:val="23"/>
          <w:szCs w:val="23"/>
          <w:lang w:val="es-PE"/>
        </w:rPr>
      </w:pPr>
    </w:p>
    <w:p w14:paraId="22C77427" w14:textId="77777777" w:rsidR="00F15FBA" w:rsidRPr="00D403AE" w:rsidRDefault="00F15FBA" w:rsidP="00F15FBA">
      <w:pPr>
        <w:rPr>
          <w:sz w:val="23"/>
          <w:szCs w:val="23"/>
        </w:rPr>
      </w:pPr>
    </w:p>
    <w:p w14:paraId="58BFC23A" w14:textId="77777777" w:rsidR="00F15FBA" w:rsidRPr="00D403AE" w:rsidRDefault="00F15FBA" w:rsidP="00F15FBA">
      <w:pPr>
        <w:rPr>
          <w:sz w:val="23"/>
          <w:szCs w:val="23"/>
        </w:rPr>
      </w:pPr>
    </w:p>
    <w:p w14:paraId="164CAA9F" w14:textId="77777777" w:rsidR="00517989" w:rsidRPr="00D403AE" w:rsidRDefault="00000000">
      <w:pPr>
        <w:rPr>
          <w:sz w:val="23"/>
          <w:szCs w:val="23"/>
        </w:rPr>
      </w:pPr>
    </w:p>
    <w:sectPr w:rsidR="00517989" w:rsidRPr="00D403AE" w:rsidSect="00F552B2">
      <w:headerReference w:type="default" r:id="rId8"/>
      <w:footerReference w:type="default" r:id="rId9"/>
      <w:pgSz w:w="11907" w:h="16840"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37CF20" w14:textId="77777777" w:rsidR="00ED48A8" w:rsidRDefault="00ED48A8" w:rsidP="005F148C">
      <w:r>
        <w:separator/>
      </w:r>
    </w:p>
  </w:endnote>
  <w:endnote w:type="continuationSeparator" w:id="0">
    <w:p w14:paraId="3FE5F9BB" w14:textId="77777777" w:rsidR="00ED48A8" w:rsidRDefault="00ED48A8" w:rsidP="005F14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14:paraId="01AF7AB7" w14:textId="04BD4788" w:rsidR="001631D6" w:rsidRPr="001631D6" w:rsidRDefault="001631D6">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14:paraId="5E55DA88" w14:textId="77777777" w:rsidR="001631D6" w:rsidRDefault="001631D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E4A25F" w14:textId="77777777" w:rsidR="00ED48A8" w:rsidRDefault="00ED48A8" w:rsidP="005F148C">
      <w:r>
        <w:separator/>
      </w:r>
    </w:p>
  </w:footnote>
  <w:footnote w:type="continuationSeparator" w:id="0">
    <w:p w14:paraId="05C31BDB" w14:textId="77777777" w:rsidR="00ED48A8" w:rsidRDefault="00ED48A8" w:rsidP="005F14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38E125" w14:textId="2F2F027B" w:rsidR="001631D6" w:rsidRDefault="001631D6">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14:paraId="322E2FE4" w14:textId="77777777" w:rsidR="001631D6" w:rsidRDefault="001631D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F71EF"/>
    <w:multiLevelType w:val="hybridMultilevel"/>
    <w:tmpl w:val="441EC25C"/>
    <w:lvl w:ilvl="0" w:tplc="DD0A6D2E">
      <w:start w:val="1"/>
      <w:numFmt w:val="decimal"/>
      <w:lvlText w:val="%1)"/>
      <w:lvlJc w:val="left"/>
      <w:pPr>
        <w:ind w:left="720" w:hanging="360"/>
      </w:pPr>
      <w:rPr>
        <w:rFonts w:ascii="Arial" w:eastAsiaTheme="minorHAnsi" w:hAnsi="Arial" w:cs="Arial"/>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2" w15:restartNumberingAfterBreak="0">
    <w:nsid w:val="11BD4318"/>
    <w:multiLevelType w:val="hybridMultilevel"/>
    <w:tmpl w:val="7BBA02D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1EEF7516"/>
    <w:multiLevelType w:val="hybridMultilevel"/>
    <w:tmpl w:val="F9BAFCBE"/>
    <w:lvl w:ilvl="0" w:tplc="E83AA7C0">
      <w:start w:val="10"/>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20563ED4"/>
    <w:multiLevelType w:val="hybridMultilevel"/>
    <w:tmpl w:val="88DA9548"/>
    <w:lvl w:ilvl="0" w:tplc="1808523E">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22281A4D"/>
    <w:multiLevelType w:val="hybridMultilevel"/>
    <w:tmpl w:val="A6A45C98"/>
    <w:lvl w:ilvl="0" w:tplc="C722140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28D10EAC"/>
    <w:multiLevelType w:val="hybridMultilevel"/>
    <w:tmpl w:val="DB4A2EEE"/>
    <w:lvl w:ilvl="0" w:tplc="EE746AE2">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2A6346B5"/>
    <w:multiLevelType w:val="hybridMultilevel"/>
    <w:tmpl w:val="F05E1084"/>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2FE05F7D"/>
    <w:multiLevelType w:val="hybridMultilevel"/>
    <w:tmpl w:val="E0524E1C"/>
    <w:lvl w:ilvl="0" w:tplc="1CF2E48E">
      <w:start w:val="9"/>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9" w15:restartNumberingAfterBreak="0">
    <w:nsid w:val="384457AB"/>
    <w:multiLevelType w:val="hybridMultilevel"/>
    <w:tmpl w:val="1C94C27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3B98757C"/>
    <w:multiLevelType w:val="hybridMultilevel"/>
    <w:tmpl w:val="9EDA9404"/>
    <w:lvl w:ilvl="0" w:tplc="949C8D56">
      <w:start w:val="2"/>
      <w:numFmt w:val="bullet"/>
      <w:lvlText w:val="-"/>
      <w:lvlJc w:val="left"/>
      <w:pPr>
        <w:ind w:left="720" w:hanging="360"/>
      </w:pPr>
      <w:rPr>
        <w:rFonts w:ascii="Times New Roman" w:eastAsiaTheme="minorHAnsi"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2" w15:restartNumberingAfterBreak="0">
    <w:nsid w:val="3E980452"/>
    <w:multiLevelType w:val="hybridMultilevel"/>
    <w:tmpl w:val="98EE5456"/>
    <w:lvl w:ilvl="0" w:tplc="B73629A2">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3FE318C4"/>
    <w:multiLevelType w:val="multilevel"/>
    <w:tmpl w:val="86B42FE8"/>
    <w:lvl w:ilvl="0">
      <w:start w:val="6"/>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0EB29E9"/>
    <w:multiLevelType w:val="hybridMultilevel"/>
    <w:tmpl w:val="2160C56E"/>
    <w:lvl w:ilvl="0" w:tplc="280A0001">
      <w:start w:val="1"/>
      <w:numFmt w:val="bullet"/>
      <w:lvlText w:val=""/>
      <w:lvlJc w:val="left"/>
      <w:pPr>
        <w:ind w:left="780" w:hanging="360"/>
      </w:pPr>
      <w:rPr>
        <w:rFonts w:ascii="Symbol" w:hAnsi="Symbol" w:hint="default"/>
      </w:rPr>
    </w:lvl>
    <w:lvl w:ilvl="1" w:tplc="280A0003" w:tentative="1">
      <w:start w:val="1"/>
      <w:numFmt w:val="bullet"/>
      <w:lvlText w:val="o"/>
      <w:lvlJc w:val="left"/>
      <w:pPr>
        <w:ind w:left="1500" w:hanging="360"/>
      </w:pPr>
      <w:rPr>
        <w:rFonts w:ascii="Courier New" w:hAnsi="Courier New" w:cs="Courier New" w:hint="default"/>
      </w:rPr>
    </w:lvl>
    <w:lvl w:ilvl="2" w:tplc="280A0005" w:tentative="1">
      <w:start w:val="1"/>
      <w:numFmt w:val="bullet"/>
      <w:lvlText w:val=""/>
      <w:lvlJc w:val="left"/>
      <w:pPr>
        <w:ind w:left="2220" w:hanging="360"/>
      </w:pPr>
      <w:rPr>
        <w:rFonts w:ascii="Wingdings" w:hAnsi="Wingdings" w:hint="default"/>
      </w:rPr>
    </w:lvl>
    <w:lvl w:ilvl="3" w:tplc="280A0001" w:tentative="1">
      <w:start w:val="1"/>
      <w:numFmt w:val="bullet"/>
      <w:lvlText w:val=""/>
      <w:lvlJc w:val="left"/>
      <w:pPr>
        <w:ind w:left="2940" w:hanging="360"/>
      </w:pPr>
      <w:rPr>
        <w:rFonts w:ascii="Symbol" w:hAnsi="Symbol" w:hint="default"/>
      </w:rPr>
    </w:lvl>
    <w:lvl w:ilvl="4" w:tplc="280A0003" w:tentative="1">
      <w:start w:val="1"/>
      <w:numFmt w:val="bullet"/>
      <w:lvlText w:val="o"/>
      <w:lvlJc w:val="left"/>
      <w:pPr>
        <w:ind w:left="3660" w:hanging="360"/>
      </w:pPr>
      <w:rPr>
        <w:rFonts w:ascii="Courier New" w:hAnsi="Courier New" w:cs="Courier New" w:hint="default"/>
      </w:rPr>
    </w:lvl>
    <w:lvl w:ilvl="5" w:tplc="280A0005" w:tentative="1">
      <w:start w:val="1"/>
      <w:numFmt w:val="bullet"/>
      <w:lvlText w:val=""/>
      <w:lvlJc w:val="left"/>
      <w:pPr>
        <w:ind w:left="4380" w:hanging="360"/>
      </w:pPr>
      <w:rPr>
        <w:rFonts w:ascii="Wingdings" w:hAnsi="Wingdings" w:hint="default"/>
      </w:rPr>
    </w:lvl>
    <w:lvl w:ilvl="6" w:tplc="280A0001" w:tentative="1">
      <w:start w:val="1"/>
      <w:numFmt w:val="bullet"/>
      <w:lvlText w:val=""/>
      <w:lvlJc w:val="left"/>
      <w:pPr>
        <w:ind w:left="5100" w:hanging="360"/>
      </w:pPr>
      <w:rPr>
        <w:rFonts w:ascii="Symbol" w:hAnsi="Symbol" w:hint="default"/>
      </w:rPr>
    </w:lvl>
    <w:lvl w:ilvl="7" w:tplc="280A0003" w:tentative="1">
      <w:start w:val="1"/>
      <w:numFmt w:val="bullet"/>
      <w:lvlText w:val="o"/>
      <w:lvlJc w:val="left"/>
      <w:pPr>
        <w:ind w:left="5820" w:hanging="360"/>
      </w:pPr>
      <w:rPr>
        <w:rFonts w:ascii="Courier New" w:hAnsi="Courier New" w:cs="Courier New" w:hint="default"/>
      </w:rPr>
    </w:lvl>
    <w:lvl w:ilvl="8" w:tplc="280A0005" w:tentative="1">
      <w:start w:val="1"/>
      <w:numFmt w:val="bullet"/>
      <w:lvlText w:val=""/>
      <w:lvlJc w:val="left"/>
      <w:pPr>
        <w:ind w:left="6540" w:hanging="360"/>
      </w:pPr>
      <w:rPr>
        <w:rFonts w:ascii="Wingdings" w:hAnsi="Wingdings" w:hint="default"/>
      </w:rPr>
    </w:lvl>
  </w:abstractNum>
  <w:abstractNum w:abstractNumId="15" w15:restartNumberingAfterBreak="0">
    <w:nsid w:val="46631809"/>
    <w:multiLevelType w:val="hybridMultilevel"/>
    <w:tmpl w:val="0CEAE25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46F9122A"/>
    <w:multiLevelType w:val="hybridMultilevel"/>
    <w:tmpl w:val="6998635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7" w15:restartNumberingAfterBreak="0">
    <w:nsid w:val="4940536F"/>
    <w:multiLevelType w:val="hybridMultilevel"/>
    <w:tmpl w:val="252EA214"/>
    <w:lvl w:ilvl="0" w:tplc="280A000D">
      <w:start w:val="1"/>
      <w:numFmt w:val="bullet"/>
      <w:lvlText w:val=""/>
      <w:lvlJc w:val="left"/>
      <w:pPr>
        <w:ind w:left="720" w:hanging="360"/>
      </w:pPr>
      <w:rPr>
        <w:rFonts w:ascii="Wingdings" w:hAnsi="Wingdings"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8" w15:restartNumberingAfterBreak="0">
    <w:nsid w:val="4AF431AD"/>
    <w:multiLevelType w:val="multilevel"/>
    <w:tmpl w:val="F04E959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B2A492E"/>
    <w:multiLevelType w:val="multilevel"/>
    <w:tmpl w:val="62B63FC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EB8413F"/>
    <w:multiLevelType w:val="hybridMultilevel"/>
    <w:tmpl w:val="7A4C40E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 w15:restartNumberingAfterBreak="0">
    <w:nsid w:val="4EDB638B"/>
    <w:multiLevelType w:val="hybridMultilevel"/>
    <w:tmpl w:val="CE74B51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2" w15:restartNumberingAfterBreak="0">
    <w:nsid w:val="506F06DC"/>
    <w:multiLevelType w:val="hybridMultilevel"/>
    <w:tmpl w:val="58ECE9A4"/>
    <w:lvl w:ilvl="0" w:tplc="B57CE202">
      <w:start w:val="1"/>
      <w:numFmt w:val="lowerLetter"/>
      <w:lvlText w:val="%1)"/>
      <w:lvlJc w:val="left"/>
      <w:pPr>
        <w:ind w:left="720" w:hanging="360"/>
      </w:pPr>
      <w:rPr>
        <w:rFonts w:ascii="Times New Roman" w:eastAsia="Times New Roman" w:hAnsi="Times New Roman" w:cs="Times New Roman"/>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525D0C93"/>
    <w:multiLevelType w:val="hybridMultilevel"/>
    <w:tmpl w:val="565222EE"/>
    <w:lvl w:ilvl="0" w:tplc="D5F46800">
      <w:start w:val="2"/>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24" w15:restartNumberingAfterBreak="0">
    <w:nsid w:val="560545E7"/>
    <w:multiLevelType w:val="hybridMultilevel"/>
    <w:tmpl w:val="1E782D0A"/>
    <w:lvl w:ilvl="0" w:tplc="280A0015">
      <w:start w:val="1"/>
      <w:numFmt w:val="upp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5" w15:restartNumberingAfterBreak="0">
    <w:nsid w:val="57B9116D"/>
    <w:multiLevelType w:val="hybridMultilevel"/>
    <w:tmpl w:val="5B9E20E4"/>
    <w:lvl w:ilvl="0" w:tplc="280A0001">
      <w:start w:val="1"/>
      <w:numFmt w:val="bullet"/>
      <w:lvlText w:val=""/>
      <w:lvlJc w:val="left"/>
      <w:pPr>
        <w:ind w:left="1069" w:hanging="360"/>
      </w:pPr>
      <w:rPr>
        <w:rFonts w:ascii="Symbol" w:hAnsi="Symbol" w:hint="default"/>
      </w:rPr>
    </w:lvl>
    <w:lvl w:ilvl="1" w:tplc="280A0003" w:tentative="1">
      <w:start w:val="1"/>
      <w:numFmt w:val="bullet"/>
      <w:lvlText w:val="o"/>
      <w:lvlJc w:val="left"/>
      <w:pPr>
        <w:ind w:left="1789" w:hanging="360"/>
      </w:pPr>
      <w:rPr>
        <w:rFonts w:ascii="Courier New" w:hAnsi="Courier New" w:cs="Courier New" w:hint="default"/>
      </w:rPr>
    </w:lvl>
    <w:lvl w:ilvl="2" w:tplc="280A0005" w:tentative="1">
      <w:start w:val="1"/>
      <w:numFmt w:val="bullet"/>
      <w:lvlText w:val=""/>
      <w:lvlJc w:val="left"/>
      <w:pPr>
        <w:ind w:left="2509" w:hanging="360"/>
      </w:pPr>
      <w:rPr>
        <w:rFonts w:ascii="Wingdings" w:hAnsi="Wingdings" w:hint="default"/>
      </w:rPr>
    </w:lvl>
    <w:lvl w:ilvl="3" w:tplc="280A0001" w:tentative="1">
      <w:start w:val="1"/>
      <w:numFmt w:val="bullet"/>
      <w:lvlText w:val=""/>
      <w:lvlJc w:val="left"/>
      <w:pPr>
        <w:ind w:left="3229" w:hanging="360"/>
      </w:pPr>
      <w:rPr>
        <w:rFonts w:ascii="Symbol" w:hAnsi="Symbol" w:hint="default"/>
      </w:rPr>
    </w:lvl>
    <w:lvl w:ilvl="4" w:tplc="280A0003" w:tentative="1">
      <w:start w:val="1"/>
      <w:numFmt w:val="bullet"/>
      <w:lvlText w:val="o"/>
      <w:lvlJc w:val="left"/>
      <w:pPr>
        <w:ind w:left="3949" w:hanging="360"/>
      </w:pPr>
      <w:rPr>
        <w:rFonts w:ascii="Courier New" w:hAnsi="Courier New" w:cs="Courier New" w:hint="default"/>
      </w:rPr>
    </w:lvl>
    <w:lvl w:ilvl="5" w:tplc="280A0005" w:tentative="1">
      <w:start w:val="1"/>
      <w:numFmt w:val="bullet"/>
      <w:lvlText w:val=""/>
      <w:lvlJc w:val="left"/>
      <w:pPr>
        <w:ind w:left="4669" w:hanging="360"/>
      </w:pPr>
      <w:rPr>
        <w:rFonts w:ascii="Wingdings" w:hAnsi="Wingdings" w:hint="default"/>
      </w:rPr>
    </w:lvl>
    <w:lvl w:ilvl="6" w:tplc="280A0001" w:tentative="1">
      <w:start w:val="1"/>
      <w:numFmt w:val="bullet"/>
      <w:lvlText w:val=""/>
      <w:lvlJc w:val="left"/>
      <w:pPr>
        <w:ind w:left="5389" w:hanging="360"/>
      </w:pPr>
      <w:rPr>
        <w:rFonts w:ascii="Symbol" w:hAnsi="Symbol" w:hint="default"/>
      </w:rPr>
    </w:lvl>
    <w:lvl w:ilvl="7" w:tplc="280A0003" w:tentative="1">
      <w:start w:val="1"/>
      <w:numFmt w:val="bullet"/>
      <w:lvlText w:val="o"/>
      <w:lvlJc w:val="left"/>
      <w:pPr>
        <w:ind w:left="6109" w:hanging="360"/>
      </w:pPr>
      <w:rPr>
        <w:rFonts w:ascii="Courier New" w:hAnsi="Courier New" w:cs="Courier New" w:hint="default"/>
      </w:rPr>
    </w:lvl>
    <w:lvl w:ilvl="8" w:tplc="280A0005" w:tentative="1">
      <w:start w:val="1"/>
      <w:numFmt w:val="bullet"/>
      <w:lvlText w:val=""/>
      <w:lvlJc w:val="left"/>
      <w:pPr>
        <w:ind w:left="6829" w:hanging="360"/>
      </w:pPr>
      <w:rPr>
        <w:rFonts w:ascii="Wingdings" w:hAnsi="Wingdings" w:hint="default"/>
      </w:rPr>
    </w:lvl>
  </w:abstractNum>
  <w:abstractNum w:abstractNumId="26" w15:restartNumberingAfterBreak="0">
    <w:nsid w:val="591B1696"/>
    <w:multiLevelType w:val="multilevel"/>
    <w:tmpl w:val="7666A5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8" w15:restartNumberingAfterBreak="0">
    <w:nsid w:val="61A36FA4"/>
    <w:multiLevelType w:val="hybridMultilevel"/>
    <w:tmpl w:val="27C4D7C6"/>
    <w:lvl w:ilvl="0" w:tplc="E116B2C0">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29" w15:restartNumberingAfterBreak="0">
    <w:nsid w:val="631C0514"/>
    <w:multiLevelType w:val="hybridMultilevel"/>
    <w:tmpl w:val="0DD0652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63F14F01"/>
    <w:multiLevelType w:val="hybridMultilevel"/>
    <w:tmpl w:val="7718424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67684A1A"/>
    <w:multiLevelType w:val="hybridMultilevel"/>
    <w:tmpl w:val="6E425830"/>
    <w:lvl w:ilvl="0" w:tplc="280A0015">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68C771CA"/>
    <w:multiLevelType w:val="multilevel"/>
    <w:tmpl w:val="2D4C3C20"/>
    <w:lvl w:ilvl="0">
      <w:start w:val="6"/>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72237B10"/>
    <w:multiLevelType w:val="hybridMultilevel"/>
    <w:tmpl w:val="BF18A9A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4" w15:restartNumberingAfterBreak="0">
    <w:nsid w:val="726D061A"/>
    <w:multiLevelType w:val="hybridMultilevel"/>
    <w:tmpl w:val="E8CED69E"/>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5" w15:restartNumberingAfterBreak="0">
    <w:nsid w:val="73FC532D"/>
    <w:multiLevelType w:val="hybridMultilevel"/>
    <w:tmpl w:val="99A49B92"/>
    <w:lvl w:ilvl="0" w:tplc="94343946">
      <w:start w:val="1"/>
      <w:numFmt w:val="lowerLetter"/>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36"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37" w15:restartNumberingAfterBreak="0">
    <w:nsid w:val="776813F9"/>
    <w:multiLevelType w:val="hybridMultilevel"/>
    <w:tmpl w:val="84DC83C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8" w15:restartNumberingAfterBreak="0">
    <w:nsid w:val="7EC22469"/>
    <w:multiLevelType w:val="hybridMultilevel"/>
    <w:tmpl w:val="393890B8"/>
    <w:lvl w:ilvl="0" w:tplc="B08EA87C">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num w:numId="1" w16cid:durableId="506603151">
    <w:abstractNumId w:val="1"/>
  </w:num>
  <w:num w:numId="2" w16cid:durableId="696151625">
    <w:abstractNumId w:val="25"/>
  </w:num>
  <w:num w:numId="3" w16cid:durableId="429274710">
    <w:abstractNumId w:val="10"/>
  </w:num>
  <w:num w:numId="4" w16cid:durableId="1905480502">
    <w:abstractNumId w:val="27"/>
  </w:num>
  <w:num w:numId="5" w16cid:durableId="951734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92973667">
    <w:abstractNumId w:val="17"/>
  </w:num>
  <w:num w:numId="7" w16cid:durableId="195320162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69160712">
    <w:abstractNumId w:val="8"/>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80327435">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92952641">
    <w:abstractNumId w:val="28"/>
  </w:num>
  <w:num w:numId="11" w16cid:durableId="1570270424">
    <w:abstractNumId w:val="38"/>
  </w:num>
  <w:num w:numId="12" w16cid:durableId="111168087">
    <w:abstractNumId w:val="21"/>
  </w:num>
  <w:num w:numId="13" w16cid:durableId="1342704455">
    <w:abstractNumId w:val="36"/>
  </w:num>
  <w:num w:numId="14" w16cid:durableId="386690179">
    <w:abstractNumId w:val="18"/>
  </w:num>
  <w:num w:numId="15" w16cid:durableId="973098858">
    <w:abstractNumId w:val="19"/>
  </w:num>
  <w:num w:numId="16" w16cid:durableId="1952394088">
    <w:abstractNumId w:val="32"/>
  </w:num>
  <w:num w:numId="17" w16cid:durableId="949121926">
    <w:abstractNumId w:val="13"/>
  </w:num>
  <w:num w:numId="18" w16cid:durableId="2044406346">
    <w:abstractNumId w:val="26"/>
  </w:num>
  <w:num w:numId="19" w16cid:durableId="1086682817">
    <w:abstractNumId w:val="14"/>
  </w:num>
  <w:num w:numId="20" w16cid:durableId="753206638">
    <w:abstractNumId w:val="33"/>
  </w:num>
  <w:num w:numId="21" w16cid:durableId="1115715799">
    <w:abstractNumId w:val="37"/>
  </w:num>
  <w:num w:numId="22" w16cid:durableId="2108379474">
    <w:abstractNumId w:val="11"/>
  </w:num>
  <w:num w:numId="23" w16cid:durableId="802649943">
    <w:abstractNumId w:val="5"/>
  </w:num>
  <w:num w:numId="24" w16cid:durableId="641276660">
    <w:abstractNumId w:val="16"/>
  </w:num>
  <w:num w:numId="25" w16cid:durableId="1019281856">
    <w:abstractNumId w:val="4"/>
  </w:num>
  <w:num w:numId="26" w16cid:durableId="1177963779">
    <w:abstractNumId w:val="24"/>
  </w:num>
  <w:num w:numId="27" w16cid:durableId="455871371">
    <w:abstractNumId w:val="20"/>
  </w:num>
  <w:num w:numId="28" w16cid:durableId="390537619">
    <w:abstractNumId w:val="9"/>
  </w:num>
  <w:num w:numId="29" w16cid:durableId="348340818">
    <w:abstractNumId w:val="12"/>
  </w:num>
  <w:num w:numId="30" w16cid:durableId="438067059">
    <w:abstractNumId w:val="35"/>
  </w:num>
  <w:num w:numId="31" w16cid:durableId="2089763329">
    <w:abstractNumId w:val="6"/>
  </w:num>
  <w:num w:numId="32" w16cid:durableId="14158520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73592811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91116498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60132463">
    <w:abstractNumId w:val="34"/>
  </w:num>
  <w:num w:numId="36" w16cid:durableId="883634425">
    <w:abstractNumId w:val="3"/>
  </w:num>
  <w:num w:numId="37" w16cid:durableId="507257613">
    <w:abstractNumId w:val="7"/>
  </w:num>
  <w:num w:numId="38" w16cid:durableId="46748230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0036157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68756696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26017"/>
    <w:rsid w:val="0002661E"/>
    <w:rsid w:val="00032526"/>
    <w:rsid w:val="00035CCC"/>
    <w:rsid w:val="000457AE"/>
    <w:rsid w:val="00045C71"/>
    <w:rsid w:val="00052190"/>
    <w:rsid w:val="00056E9D"/>
    <w:rsid w:val="00061525"/>
    <w:rsid w:val="00084E51"/>
    <w:rsid w:val="00087C49"/>
    <w:rsid w:val="00094DDA"/>
    <w:rsid w:val="000A6362"/>
    <w:rsid w:val="000C443A"/>
    <w:rsid w:val="000D2700"/>
    <w:rsid w:val="000F2C43"/>
    <w:rsid w:val="00103188"/>
    <w:rsid w:val="00103D3C"/>
    <w:rsid w:val="00114202"/>
    <w:rsid w:val="00116895"/>
    <w:rsid w:val="00117E0A"/>
    <w:rsid w:val="00131FAD"/>
    <w:rsid w:val="00140C67"/>
    <w:rsid w:val="001454A5"/>
    <w:rsid w:val="001631D6"/>
    <w:rsid w:val="001656DA"/>
    <w:rsid w:val="0019100A"/>
    <w:rsid w:val="00195646"/>
    <w:rsid w:val="001A3593"/>
    <w:rsid w:val="001A6663"/>
    <w:rsid w:val="001B5AC4"/>
    <w:rsid w:val="001B6607"/>
    <w:rsid w:val="001C18C6"/>
    <w:rsid w:val="001C2B16"/>
    <w:rsid w:val="001D01FD"/>
    <w:rsid w:val="001D7BB8"/>
    <w:rsid w:val="001E1429"/>
    <w:rsid w:val="001E6B7D"/>
    <w:rsid w:val="001F004E"/>
    <w:rsid w:val="001F1C40"/>
    <w:rsid w:val="001F1D6D"/>
    <w:rsid w:val="0020442B"/>
    <w:rsid w:val="00233ED8"/>
    <w:rsid w:val="002370F4"/>
    <w:rsid w:val="002472C5"/>
    <w:rsid w:val="00267010"/>
    <w:rsid w:val="00281026"/>
    <w:rsid w:val="002A2188"/>
    <w:rsid w:val="002B14D5"/>
    <w:rsid w:val="002B44E9"/>
    <w:rsid w:val="002D5B13"/>
    <w:rsid w:val="002E35A4"/>
    <w:rsid w:val="002E708C"/>
    <w:rsid w:val="003018CE"/>
    <w:rsid w:val="00304A8F"/>
    <w:rsid w:val="00316A1B"/>
    <w:rsid w:val="00316D12"/>
    <w:rsid w:val="0032570B"/>
    <w:rsid w:val="00335D29"/>
    <w:rsid w:val="003462E9"/>
    <w:rsid w:val="00363714"/>
    <w:rsid w:val="00395B94"/>
    <w:rsid w:val="003977C8"/>
    <w:rsid w:val="003A7726"/>
    <w:rsid w:val="003B46E3"/>
    <w:rsid w:val="003B4770"/>
    <w:rsid w:val="003B5737"/>
    <w:rsid w:val="003C2DC4"/>
    <w:rsid w:val="003D1926"/>
    <w:rsid w:val="003E6BA6"/>
    <w:rsid w:val="00401DE3"/>
    <w:rsid w:val="00417664"/>
    <w:rsid w:val="00417787"/>
    <w:rsid w:val="00417E23"/>
    <w:rsid w:val="00425777"/>
    <w:rsid w:val="00444A49"/>
    <w:rsid w:val="00455A27"/>
    <w:rsid w:val="00467825"/>
    <w:rsid w:val="00474856"/>
    <w:rsid w:val="00477D05"/>
    <w:rsid w:val="004854D9"/>
    <w:rsid w:val="004A5F55"/>
    <w:rsid w:val="004E50D6"/>
    <w:rsid w:val="004F1C73"/>
    <w:rsid w:val="00516549"/>
    <w:rsid w:val="00531FBE"/>
    <w:rsid w:val="0053265E"/>
    <w:rsid w:val="00577AEB"/>
    <w:rsid w:val="0058358B"/>
    <w:rsid w:val="0059110A"/>
    <w:rsid w:val="005929C6"/>
    <w:rsid w:val="005C5922"/>
    <w:rsid w:val="005D1456"/>
    <w:rsid w:val="005F1349"/>
    <w:rsid w:val="005F148C"/>
    <w:rsid w:val="006024A3"/>
    <w:rsid w:val="00604C6F"/>
    <w:rsid w:val="00622BDD"/>
    <w:rsid w:val="00647AEE"/>
    <w:rsid w:val="00651449"/>
    <w:rsid w:val="006514A1"/>
    <w:rsid w:val="0068586F"/>
    <w:rsid w:val="006915F2"/>
    <w:rsid w:val="00691CFB"/>
    <w:rsid w:val="0069382D"/>
    <w:rsid w:val="006A1077"/>
    <w:rsid w:val="006A1DD9"/>
    <w:rsid w:val="006A36AB"/>
    <w:rsid w:val="006B6FAF"/>
    <w:rsid w:val="006D33B8"/>
    <w:rsid w:val="007026C1"/>
    <w:rsid w:val="007224F7"/>
    <w:rsid w:val="00734447"/>
    <w:rsid w:val="00742D07"/>
    <w:rsid w:val="00746437"/>
    <w:rsid w:val="007474DB"/>
    <w:rsid w:val="00747AB9"/>
    <w:rsid w:val="00763851"/>
    <w:rsid w:val="007652C3"/>
    <w:rsid w:val="007768CC"/>
    <w:rsid w:val="00782489"/>
    <w:rsid w:val="007906A4"/>
    <w:rsid w:val="00790834"/>
    <w:rsid w:val="00791676"/>
    <w:rsid w:val="00793F6A"/>
    <w:rsid w:val="007A3050"/>
    <w:rsid w:val="007B49ED"/>
    <w:rsid w:val="007C2FC5"/>
    <w:rsid w:val="007C3730"/>
    <w:rsid w:val="007C4998"/>
    <w:rsid w:val="007D353F"/>
    <w:rsid w:val="007E71D6"/>
    <w:rsid w:val="007F00AB"/>
    <w:rsid w:val="008207FA"/>
    <w:rsid w:val="00822924"/>
    <w:rsid w:val="008256A4"/>
    <w:rsid w:val="00834B23"/>
    <w:rsid w:val="00834DFE"/>
    <w:rsid w:val="00835D6A"/>
    <w:rsid w:val="00843AD2"/>
    <w:rsid w:val="00850916"/>
    <w:rsid w:val="00852F98"/>
    <w:rsid w:val="00864800"/>
    <w:rsid w:val="00865A9D"/>
    <w:rsid w:val="00865B73"/>
    <w:rsid w:val="00874F75"/>
    <w:rsid w:val="00881041"/>
    <w:rsid w:val="0088620D"/>
    <w:rsid w:val="00892A1F"/>
    <w:rsid w:val="008930FB"/>
    <w:rsid w:val="00894D70"/>
    <w:rsid w:val="00895FF5"/>
    <w:rsid w:val="008A1DAB"/>
    <w:rsid w:val="008A67AB"/>
    <w:rsid w:val="008D0547"/>
    <w:rsid w:val="00920C59"/>
    <w:rsid w:val="0092266A"/>
    <w:rsid w:val="009262B6"/>
    <w:rsid w:val="009270FF"/>
    <w:rsid w:val="00933218"/>
    <w:rsid w:val="00934888"/>
    <w:rsid w:val="0094741F"/>
    <w:rsid w:val="0096787B"/>
    <w:rsid w:val="009754A4"/>
    <w:rsid w:val="009767BB"/>
    <w:rsid w:val="00977F56"/>
    <w:rsid w:val="009A7580"/>
    <w:rsid w:val="009B3934"/>
    <w:rsid w:val="009B673D"/>
    <w:rsid w:val="009C0943"/>
    <w:rsid w:val="009C28AE"/>
    <w:rsid w:val="009C4A1C"/>
    <w:rsid w:val="009F7E09"/>
    <w:rsid w:val="00A14315"/>
    <w:rsid w:val="00A223FC"/>
    <w:rsid w:val="00A23563"/>
    <w:rsid w:val="00A5654F"/>
    <w:rsid w:val="00A67178"/>
    <w:rsid w:val="00A80BAD"/>
    <w:rsid w:val="00AA3C81"/>
    <w:rsid w:val="00AA7008"/>
    <w:rsid w:val="00AC4B08"/>
    <w:rsid w:val="00AC68FA"/>
    <w:rsid w:val="00AC7D5A"/>
    <w:rsid w:val="00AD6704"/>
    <w:rsid w:val="00AE33DC"/>
    <w:rsid w:val="00AE40BA"/>
    <w:rsid w:val="00B04114"/>
    <w:rsid w:val="00B17F4D"/>
    <w:rsid w:val="00B25712"/>
    <w:rsid w:val="00B60D8D"/>
    <w:rsid w:val="00B60E25"/>
    <w:rsid w:val="00B66566"/>
    <w:rsid w:val="00B773DA"/>
    <w:rsid w:val="00B77B9C"/>
    <w:rsid w:val="00B81042"/>
    <w:rsid w:val="00B84B2B"/>
    <w:rsid w:val="00B84F66"/>
    <w:rsid w:val="00BA6133"/>
    <w:rsid w:val="00BB66E5"/>
    <w:rsid w:val="00BC6134"/>
    <w:rsid w:val="00BC633A"/>
    <w:rsid w:val="00BD5FD0"/>
    <w:rsid w:val="00BF5BA3"/>
    <w:rsid w:val="00C01AB2"/>
    <w:rsid w:val="00C11655"/>
    <w:rsid w:val="00C168CE"/>
    <w:rsid w:val="00C16C9D"/>
    <w:rsid w:val="00C174E4"/>
    <w:rsid w:val="00C21994"/>
    <w:rsid w:val="00C85630"/>
    <w:rsid w:val="00C9752A"/>
    <w:rsid w:val="00CA4FD6"/>
    <w:rsid w:val="00CB451A"/>
    <w:rsid w:val="00CB7C37"/>
    <w:rsid w:val="00CC499D"/>
    <w:rsid w:val="00CF3742"/>
    <w:rsid w:val="00CF5953"/>
    <w:rsid w:val="00CF70CF"/>
    <w:rsid w:val="00D112E9"/>
    <w:rsid w:val="00D128FF"/>
    <w:rsid w:val="00D15C1E"/>
    <w:rsid w:val="00D371A1"/>
    <w:rsid w:val="00D403AE"/>
    <w:rsid w:val="00D71CAF"/>
    <w:rsid w:val="00D86E87"/>
    <w:rsid w:val="00D9006E"/>
    <w:rsid w:val="00D92FA2"/>
    <w:rsid w:val="00DA0407"/>
    <w:rsid w:val="00DB1EA4"/>
    <w:rsid w:val="00DB7C9A"/>
    <w:rsid w:val="00DC0EE2"/>
    <w:rsid w:val="00DC277D"/>
    <w:rsid w:val="00DE2C33"/>
    <w:rsid w:val="00E047AF"/>
    <w:rsid w:val="00E05CF8"/>
    <w:rsid w:val="00E06DE2"/>
    <w:rsid w:val="00E21C09"/>
    <w:rsid w:val="00E37EB7"/>
    <w:rsid w:val="00E908BC"/>
    <w:rsid w:val="00ED48A8"/>
    <w:rsid w:val="00EE20A1"/>
    <w:rsid w:val="00EF4FF0"/>
    <w:rsid w:val="00F029DD"/>
    <w:rsid w:val="00F1075C"/>
    <w:rsid w:val="00F1515F"/>
    <w:rsid w:val="00F15FBA"/>
    <w:rsid w:val="00F202DC"/>
    <w:rsid w:val="00F34ACA"/>
    <w:rsid w:val="00F42DC6"/>
    <w:rsid w:val="00F465F7"/>
    <w:rsid w:val="00F62606"/>
    <w:rsid w:val="00F71D17"/>
    <w:rsid w:val="00F74CEA"/>
    <w:rsid w:val="00F802EF"/>
    <w:rsid w:val="00F96056"/>
    <w:rsid w:val="00F97A17"/>
    <w:rsid w:val="00FC2F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1FBE"/>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uiPriority w:val="99"/>
    <w:qFormat/>
    <w:rsid w:val="00D403AE"/>
    <w:pPr>
      <w:keepNext/>
      <w:spacing w:before="240" w:after="60"/>
      <w:outlineLvl w:val="0"/>
    </w:pPr>
    <w:rPr>
      <w:rFonts w:ascii="Cambria" w:hAnsi="Cambria"/>
      <w:b/>
      <w:bCs/>
      <w:kern w:val="32"/>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customStyle="1" w:styleId="TtuloCar">
    <w:name w:val="Título Car"/>
    <w:basedOn w:val="Fuentedeprrafopredeter"/>
    <w:link w:val="Ttulo"/>
    <w:rsid w:val="00F15FBA"/>
    <w:rPr>
      <w:rFonts w:ascii="Times New Roman" w:eastAsia="Times New Roman" w:hAnsi="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customStyle="1" w:styleId="TextonotaalfinalCar">
    <w:name w:val="Texto nota al final Car"/>
    <w:basedOn w:val="Fuentedeprrafopredeter"/>
    <w:link w:val="Textonotaalfinal"/>
    <w:uiPriority w:val="99"/>
    <w:semiHidden/>
    <w:rsid w:val="005F148C"/>
    <w:rPr>
      <w:rFonts w:ascii="Times New Roman" w:eastAsia="Times New Roman" w:hAnsi="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customStyle="1" w:styleId="TextonotapieCar">
    <w:name w:val="Texto nota pie Car"/>
    <w:basedOn w:val="Fuentedeprrafopredeter"/>
    <w:link w:val="Textonotapie"/>
    <w:uiPriority w:val="99"/>
    <w:semiHidden/>
    <w:rsid w:val="005F148C"/>
    <w:rPr>
      <w:rFonts w:ascii="Times New Roman" w:eastAsia="Times New Roman" w:hAnsi="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customStyle="1" w:styleId="EncabezadoCar">
    <w:name w:val="Encabezado Car"/>
    <w:basedOn w:val="Fuentedeprrafopredeter"/>
    <w:link w:val="Encabezado"/>
    <w:uiPriority w:val="99"/>
    <w:rsid w:val="001631D6"/>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customStyle="1" w:styleId="PiedepginaCar">
    <w:name w:val="Pie de página Car"/>
    <w:basedOn w:val="Fuentedeprrafopredeter"/>
    <w:link w:val="Piedepgina"/>
    <w:uiPriority w:val="99"/>
    <w:rsid w:val="001631D6"/>
    <w:rPr>
      <w:rFonts w:ascii="Times New Roman" w:eastAsia="Times New Roman" w:hAnsi="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customStyle="1" w:styleId="paragraph">
    <w:name w:val="paragraph"/>
    <w:basedOn w:val="Normal"/>
    <w:rsid w:val="006024A3"/>
    <w:pPr>
      <w:spacing w:before="100" w:beforeAutospacing="1" w:after="100" w:afterAutospacing="1"/>
    </w:pPr>
    <w:rPr>
      <w:lang w:val="es-MX" w:eastAsia="es-MX"/>
    </w:rPr>
  </w:style>
  <w:style w:type="character" w:customStyle="1" w:styleId="normaltextrun">
    <w:name w:val="normaltextrun"/>
    <w:basedOn w:val="Fuentedeprrafopredeter"/>
    <w:rsid w:val="006024A3"/>
  </w:style>
  <w:style w:type="character" w:customStyle="1" w:styleId="eop">
    <w:name w:val="eop"/>
    <w:basedOn w:val="Fuentedeprrafopredeter"/>
    <w:rsid w:val="006024A3"/>
  </w:style>
  <w:style w:type="character" w:customStyle="1" w:styleId="PrrafodelistaCar">
    <w:name w:val="Párrafo de lista Car"/>
    <w:aliases w:val="Number List 1 Car"/>
    <w:link w:val="Prrafodelista"/>
    <w:uiPriority w:val="34"/>
    <w:rsid w:val="003A7726"/>
    <w:rPr>
      <w:rFonts w:ascii="Times New Roman" w:eastAsia="Times New Roman" w:hAnsi="Times New Roman" w:cs="Times New Roman"/>
      <w:sz w:val="24"/>
      <w:szCs w:val="24"/>
      <w:lang w:val="es-ES" w:eastAsia="es-ES"/>
    </w:rPr>
  </w:style>
  <w:style w:type="paragraph" w:customStyle="1" w:styleId="Default">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character" w:customStyle="1" w:styleId="Ttulo1Car">
    <w:name w:val="Título 1 Car"/>
    <w:basedOn w:val="Fuentedeprrafopredeter"/>
    <w:link w:val="Ttulo1"/>
    <w:uiPriority w:val="99"/>
    <w:rsid w:val="00D403AE"/>
    <w:rPr>
      <w:rFonts w:ascii="Cambria" w:eastAsia="Times New Roman" w:hAnsi="Cambria" w:cs="Times New Roman"/>
      <w:b/>
      <w:bCs/>
      <w:kern w:val="32"/>
      <w:sz w:val="32"/>
      <w:szCs w:val="32"/>
      <w:lang w:val="es-ES" w:eastAsia="es-ES"/>
    </w:rPr>
  </w:style>
  <w:style w:type="paragraph" w:styleId="Textocomentario">
    <w:name w:val="annotation text"/>
    <w:basedOn w:val="Normal"/>
    <w:link w:val="TextocomentarioCar"/>
    <w:uiPriority w:val="99"/>
    <w:semiHidden/>
    <w:unhideWhenUsed/>
    <w:rsid w:val="00894D70"/>
    <w:pPr>
      <w:spacing w:after="200"/>
    </w:pPr>
    <w:rPr>
      <w:rFonts w:asciiTheme="minorHAnsi" w:eastAsiaTheme="minorHAnsi" w:hAnsiTheme="minorHAnsi" w:cstheme="minorBidi"/>
      <w:sz w:val="20"/>
      <w:szCs w:val="20"/>
      <w:lang w:val="es-PE" w:eastAsia="en-US"/>
    </w:rPr>
  </w:style>
  <w:style w:type="character" w:customStyle="1" w:styleId="TextocomentarioCar">
    <w:name w:val="Texto comentario Car"/>
    <w:basedOn w:val="Fuentedeprrafopredeter"/>
    <w:link w:val="Textocomentario"/>
    <w:uiPriority w:val="99"/>
    <w:semiHidden/>
    <w:rsid w:val="00894D70"/>
    <w:rPr>
      <w:sz w:val="20"/>
      <w:szCs w:val="20"/>
      <w:lang w:val="es-PE"/>
    </w:rPr>
  </w:style>
  <w:style w:type="character" w:styleId="Refdecomentario">
    <w:name w:val="annotation reference"/>
    <w:basedOn w:val="Fuentedeprrafopredeter"/>
    <w:uiPriority w:val="99"/>
    <w:semiHidden/>
    <w:unhideWhenUsed/>
    <w:rsid w:val="00894D70"/>
    <w:rPr>
      <w:sz w:val="16"/>
      <w:szCs w:val="16"/>
    </w:rPr>
  </w:style>
  <w:style w:type="paragraph" w:styleId="Asuntodelcomentario">
    <w:name w:val="annotation subject"/>
    <w:basedOn w:val="Textocomentario"/>
    <w:next w:val="Textocomentario"/>
    <w:link w:val="AsuntodelcomentarioCar"/>
    <w:uiPriority w:val="99"/>
    <w:semiHidden/>
    <w:unhideWhenUsed/>
    <w:rsid w:val="00894D70"/>
    <w:pPr>
      <w:spacing w:after="0"/>
    </w:pPr>
    <w:rPr>
      <w:rFonts w:ascii="Times New Roman" w:eastAsia="Times New Roman" w:hAnsi="Times New Roman" w:cs="Times New Roman"/>
      <w:b/>
      <w:bCs/>
      <w:lang w:val="es-ES" w:eastAsia="es-ES"/>
    </w:rPr>
  </w:style>
  <w:style w:type="character" w:customStyle="1" w:styleId="AsuntodelcomentarioCar">
    <w:name w:val="Asunto del comentario Car"/>
    <w:basedOn w:val="TextocomentarioCar"/>
    <w:link w:val="Asuntodelcomentario"/>
    <w:uiPriority w:val="99"/>
    <w:semiHidden/>
    <w:rsid w:val="00894D70"/>
    <w:rPr>
      <w:rFonts w:ascii="Times New Roman" w:eastAsia="Times New Roman" w:hAnsi="Times New Roman" w:cs="Times New Roman"/>
      <w:b/>
      <w:bCs/>
      <w:sz w:val="20"/>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7206637">
      <w:bodyDiv w:val="1"/>
      <w:marLeft w:val="0"/>
      <w:marRight w:val="0"/>
      <w:marTop w:val="0"/>
      <w:marBottom w:val="0"/>
      <w:divBdr>
        <w:top w:val="none" w:sz="0" w:space="0" w:color="auto"/>
        <w:left w:val="none" w:sz="0" w:space="0" w:color="auto"/>
        <w:bottom w:val="none" w:sz="0" w:space="0" w:color="auto"/>
        <w:right w:val="none" w:sz="0" w:space="0" w:color="auto"/>
      </w:divBdr>
    </w:div>
    <w:div w:id="1131361659">
      <w:bodyDiv w:val="1"/>
      <w:marLeft w:val="0"/>
      <w:marRight w:val="0"/>
      <w:marTop w:val="0"/>
      <w:marBottom w:val="0"/>
      <w:divBdr>
        <w:top w:val="none" w:sz="0" w:space="0" w:color="auto"/>
        <w:left w:val="none" w:sz="0" w:space="0" w:color="auto"/>
        <w:bottom w:val="none" w:sz="0" w:space="0" w:color="auto"/>
        <w:right w:val="none" w:sz="0" w:space="0" w:color="auto"/>
      </w:divBdr>
    </w:div>
    <w:div w:id="1136025551">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98542407">
      <w:bodyDiv w:val="1"/>
      <w:marLeft w:val="0"/>
      <w:marRight w:val="0"/>
      <w:marTop w:val="0"/>
      <w:marBottom w:val="0"/>
      <w:divBdr>
        <w:top w:val="none" w:sz="0" w:space="0" w:color="auto"/>
        <w:left w:val="none" w:sz="0" w:space="0" w:color="auto"/>
        <w:bottom w:val="none" w:sz="0" w:space="0" w:color="auto"/>
        <w:right w:val="none" w:sz="0" w:space="0" w:color="auto"/>
      </w:divBdr>
    </w:div>
    <w:div w:id="1605460329">
      <w:bodyDiv w:val="1"/>
      <w:marLeft w:val="0"/>
      <w:marRight w:val="0"/>
      <w:marTop w:val="0"/>
      <w:marBottom w:val="0"/>
      <w:divBdr>
        <w:top w:val="none" w:sz="0" w:space="0" w:color="auto"/>
        <w:left w:val="none" w:sz="0" w:space="0" w:color="auto"/>
        <w:bottom w:val="none" w:sz="0" w:space="0" w:color="auto"/>
        <w:right w:val="none" w:sz="0" w:space="0" w:color="auto"/>
      </w:divBdr>
    </w:div>
    <w:div w:id="1620142092">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04E3DD44-3E73-4FB1-A98A-7FE9B31EE35A}"/>
</file>

<file path=customXml/itemProps3.xml><?xml version="1.0" encoding="utf-8"?>
<ds:datastoreItem xmlns:ds="http://schemas.openxmlformats.org/officeDocument/2006/customXml" ds:itemID="{A323BF2D-FB7F-46FA-B923-60F9AD5A652B}"/>
</file>

<file path=customXml/itemProps4.xml><?xml version="1.0" encoding="utf-8"?>
<ds:datastoreItem xmlns:ds="http://schemas.openxmlformats.org/officeDocument/2006/customXml" ds:itemID="{F4313177-66CB-42A8-A7B7-FA0BB3AD0894}"/>
</file>

<file path=docProps/app.xml><?xml version="1.0" encoding="utf-8"?>
<Properties xmlns="http://schemas.openxmlformats.org/officeDocument/2006/extended-properties" xmlns:vt="http://schemas.openxmlformats.org/officeDocument/2006/docPropsVTypes">
  <Template>Normal</Template>
  <TotalTime>460</TotalTime>
  <Pages>6</Pages>
  <Words>2795</Words>
  <Characters>15375</Characters>
  <Application>Microsoft Office Word</Application>
  <DocSecurity>0</DocSecurity>
  <Lines>128</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Alicia Martín</cp:lastModifiedBy>
  <cp:revision>105</cp:revision>
  <cp:lastPrinted>2021-06-08T20:07:00Z</cp:lastPrinted>
  <dcterms:created xsi:type="dcterms:W3CDTF">2020-12-18T20:09:00Z</dcterms:created>
  <dcterms:modified xsi:type="dcterms:W3CDTF">2022-07-15T16:19:00Z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