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AEAB" w14:textId="51F04E3C" w:rsidR="00F15FBA" w:rsidRPr="008C42D8" w:rsidRDefault="00F15FBA" w:rsidP="006A36AB">
      <w:pPr>
        <w:pStyle w:val="Ttulo"/>
        <w:outlineLvl w:val="0"/>
        <w:rPr>
          <w:sz w:val="23"/>
          <w:szCs w:val="23"/>
          <w:lang w:val="es-PE"/>
        </w:rPr>
      </w:pPr>
      <w:r w:rsidRPr="008C42D8">
        <w:rPr>
          <w:sz w:val="23"/>
          <w:szCs w:val="23"/>
          <w:lang w:val="es-PE"/>
        </w:rPr>
        <w:t xml:space="preserve">RESOLUCIÓN </w:t>
      </w:r>
      <w:proofErr w:type="spellStart"/>
      <w:r w:rsidRPr="008C42D8">
        <w:rPr>
          <w:sz w:val="23"/>
          <w:szCs w:val="23"/>
          <w:lang w:val="es-PE"/>
        </w:rPr>
        <w:t>N</w:t>
      </w:r>
      <w:r w:rsidR="001631D6" w:rsidRPr="008C42D8">
        <w:rPr>
          <w:sz w:val="23"/>
          <w:szCs w:val="23"/>
          <w:lang w:val="es-PE"/>
        </w:rPr>
        <w:t>°</w:t>
      </w:r>
      <w:proofErr w:type="spellEnd"/>
      <w:r w:rsidR="001631D6" w:rsidRPr="008C42D8">
        <w:rPr>
          <w:sz w:val="23"/>
          <w:szCs w:val="23"/>
          <w:lang w:val="es-PE"/>
        </w:rPr>
        <w:t xml:space="preserve"> </w:t>
      </w:r>
      <w:r w:rsidR="0068586F" w:rsidRPr="008C42D8">
        <w:rPr>
          <w:sz w:val="23"/>
          <w:szCs w:val="23"/>
          <w:lang w:val="es-PE"/>
        </w:rPr>
        <w:t>0</w:t>
      </w:r>
      <w:r w:rsidR="00AC4B08" w:rsidRPr="008C42D8">
        <w:rPr>
          <w:sz w:val="23"/>
          <w:szCs w:val="23"/>
          <w:lang w:val="es-PE"/>
        </w:rPr>
        <w:t>7</w:t>
      </w:r>
      <w:r w:rsidR="008C42D8" w:rsidRPr="008C42D8">
        <w:rPr>
          <w:sz w:val="23"/>
          <w:szCs w:val="23"/>
          <w:lang w:val="es-PE"/>
        </w:rPr>
        <w:t>4</w:t>
      </w:r>
      <w:r w:rsidR="001631D6" w:rsidRPr="008C42D8">
        <w:rPr>
          <w:sz w:val="23"/>
          <w:szCs w:val="23"/>
          <w:lang w:val="es-PE"/>
        </w:rPr>
        <w:t>/2</w:t>
      </w:r>
      <w:r w:rsidR="003E6BA6" w:rsidRPr="008C42D8">
        <w:rPr>
          <w:sz w:val="23"/>
          <w:szCs w:val="23"/>
          <w:lang w:val="es-PE"/>
        </w:rPr>
        <w:t>1</w:t>
      </w:r>
    </w:p>
    <w:p w14:paraId="5E34E0D8" w14:textId="0D06FA53" w:rsidR="008C42D8" w:rsidRPr="008C42D8" w:rsidRDefault="008C42D8" w:rsidP="008C42D8">
      <w:pPr>
        <w:rPr>
          <w:b/>
          <w:bCs/>
          <w:sz w:val="23"/>
          <w:szCs w:val="23"/>
          <w:lang w:val="es-PE"/>
        </w:rPr>
      </w:pPr>
    </w:p>
    <w:p w14:paraId="5FBE055D" w14:textId="77777777" w:rsidR="008C42D8" w:rsidRPr="008C42D8" w:rsidRDefault="008C42D8" w:rsidP="008C42D8">
      <w:pPr>
        <w:rPr>
          <w:b/>
          <w:bCs/>
          <w:sz w:val="23"/>
          <w:szCs w:val="23"/>
          <w:lang w:val="es-PE"/>
        </w:rPr>
      </w:pPr>
    </w:p>
    <w:p w14:paraId="2DA2BA1A" w14:textId="77777777" w:rsidR="008C42D8" w:rsidRPr="008C42D8" w:rsidRDefault="008C42D8" w:rsidP="008C42D8">
      <w:pPr>
        <w:jc w:val="both"/>
        <w:outlineLvl w:val="0"/>
        <w:rPr>
          <w:b/>
          <w:bCs/>
          <w:sz w:val="23"/>
          <w:szCs w:val="23"/>
          <w:lang w:val="es-PE"/>
        </w:rPr>
      </w:pPr>
      <w:r w:rsidRPr="008C42D8">
        <w:rPr>
          <w:b/>
          <w:bCs/>
          <w:sz w:val="23"/>
          <w:szCs w:val="23"/>
          <w:lang w:val="es-PE"/>
        </w:rPr>
        <w:t>VISTOS:</w:t>
      </w:r>
    </w:p>
    <w:p w14:paraId="56CA460B" w14:textId="77777777" w:rsidR="008C42D8" w:rsidRPr="008C42D8" w:rsidRDefault="008C42D8" w:rsidP="008C42D8">
      <w:pPr>
        <w:jc w:val="both"/>
        <w:rPr>
          <w:b/>
          <w:bCs/>
          <w:sz w:val="23"/>
          <w:szCs w:val="23"/>
          <w:lang w:val="es-PE"/>
        </w:rPr>
      </w:pPr>
    </w:p>
    <w:p w14:paraId="28EE0298" w14:textId="20D9C9AB" w:rsidR="008C42D8" w:rsidRPr="008C42D8" w:rsidRDefault="008C42D8" w:rsidP="008C42D8">
      <w:pPr>
        <w:jc w:val="both"/>
        <w:rPr>
          <w:sz w:val="23"/>
          <w:szCs w:val="23"/>
          <w:lang w:val="es-PE"/>
        </w:rPr>
      </w:pPr>
      <w:r w:rsidRPr="008C42D8">
        <w:rPr>
          <w:sz w:val="23"/>
          <w:szCs w:val="23"/>
          <w:lang w:val="es-PE"/>
        </w:rPr>
        <w:t xml:space="preserve">Que, </w:t>
      </w:r>
      <w:r w:rsidR="004578FB" w:rsidRPr="00B23FC0">
        <w:rPr>
          <w:rFonts w:ascii="Arial" w:hAnsi="Arial" w:cs="Arial"/>
        </w:rPr>
        <w:t>...................</w:t>
      </w:r>
      <w:r w:rsidR="004578FB">
        <w:rPr>
          <w:rFonts w:ascii="Arial" w:hAnsi="Arial" w:cs="Arial"/>
        </w:rPr>
        <w:t xml:space="preserve"> </w:t>
      </w:r>
      <w:r w:rsidRPr="008C42D8">
        <w:rPr>
          <w:sz w:val="23"/>
          <w:szCs w:val="23"/>
          <w:lang w:val="es-PE"/>
        </w:rPr>
        <w:t xml:space="preserve">interpone reclamación ante esta Defensoría del Asegurado (DEFASEG), solicitando que </w:t>
      </w:r>
      <w:r w:rsidR="004578FB" w:rsidRPr="00B23FC0">
        <w:rPr>
          <w:rFonts w:ascii="Arial" w:hAnsi="Arial" w:cs="Arial"/>
        </w:rPr>
        <w:t>...................</w:t>
      </w:r>
      <w:r w:rsidR="004578FB">
        <w:rPr>
          <w:rFonts w:ascii="Arial" w:hAnsi="Arial" w:cs="Arial"/>
        </w:rPr>
        <w:t xml:space="preserve"> </w:t>
      </w:r>
      <w:r w:rsidRPr="008C42D8">
        <w:rPr>
          <w:sz w:val="23"/>
          <w:szCs w:val="23"/>
          <w:lang w:val="es-PE"/>
        </w:rPr>
        <w:t xml:space="preserve">otorgue cobertura al siniestro que afectó a su vehículo asegurado de placa </w:t>
      </w:r>
      <w:r w:rsidR="004578FB" w:rsidRPr="00B23FC0">
        <w:rPr>
          <w:rFonts w:ascii="Arial" w:hAnsi="Arial" w:cs="Arial"/>
        </w:rPr>
        <w:t>...................</w:t>
      </w:r>
      <w:r w:rsidRPr="008C42D8">
        <w:rPr>
          <w:sz w:val="23"/>
          <w:szCs w:val="23"/>
          <w:lang w:val="es-PE"/>
        </w:rPr>
        <w:t xml:space="preserve">, el 2 de febrero de 2019, </w:t>
      </w:r>
      <w:bookmarkStart w:id="0" w:name="OLE_LINK2"/>
      <w:r w:rsidRPr="008C42D8">
        <w:rPr>
          <w:sz w:val="23"/>
          <w:szCs w:val="23"/>
          <w:lang w:val="es-PE"/>
        </w:rPr>
        <w:t xml:space="preserve">conforme a los términos y condiciones del </w:t>
      </w:r>
      <w:r w:rsidRPr="008C42D8">
        <w:rPr>
          <w:b/>
          <w:sz w:val="23"/>
          <w:szCs w:val="23"/>
          <w:lang w:val="es-MX"/>
        </w:rPr>
        <w:t xml:space="preserve">SEGURO DE AUTOS TODO RIESGO - PÓLIZA No </w:t>
      </w:r>
      <w:bookmarkEnd w:id="0"/>
      <w:r w:rsidR="004578FB" w:rsidRPr="00B23FC0">
        <w:rPr>
          <w:rFonts w:ascii="Arial" w:hAnsi="Arial" w:cs="Arial"/>
        </w:rPr>
        <w:t>...................</w:t>
      </w:r>
      <w:r w:rsidRPr="008C42D8">
        <w:rPr>
          <w:sz w:val="23"/>
          <w:szCs w:val="23"/>
        </w:rPr>
        <w:t>;</w:t>
      </w:r>
    </w:p>
    <w:p w14:paraId="4DE63897" w14:textId="77777777" w:rsidR="008C42D8" w:rsidRPr="008C42D8" w:rsidRDefault="008C42D8" w:rsidP="008C42D8">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14:paraId="1415DB9D" w14:textId="77777777" w:rsidR="008C42D8" w:rsidRPr="008C42D8" w:rsidRDefault="008C42D8" w:rsidP="008C42D8">
      <w:pPr>
        <w:jc w:val="both"/>
        <w:rPr>
          <w:rFonts w:eastAsia="Arial Unicode MS"/>
          <w:sz w:val="23"/>
          <w:szCs w:val="23"/>
          <w:lang w:val="es-PE"/>
        </w:rPr>
      </w:pPr>
      <w:r w:rsidRPr="008C42D8">
        <w:rPr>
          <w:rFonts w:eastAsia="Arial Unicode MS"/>
          <w:sz w:val="23"/>
          <w:szCs w:val="23"/>
          <w:lang w:val="es-PE"/>
        </w:rPr>
        <w:t>Que, la señalada reclamación cumple con los requisitos de materia, cuantía y oportunidad establecidos en el Reglamento de la DEFASEG (http://www.defaseg.com.pe/reglamento);</w:t>
      </w:r>
    </w:p>
    <w:p w14:paraId="2596D8F3" w14:textId="77777777" w:rsidR="008C42D8" w:rsidRPr="008C42D8" w:rsidRDefault="008C42D8" w:rsidP="008C42D8">
      <w:pPr>
        <w:tabs>
          <w:tab w:val="left" w:pos="2160"/>
        </w:tabs>
        <w:jc w:val="both"/>
        <w:rPr>
          <w:sz w:val="23"/>
          <w:szCs w:val="23"/>
          <w:lang w:val="es-PE"/>
        </w:rPr>
      </w:pPr>
    </w:p>
    <w:p w14:paraId="270D9D9F" w14:textId="77777777" w:rsidR="008C42D8" w:rsidRPr="008C42D8" w:rsidRDefault="008C42D8" w:rsidP="008C42D8">
      <w:pPr>
        <w:tabs>
          <w:tab w:val="num" w:pos="720"/>
          <w:tab w:val="left" w:pos="6425"/>
        </w:tabs>
        <w:jc w:val="both"/>
        <w:rPr>
          <w:sz w:val="23"/>
          <w:szCs w:val="23"/>
          <w:lang w:val="es-PE"/>
        </w:rPr>
      </w:pPr>
      <w:r w:rsidRPr="008C42D8">
        <w:rPr>
          <w:sz w:val="23"/>
          <w:szCs w:val="23"/>
          <w:lang w:val="es-PE"/>
        </w:rPr>
        <w:t>Que, la aseguradora presentó sus descargos y la documentación relativa al rechazo, incluida la respectiva póliza;</w:t>
      </w:r>
    </w:p>
    <w:p w14:paraId="5064B135" w14:textId="77777777" w:rsidR="008C42D8" w:rsidRPr="008C42D8" w:rsidRDefault="008C42D8" w:rsidP="008C42D8">
      <w:pPr>
        <w:tabs>
          <w:tab w:val="num" w:pos="720"/>
        </w:tabs>
        <w:jc w:val="both"/>
        <w:rPr>
          <w:sz w:val="23"/>
          <w:szCs w:val="23"/>
          <w:lang w:val="es-PE"/>
        </w:rPr>
      </w:pPr>
    </w:p>
    <w:p w14:paraId="41EF0CEE" w14:textId="77777777" w:rsidR="008C42D8" w:rsidRPr="008C42D8" w:rsidRDefault="008C42D8" w:rsidP="008C42D8">
      <w:pPr>
        <w:tabs>
          <w:tab w:val="num" w:pos="720"/>
        </w:tabs>
        <w:jc w:val="both"/>
        <w:rPr>
          <w:sz w:val="23"/>
          <w:szCs w:val="23"/>
          <w:lang w:val="es-PE"/>
        </w:rPr>
      </w:pPr>
      <w:r w:rsidRPr="008C42D8">
        <w:rPr>
          <w:sz w:val="23"/>
          <w:szCs w:val="23"/>
          <w:lang w:val="es-PE"/>
        </w:rPr>
        <w:t>Que, el 10 de mayo de 2021 se realizó la audiencia de vista con la participación a la videoconferencia de ambas partes, las que sustentaron su respectiva posición sobre los alcances de la reclamación, absolviendo las preguntas formuladas por este colegiado, conforme consta de la correspondiente acta;</w:t>
      </w:r>
    </w:p>
    <w:p w14:paraId="0ACFD5AA" w14:textId="77777777" w:rsidR="008C42D8" w:rsidRPr="008C42D8" w:rsidRDefault="008C42D8" w:rsidP="008C42D8">
      <w:pPr>
        <w:tabs>
          <w:tab w:val="num" w:pos="720"/>
        </w:tabs>
        <w:jc w:val="both"/>
        <w:rPr>
          <w:sz w:val="23"/>
          <w:szCs w:val="23"/>
          <w:lang w:val="es-PE"/>
        </w:rPr>
      </w:pPr>
    </w:p>
    <w:p w14:paraId="62448E02" w14:textId="2BBBCFE1" w:rsidR="008C42D8" w:rsidRPr="008C42D8" w:rsidRDefault="008C42D8" w:rsidP="008C42D8">
      <w:pPr>
        <w:jc w:val="both"/>
        <w:rPr>
          <w:bCs/>
          <w:sz w:val="23"/>
          <w:szCs w:val="23"/>
        </w:rPr>
      </w:pPr>
      <w:r w:rsidRPr="008C42D8">
        <w:rPr>
          <w:bCs/>
          <w:sz w:val="23"/>
          <w:szCs w:val="23"/>
          <w:lang w:val="es-PE"/>
        </w:rPr>
        <w:t>Que, conforme al escrito presentado y a lo tratado en la audiencia de vista, la reclamación se sustenta resumidamente en lo siguiente: (1) aproximadamente</w:t>
      </w:r>
      <w:r w:rsidRPr="008C42D8">
        <w:rPr>
          <w:bCs/>
          <w:sz w:val="23"/>
          <w:szCs w:val="23"/>
        </w:rPr>
        <w:t xml:space="preserve"> entre tres o cinco días antes del siniestro ocurrido el 02 de febrero de 2019, la MUNICIPALIDAD DE LIMA METROPOLITANA estaba haciendo cambios en los semáforos de varios distritos, lo cual son una combinación de obra civil e instalaciones eléctricas, que acarrea tráfico y problemas para una libre circulación; (2) aunque el trabajo pueda concluirse, se presentan fallas que alteran la operatividad normal de los semáforos y la circulación vehicular. Por ello cuando el vehículo asegurado de placa </w:t>
      </w:r>
      <w:r w:rsidR="004578FB" w:rsidRPr="00B23FC0">
        <w:rPr>
          <w:rFonts w:ascii="Arial" w:hAnsi="Arial" w:cs="Arial"/>
        </w:rPr>
        <w:t>...................</w:t>
      </w:r>
      <w:r w:rsidRPr="008C42D8">
        <w:rPr>
          <w:bCs/>
          <w:sz w:val="23"/>
          <w:szCs w:val="23"/>
        </w:rPr>
        <w:t xml:space="preserve"> cruzaba la av. Venezuela a velocidad normal, de pronto a mitad de camino cambió a color rojo, lo cual sucede cuando no funcionan correctamente y puede deberse a diferentes causas ajenas a cualquier conductor; (3) el hecho de que las reglas de tránsito que inciden sobre los semáforos son claras, en la práctica los conductores deben aplicar su criterio lo mejor posible, por lo que, si se da un cambio de luz que indica que debe continuar circulando, es obligatorio hacerlo de manera prudente y con precaución, pues no solo están los vehículos, sino, también las personas que transitan a diario; (4) el conductor del vehículo Toyota de placa </w:t>
      </w:r>
      <w:r w:rsidR="004578FB" w:rsidRPr="00B23FC0">
        <w:rPr>
          <w:rFonts w:ascii="Arial" w:hAnsi="Arial" w:cs="Arial"/>
        </w:rPr>
        <w:t>...................</w:t>
      </w:r>
      <w:r w:rsidRPr="008C42D8">
        <w:rPr>
          <w:bCs/>
          <w:sz w:val="23"/>
          <w:szCs w:val="23"/>
        </w:rPr>
        <w:t xml:space="preserve">detenido por el semáforo en rojo en la avenida Venezuela, salió a excesiva velocidad ni bien la luz le tocó en verde, razón por la cual se dio el siniestro, que pudo evitarse si hubiera actuado con prudencia; (5) eso se puede verificar en el resultado del peritaje policial efectuado el 04 de febrero de 2019 a su vehículo de placa </w:t>
      </w:r>
      <w:r w:rsidR="004578FB" w:rsidRPr="00B23FC0">
        <w:rPr>
          <w:rFonts w:ascii="Arial" w:hAnsi="Arial" w:cs="Arial"/>
        </w:rPr>
        <w:t>...................</w:t>
      </w:r>
      <w:r w:rsidRPr="008C42D8">
        <w:rPr>
          <w:bCs/>
          <w:sz w:val="23"/>
          <w:szCs w:val="23"/>
          <w:lang w:val="es-PE"/>
        </w:rPr>
        <w:t>;</w:t>
      </w:r>
    </w:p>
    <w:p w14:paraId="7B08C5DA" w14:textId="77777777" w:rsidR="008C42D8" w:rsidRPr="008C42D8" w:rsidRDefault="008C42D8" w:rsidP="008C42D8">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14:paraId="1A9B4850" w14:textId="170ADB96" w:rsidR="008C42D8" w:rsidRPr="008C42D8" w:rsidRDefault="008C42D8" w:rsidP="008C42D8">
      <w:pPr>
        <w:jc w:val="both"/>
        <w:rPr>
          <w:sz w:val="23"/>
          <w:szCs w:val="23"/>
        </w:rPr>
      </w:pPr>
      <w:r w:rsidRPr="008C42D8">
        <w:rPr>
          <w:sz w:val="23"/>
          <w:szCs w:val="23"/>
          <w:lang w:val="es-PE"/>
        </w:rPr>
        <w:t xml:space="preserve">Que, por su parte, </w:t>
      </w:r>
      <w:r w:rsidR="004578FB" w:rsidRPr="00B23FC0">
        <w:rPr>
          <w:rFonts w:ascii="Arial" w:hAnsi="Arial" w:cs="Arial"/>
        </w:rPr>
        <w:t>...................</w:t>
      </w:r>
      <w:r w:rsidRPr="008C42D8">
        <w:rPr>
          <w:sz w:val="23"/>
          <w:szCs w:val="23"/>
          <w:lang w:val="es-PE"/>
        </w:rPr>
        <w:t xml:space="preserve">, ratificando el rechazo de cobertura, </w:t>
      </w:r>
      <w:r w:rsidRPr="008C42D8">
        <w:rPr>
          <w:sz w:val="23"/>
          <w:szCs w:val="23"/>
        </w:rPr>
        <w:t xml:space="preserve">expresa fundamentalmente lo siguiente: (1)  el rechazo de cobertura se fundamenta en que la conductora de la unidad asegurada incurrió en una falta tipificada como “muy grave” infringiendo el Reglamento Nacional de Tránsito vigente, al haber cruzado la intersección de las Av. Santa Bernardita y Venezuela, encontrándose la luz de semáforo en rojo, impactando a una unidad tercera quien cruzó dicha intersección cuando le favorecía la luz del semáforo verde; (2) lo anterior se comprueba en el Parte Policial No </w:t>
      </w:r>
      <w:r w:rsidR="001D5815" w:rsidRPr="00B23FC0">
        <w:rPr>
          <w:rFonts w:ascii="Arial" w:hAnsi="Arial" w:cs="Arial"/>
        </w:rPr>
        <w:t>...................</w:t>
      </w:r>
      <w:r w:rsidR="001D5815">
        <w:rPr>
          <w:rFonts w:ascii="Arial" w:hAnsi="Arial" w:cs="Arial"/>
        </w:rPr>
        <w:t xml:space="preserve"> </w:t>
      </w:r>
      <w:r w:rsidRPr="008C42D8">
        <w:rPr>
          <w:sz w:val="23"/>
          <w:szCs w:val="23"/>
        </w:rPr>
        <w:t xml:space="preserve">emitido el 11 de febrero de 2019; (3) se ha </w:t>
      </w:r>
      <w:r w:rsidRPr="008C42D8">
        <w:rPr>
          <w:sz w:val="23"/>
          <w:szCs w:val="23"/>
          <w:lang w:val="es-PE" w:eastAsia="es-PE"/>
        </w:rPr>
        <w:t>materializado una exclusión de cobertura pactada expresamente en la póliza</w:t>
      </w:r>
      <w:r w:rsidRPr="008C42D8">
        <w:rPr>
          <w:sz w:val="23"/>
          <w:szCs w:val="23"/>
        </w:rPr>
        <w:t xml:space="preserve">; (4) el cruce de un vehículo asegurado en una intersección vial cuando el semáforo se encuentre con luz roja se </w:t>
      </w:r>
      <w:r w:rsidRPr="008C42D8">
        <w:rPr>
          <w:sz w:val="23"/>
          <w:szCs w:val="23"/>
        </w:rPr>
        <w:lastRenderedPageBreak/>
        <w:t xml:space="preserve">encuentra expresamente excluido de cobertura en la Póliza contratada (además de ser una infracción al Reglamento Nacional de Tránsito); (5) en el Parte Policial se aprecia, en sus respectivas conclusiones, que el factor predominante del accidente fue la actitud de la conductora de pasar el semáforo en rojo; (6) las conclusiones policiales se relacionan con la investigación policial realizada, las pruebas aportadas y las declaraciones de las partes, siendo que la propia conductora del vehículo asegurado declaró, en su denuncia policial, que el derecho de paso (semáforo en verde) lo tenía el otro conductor y no ella; (7) se encuentra totalmente acreditado que la conductora del vehículo asegurado de propiedad del reclamante, contribuyó de manera predominante en la generación del accidente de tránsito, según las investigaciones policiales, al cruzar la Avenida Venezuela sin tener el derecho de paso (con el semáforo en rojo); situación que se encuentra expresamente excluida de cobertura según la Póliza contratada. </w:t>
      </w:r>
    </w:p>
    <w:p w14:paraId="6129CB51" w14:textId="77777777" w:rsidR="008C42D8" w:rsidRPr="008C42D8" w:rsidRDefault="008C42D8" w:rsidP="008C42D8">
      <w:pPr>
        <w:pStyle w:val="MailingInstructions"/>
        <w:tabs>
          <w:tab w:val="left" w:pos="2160"/>
          <w:tab w:val="left" w:pos="2880"/>
        </w:tabs>
        <w:jc w:val="both"/>
        <w:rPr>
          <w:sz w:val="23"/>
          <w:szCs w:val="23"/>
          <w:lang w:val="es-PE"/>
        </w:rPr>
      </w:pPr>
    </w:p>
    <w:p w14:paraId="1B69BD9E" w14:textId="77777777" w:rsidR="008C42D8" w:rsidRPr="008C42D8" w:rsidRDefault="008C42D8" w:rsidP="008C42D8">
      <w:pPr>
        <w:jc w:val="both"/>
        <w:outlineLvl w:val="0"/>
        <w:rPr>
          <w:sz w:val="23"/>
          <w:szCs w:val="23"/>
          <w:lang w:val="es-PE"/>
        </w:rPr>
      </w:pPr>
      <w:r w:rsidRPr="008C42D8">
        <w:rPr>
          <w:rStyle w:val="Textoennegrita"/>
          <w:sz w:val="23"/>
          <w:szCs w:val="23"/>
          <w:lang w:val="es-PE"/>
        </w:rPr>
        <w:t>CONSIDERANDO:</w:t>
      </w:r>
    </w:p>
    <w:p w14:paraId="429C0C0C" w14:textId="77777777" w:rsidR="008C42D8" w:rsidRPr="008C42D8" w:rsidRDefault="008C42D8" w:rsidP="008C42D8">
      <w:pPr>
        <w:jc w:val="both"/>
        <w:rPr>
          <w:sz w:val="23"/>
          <w:szCs w:val="23"/>
          <w:lang w:val="es-PE"/>
        </w:rPr>
      </w:pPr>
    </w:p>
    <w:p w14:paraId="7787044B" w14:textId="77777777" w:rsidR="008C42D8" w:rsidRPr="008C42D8" w:rsidRDefault="008C42D8" w:rsidP="008C42D8">
      <w:pPr>
        <w:jc w:val="both"/>
        <w:rPr>
          <w:sz w:val="23"/>
          <w:szCs w:val="23"/>
          <w:lang w:val="es-PE"/>
        </w:rPr>
      </w:pPr>
      <w:r w:rsidRPr="008C42D8">
        <w:rPr>
          <w:b/>
          <w:sz w:val="23"/>
          <w:szCs w:val="23"/>
          <w:u w:val="single"/>
          <w:lang w:val="es-PE"/>
        </w:rPr>
        <w:t>PRIMERO</w:t>
      </w:r>
      <w:r w:rsidRPr="008C42D8">
        <w:rPr>
          <w:b/>
          <w:sz w:val="23"/>
          <w:szCs w:val="23"/>
          <w:lang w:val="es-PE"/>
        </w:rPr>
        <w:t xml:space="preserve">: </w:t>
      </w:r>
      <w:r w:rsidRPr="008C42D8">
        <w:rPr>
          <w:sz w:val="23"/>
          <w:szCs w:val="23"/>
          <w:lang w:val="es-PE"/>
        </w:rPr>
        <w:t>Conforme a su Reglamento, la</w:t>
      </w:r>
      <w:r w:rsidRPr="008C42D8">
        <w:rPr>
          <w:b/>
          <w:bCs/>
          <w:sz w:val="23"/>
          <w:szCs w:val="23"/>
          <w:lang w:val="es-PE"/>
        </w:rPr>
        <w:t xml:space="preserve"> </w:t>
      </w:r>
      <w:r w:rsidRPr="008C42D8">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11BCAC95" w14:textId="77777777" w:rsidR="008C42D8" w:rsidRPr="008C42D8" w:rsidRDefault="008C42D8" w:rsidP="008C42D8">
      <w:pPr>
        <w:jc w:val="both"/>
        <w:rPr>
          <w:rStyle w:val="Textoennegrita"/>
          <w:b w:val="0"/>
          <w:sz w:val="23"/>
          <w:szCs w:val="23"/>
          <w:lang w:val="es-PE"/>
        </w:rPr>
      </w:pPr>
    </w:p>
    <w:p w14:paraId="0E358302" w14:textId="77777777" w:rsidR="008C42D8" w:rsidRPr="008C42D8" w:rsidRDefault="008C42D8" w:rsidP="008C42D8">
      <w:pPr>
        <w:jc w:val="both"/>
        <w:rPr>
          <w:rStyle w:val="Textoennegrita"/>
          <w:b w:val="0"/>
          <w:sz w:val="23"/>
          <w:szCs w:val="23"/>
          <w:lang w:val="es-PE"/>
        </w:rPr>
      </w:pPr>
      <w:r w:rsidRPr="008C42D8">
        <w:rPr>
          <w:rStyle w:val="Textoennegrita"/>
          <w:sz w:val="23"/>
          <w:szCs w:val="23"/>
          <w:u w:val="single"/>
          <w:lang w:val="es-PE"/>
        </w:rPr>
        <w:t>SEGUNDO</w:t>
      </w:r>
      <w:r w:rsidRPr="008C42D8">
        <w:rPr>
          <w:rStyle w:val="Textoennegrita"/>
          <w:sz w:val="23"/>
          <w:szCs w:val="23"/>
          <w:lang w:val="es-PE"/>
        </w:rPr>
        <w:t>:</w:t>
      </w:r>
      <w:r w:rsidRPr="008C42D8">
        <w:rPr>
          <w:rStyle w:val="Textoennegrita"/>
          <w:b w:val="0"/>
          <w:sz w:val="23"/>
          <w:szCs w:val="23"/>
          <w:lang w:val="es-PE"/>
        </w:rPr>
        <w:t xml:space="preserve"> </w:t>
      </w:r>
      <w:r w:rsidRPr="008C42D8">
        <w:rPr>
          <w:sz w:val="23"/>
          <w:szCs w:val="23"/>
          <w:lang w:val="es-PE"/>
        </w:rPr>
        <w:t xml:space="preserve">Asimismo, </w:t>
      </w:r>
      <w:proofErr w:type="gramStart"/>
      <w:r w:rsidRPr="008C42D8">
        <w:rPr>
          <w:sz w:val="23"/>
          <w:szCs w:val="23"/>
          <w:lang w:val="es-PE"/>
        </w:rPr>
        <w:t>de acuerdo a</w:t>
      </w:r>
      <w:proofErr w:type="gramEnd"/>
      <w:r w:rsidRPr="008C42D8">
        <w:rPr>
          <w:sz w:val="23"/>
          <w:szCs w:val="23"/>
          <w:lang w:val="es-PE"/>
        </w:rPr>
        <w:t xml:space="preserve"> </w:t>
      </w:r>
      <w:r w:rsidRPr="008C42D8">
        <w:rPr>
          <w:rStyle w:val="Textoennegrita"/>
          <w:b w:val="0"/>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14:paraId="35EFA404" w14:textId="77777777" w:rsidR="008C42D8" w:rsidRPr="008C42D8" w:rsidRDefault="008C42D8" w:rsidP="008C42D8">
      <w:pPr>
        <w:jc w:val="both"/>
        <w:rPr>
          <w:sz w:val="23"/>
          <w:szCs w:val="23"/>
          <w:lang w:val="es-PE"/>
        </w:rPr>
      </w:pPr>
    </w:p>
    <w:p w14:paraId="45740173" w14:textId="77777777" w:rsidR="008C42D8" w:rsidRPr="008C42D8" w:rsidRDefault="008C42D8" w:rsidP="008C42D8">
      <w:pPr>
        <w:jc w:val="both"/>
        <w:rPr>
          <w:sz w:val="23"/>
          <w:szCs w:val="23"/>
          <w:lang w:val="es-PE"/>
        </w:rPr>
      </w:pPr>
      <w:r w:rsidRPr="008C42D8">
        <w:rPr>
          <w:rStyle w:val="Textoennegrita"/>
          <w:sz w:val="23"/>
          <w:szCs w:val="23"/>
          <w:u w:val="single"/>
          <w:lang w:val="es-PE"/>
        </w:rPr>
        <w:t>TERCERO</w:t>
      </w:r>
      <w:r w:rsidRPr="008C42D8">
        <w:rPr>
          <w:rStyle w:val="Textoennegrita"/>
          <w:sz w:val="23"/>
          <w:szCs w:val="23"/>
          <w:lang w:val="es-PE"/>
        </w:rPr>
        <w:t>:</w:t>
      </w:r>
      <w:r w:rsidRPr="008C42D8">
        <w:rPr>
          <w:sz w:val="23"/>
          <w:szCs w:val="23"/>
          <w:lang w:val="es-PE"/>
        </w:rPr>
        <w:t xml:space="preserve"> Que, conforme a lo dispuesto en la Ley Nro. </w:t>
      </w:r>
      <w:r w:rsidRPr="008C42D8">
        <w:rPr>
          <w:sz w:val="23"/>
          <w:szCs w:val="23"/>
        </w:rPr>
        <w:t xml:space="preserve">29946 – Ley del Contrato de Seguro, </w:t>
      </w:r>
      <w:r w:rsidRPr="008C42D8">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0E686402" w14:textId="77777777" w:rsidR="008C42D8" w:rsidRPr="008C42D8" w:rsidRDefault="008C42D8" w:rsidP="008C42D8">
      <w:pPr>
        <w:contextualSpacing/>
        <w:jc w:val="both"/>
        <w:rPr>
          <w:b/>
          <w:sz w:val="23"/>
          <w:szCs w:val="23"/>
          <w:u w:val="single"/>
          <w:lang w:val="es-PE"/>
        </w:rPr>
      </w:pPr>
    </w:p>
    <w:p w14:paraId="55D1624A" w14:textId="77777777" w:rsidR="008C42D8" w:rsidRPr="008C42D8" w:rsidRDefault="008C42D8" w:rsidP="008C42D8">
      <w:pPr>
        <w:contextualSpacing/>
        <w:jc w:val="both"/>
        <w:rPr>
          <w:sz w:val="23"/>
          <w:szCs w:val="23"/>
          <w:lang w:val="es-PE"/>
        </w:rPr>
      </w:pPr>
      <w:r w:rsidRPr="008C42D8">
        <w:rPr>
          <w:b/>
          <w:sz w:val="23"/>
          <w:szCs w:val="23"/>
          <w:u w:val="single"/>
          <w:lang w:val="es-PE"/>
        </w:rPr>
        <w:t>CUARTO</w:t>
      </w:r>
      <w:r w:rsidRPr="008C42D8">
        <w:rPr>
          <w:b/>
          <w:sz w:val="23"/>
          <w:szCs w:val="23"/>
          <w:lang w:val="es-PE"/>
        </w:rPr>
        <w:t>:</w:t>
      </w:r>
      <w:r w:rsidRPr="008C42D8">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5CB4883F" w14:textId="77777777" w:rsidR="008C42D8" w:rsidRPr="008C42D8" w:rsidRDefault="008C42D8" w:rsidP="008C42D8">
      <w:pPr>
        <w:jc w:val="both"/>
        <w:rPr>
          <w:rStyle w:val="Textoennegrita"/>
          <w:b w:val="0"/>
          <w:sz w:val="23"/>
          <w:szCs w:val="23"/>
          <w:lang w:val="es-PE"/>
        </w:rPr>
      </w:pPr>
    </w:p>
    <w:p w14:paraId="14DBD126" w14:textId="77777777" w:rsidR="008C42D8" w:rsidRPr="008C42D8" w:rsidRDefault="008C42D8" w:rsidP="008C42D8">
      <w:pPr>
        <w:jc w:val="both"/>
        <w:rPr>
          <w:bCs/>
          <w:sz w:val="23"/>
          <w:szCs w:val="23"/>
          <w:lang w:val="es-PE"/>
        </w:rPr>
      </w:pPr>
      <w:r w:rsidRPr="008C42D8">
        <w:rPr>
          <w:rStyle w:val="Textoennegrita"/>
          <w:sz w:val="23"/>
          <w:szCs w:val="23"/>
          <w:u w:val="single"/>
          <w:lang w:val="es-PE"/>
        </w:rPr>
        <w:t>QUINTO</w:t>
      </w:r>
      <w:r w:rsidRPr="008C42D8">
        <w:rPr>
          <w:rStyle w:val="Textoennegrita"/>
          <w:sz w:val="23"/>
          <w:szCs w:val="23"/>
          <w:lang w:val="es-PE"/>
        </w:rPr>
        <w:t>:</w:t>
      </w:r>
      <w:r w:rsidRPr="008C42D8">
        <w:rPr>
          <w:rStyle w:val="Textoennegrita"/>
          <w:b w:val="0"/>
          <w:sz w:val="23"/>
          <w:szCs w:val="23"/>
          <w:lang w:val="es-PE"/>
        </w:rPr>
        <w:t xml:space="preserve"> Que, conforme al </w:t>
      </w:r>
      <w:r w:rsidRPr="008C42D8">
        <w:rPr>
          <w:sz w:val="23"/>
          <w:szCs w:val="23"/>
          <w:lang w:val="es-PE"/>
        </w:rPr>
        <w:t>artículo 196 del Código Procesal Civil, corresponde a quien invoca hechos probar su existencia, así como a quien los contradice invocando nuevos hechos; sin perjuicio de aplicarse las presunciones legales correspondientes.</w:t>
      </w:r>
    </w:p>
    <w:p w14:paraId="4FF366BC" w14:textId="77777777" w:rsidR="008C42D8" w:rsidRPr="008C42D8" w:rsidRDefault="008C42D8" w:rsidP="008C42D8">
      <w:pPr>
        <w:jc w:val="both"/>
        <w:rPr>
          <w:sz w:val="23"/>
          <w:szCs w:val="23"/>
          <w:lang w:val="es-PE"/>
        </w:rPr>
      </w:pPr>
    </w:p>
    <w:p w14:paraId="47B92286" w14:textId="6B525A71" w:rsidR="008C42D8" w:rsidRPr="008C42D8" w:rsidRDefault="008C42D8" w:rsidP="008C42D8">
      <w:pPr>
        <w:tabs>
          <w:tab w:val="left" w:pos="2160"/>
        </w:tabs>
        <w:jc w:val="both"/>
        <w:rPr>
          <w:sz w:val="23"/>
          <w:szCs w:val="23"/>
          <w:lang w:val="es-PE"/>
        </w:rPr>
      </w:pPr>
      <w:r w:rsidRPr="008C42D8">
        <w:rPr>
          <w:b/>
          <w:sz w:val="23"/>
          <w:szCs w:val="23"/>
          <w:u w:val="single"/>
          <w:lang w:val="es-PE"/>
        </w:rPr>
        <w:t>SEXTO</w:t>
      </w:r>
      <w:r w:rsidRPr="008C42D8">
        <w:rPr>
          <w:b/>
          <w:sz w:val="23"/>
          <w:szCs w:val="23"/>
          <w:lang w:val="es-PE"/>
        </w:rPr>
        <w:t>:</w:t>
      </w:r>
      <w:r w:rsidRPr="008C42D8">
        <w:rPr>
          <w:sz w:val="23"/>
          <w:szCs w:val="23"/>
          <w:lang w:val="es-PE"/>
        </w:rPr>
        <w:t xml:space="preserve"> Sobre la base de los términos contenidos en la reclamación y en su absolución, la cuestión controvertida radica en determinar si el rechazo de cobertura es legítimo o no, considerando que el mismo se sustenta, en la exclusión de cobertura consistente en siniestros ocasionados por </w:t>
      </w:r>
      <w:r w:rsidRPr="008C42D8">
        <w:rPr>
          <w:i/>
          <w:iCs/>
          <w:sz w:val="23"/>
          <w:szCs w:val="23"/>
          <w:lang w:val="es-PE"/>
        </w:rPr>
        <w:t>“21. Cruce una intersección o gire, estando el semáforo con luz roja y no exista indicación en contrario”</w:t>
      </w:r>
      <w:r w:rsidRPr="008C42D8">
        <w:rPr>
          <w:sz w:val="23"/>
          <w:szCs w:val="23"/>
          <w:lang w:val="es-PE"/>
        </w:rPr>
        <w:t xml:space="preserve"> (artículo 2, literal D Exclusiones Específicas, numeral 21 de las Condiciones Generales del Seguro de Autos), siendo que la forma en que se materializó el </w:t>
      </w:r>
      <w:r w:rsidRPr="008C42D8">
        <w:rPr>
          <w:sz w:val="23"/>
          <w:szCs w:val="23"/>
          <w:lang w:val="es-PE"/>
        </w:rPr>
        <w:lastRenderedPageBreak/>
        <w:t xml:space="preserve">siniestro ha sido reconocida por la propia conductora de la unidad asegurada de placa </w:t>
      </w:r>
      <w:r w:rsidR="004578FB" w:rsidRPr="00B23FC0">
        <w:rPr>
          <w:rFonts w:ascii="Arial" w:hAnsi="Arial" w:cs="Arial"/>
        </w:rPr>
        <w:t>...................</w:t>
      </w:r>
      <w:r w:rsidRPr="008C42D8">
        <w:rPr>
          <w:sz w:val="23"/>
          <w:szCs w:val="23"/>
          <w:lang w:val="es-PE"/>
        </w:rPr>
        <w:t xml:space="preserve"> en la respectiva denuncia policial.</w:t>
      </w:r>
    </w:p>
    <w:p w14:paraId="246E3B8F" w14:textId="77777777" w:rsidR="008C42D8" w:rsidRPr="008C42D8" w:rsidRDefault="008C42D8" w:rsidP="008C42D8">
      <w:pPr>
        <w:tabs>
          <w:tab w:val="left" w:pos="2160"/>
        </w:tabs>
        <w:jc w:val="both"/>
        <w:rPr>
          <w:sz w:val="23"/>
          <w:szCs w:val="23"/>
          <w:lang w:val="es-PE"/>
        </w:rPr>
      </w:pPr>
    </w:p>
    <w:p w14:paraId="33EF9E5D" w14:textId="77777777" w:rsidR="008C42D8" w:rsidRPr="008C42D8" w:rsidRDefault="008C42D8" w:rsidP="008C42D8">
      <w:pPr>
        <w:tabs>
          <w:tab w:val="left" w:pos="2160"/>
        </w:tabs>
        <w:jc w:val="both"/>
        <w:rPr>
          <w:sz w:val="23"/>
          <w:szCs w:val="23"/>
          <w:lang w:val="es-PE"/>
        </w:rPr>
      </w:pPr>
      <w:r w:rsidRPr="008C42D8">
        <w:rPr>
          <w:b/>
          <w:sz w:val="23"/>
          <w:szCs w:val="23"/>
          <w:u w:val="single"/>
          <w:lang w:val="es-PE"/>
        </w:rPr>
        <w:t>SÉPTIMO</w:t>
      </w:r>
      <w:r w:rsidRPr="008C42D8">
        <w:rPr>
          <w:b/>
          <w:sz w:val="23"/>
          <w:szCs w:val="23"/>
          <w:lang w:val="es-PE"/>
        </w:rPr>
        <w:t>:</w:t>
      </w:r>
      <w:r w:rsidRPr="008C42D8">
        <w:rPr>
          <w:sz w:val="23"/>
          <w:szCs w:val="23"/>
          <w:lang w:val="es-PE"/>
        </w:rPr>
        <w:t xml:space="preserve"> Atendiendo a lo anterior, corresponde verificar si lo sucedido en el accidente de tránsito que involucra la unidad asegurada corresponde exactamente con el supuesto de hecho enunciado en la exclusión.</w:t>
      </w:r>
    </w:p>
    <w:p w14:paraId="0A9B1F38" w14:textId="77777777" w:rsidR="008C42D8" w:rsidRPr="008C42D8" w:rsidRDefault="008C42D8" w:rsidP="008C42D8">
      <w:pPr>
        <w:tabs>
          <w:tab w:val="left" w:pos="2160"/>
        </w:tabs>
        <w:jc w:val="both"/>
        <w:rPr>
          <w:sz w:val="23"/>
          <w:szCs w:val="23"/>
          <w:lang w:val="es-PE"/>
        </w:rPr>
      </w:pPr>
    </w:p>
    <w:p w14:paraId="7C095B1E"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Conforme a lo anterior, cabe reiterar que la única exclusión invocada para fines del rechazo corresponde al siguiente evento:</w:t>
      </w:r>
    </w:p>
    <w:p w14:paraId="0DF97B72" w14:textId="77777777" w:rsidR="008C42D8" w:rsidRPr="008C42D8" w:rsidRDefault="008C42D8" w:rsidP="008C42D8">
      <w:pPr>
        <w:tabs>
          <w:tab w:val="left" w:pos="709"/>
          <w:tab w:val="left" w:pos="2160"/>
        </w:tabs>
        <w:jc w:val="both"/>
        <w:rPr>
          <w:sz w:val="23"/>
          <w:szCs w:val="23"/>
          <w:lang w:val="es-PE"/>
        </w:rPr>
      </w:pPr>
    </w:p>
    <w:p w14:paraId="37018D78" w14:textId="77777777" w:rsidR="008C42D8" w:rsidRPr="008C42D8" w:rsidRDefault="008C42D8" w:rsidP="008C42D8">
      <w:pPr>
        <w:autoSpaceDE w:val="0"/>
        <w:autoSpaceDN w:val="0"/>
        <w:adjustRightInd w:val="0"/>
        <w:ind w:left="709"/>
        <w:jc w:val="both"/>
        <w:rPr>
          <w:b/>
          <w:bCs/>
          <w:i/>
          <w:iCs/>
          <w:sz w:val="23"/>
          <w:szCs w:val="23"/>
          <w:lang w:val="es-PE" w:eastAsia="es-PE"/>
        </w:rPr>
      </w:pPr>
      <w:r w:rsidRPr="008C42D8">
        <w:rPr>
          <w:b/>
          <w:bCs/>
          <w:i/>
          <w:iCs/>
          <w:sz w:val="23"/>
          <w:szCs w:val="23"/>
          <w:lang w:val="es-PE" w:eastAsia="es-PE"/>
        </w:rPr>
        <w:t>“D. EXCLUSIONES ESPECÍFICAS</w:t>
      </w:r>
    </w:p>
    <w:p w14:paraId="519D1241" w14:textId="77777777" w:rsidR="008C42D8" w:rsidRPr="008C42D8" w:rsidRDefault="008C42D8" w:rsidP="008C42D8">
      <w:pPr>
        <w:autoSpaceDE w:val="0"/>
        <w:autoSpaceDN w:val="0"/>
        <w:adjustRightInd w:val="0"/>
        <w:ind w:left="709"/>
        <w:jc w:val="both"/>
        <w:rPr>
          <w:b/>
          <w:bCs/>
          <w:i/>
          <w:iCs/>
          <w:sz w:val="23"/>
          <w:szCs w:val="23"/>
          <w:lang w:val="es-PE" w:eastAsia="es-PE"/>
        </w:rPr>
      </w:pPr>
      <w:r w:rsidRPr="008C42D8">
        <w:rPr>
          <w:b/>
          <w:bCs/>
          <w:i/>
          <w:iCs/>
          <w:sz w:val="23"/>
          <w:szCs w:val="23"/>
          <w:lang w:val="es-PE" w:eastAsia="es-PE"/>
        </w:rPr>
        <w:t>En adición a las EXCLUSIONES GENERALES señaladas en estas Condiciones Generales, PACIFICO SEGUROS no indemnizará al CONTRATANTE y/o ASEGURADO, las pérdidas o daños causados, originados, agravados o que sean consecuencia de, o por:</w:t>
      </w:r>
    </w:p>
    <w:p w14:paraId="11D22367" w14:textId="77777777" w:rsidR="008C42D8" w:rsidRPr="008C42D8" w:rsidRDefault="008C42D8" w:rsidP="008C42D8">
      <w:pPr>
        <w:autoSpaceDE w:val="0"/>
        <w:autoSpaceDN w:val="0"/>
        <w:adjustRightInd w:val="0"/>
        <w:ind w:left="709"/>
        <w:jc w:val="both"/>
        <w:rPr>
          <w:i/>
          <w:iCs/>
          <w:sz w:val="23"/>
          <w:szCs w:val="23"/>
          <w:lang w:val="es-PE"/>
        </w:rPr>
      </w:pPr>
      <w:r w:rsidRPr="008C42D8">
        <w:rPr>
          <w:b/>
          <w:bCs/>
          <w:i/>
          <w:iCs/>
          <w:sz w:val="23"/>
          <w:szCs w:val="23"/>
          <w:lang w:val="es-PE" w:eastAsia="es-PE"/>
        </w:rPr>
        <w:t>21. Cruce una intersección o gire, estando el semáforo con luz roja y no exista indicación en contrario.”</w:t>
      </w:r>
    </w:p>
    <w:p w14:paraId="45A4ED73" w14:textId="77777777" w:rsidR="008C42D8" w:rsidRPr="008C42D8" w:rsidRDefault="008C42D8" w:rsidP="008C42D8">
      <w:pPr>
        <w:tabs>
          <w:tab w:val="left" w:pos="709"/>
          <w:tab w:val="left" w:pos="2160"/>
        </w:tabs>
        <w:jc w:val="both"/>
        <w:rPr>
          <w:sz w:val="23"/>
          <w:szCs w:val="23"/>
          <w:lang w:val="es-PE"/>
        </w:rPr>
      </w:pPr>
    </w:p>
    <w:p w14:paraId="6336361B"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En consecuencia, lo que corresponde es determinar si el siniestro invocado calza, coincide o concuerda exacta y literalmente con el evento estipulado como exclusión o no.</w:t>
      </w:r>
    </w:p>
    <w:p w14:paraId="31C6A824" w14:textId="77777777" w:rsidR="008C42D8" w:rsidRPr="008C42D8" w:rsidRDefault="008C42D8" w:rsidP="008C42D8">
      <w:pPr>
        <w:tabs>
          <w:tab w:val="left" w:pos="709"/>
          <w:tab w:val="left" w:pos="2160"/>
        </w:tabs>
        <w:jc w:val="both"/>
        <w:rPr>
          <w:sz w:val="23"/>
          <w:szCs w:val="23"/>
          <w:lang w:val="es-PE"/>
        </w:rPr>
      </w:pPr>
    </w:p>
    <w:p w14:paraId="2D2D29FF" w14:textId="652D30A7" w:rsidR="008C42D8" w:rsidRPr="008C42D8" w:rsidRDefault="008C42D8" w:rsidP="008C42D8">
      <w:pPr>
        <w:tabs>
          <w:tab w:val="left" w:pos="709"/>
          <w:tab w:val="left" w:pos="2160"/>
        </w:tabs>
        <w:jc w:val="both"/>
        <w:rPr>
          <w:sz w:val="23"/>
          <w:szCs w:val="23"/>
          <w:lang w:val="es-PE"/>
        </w:rPr>
      </w:pPr>
      <w:r w:rsidRPr="008C42D8">
        <w:rPr>
          <w:sz w:val="23"/>
          <w:szCs w:val="23"/>
          <w:lang w:val="es-PE"/>
        </w:rPr>
        <w:t xml:space="preserve">De acuerdo con el Atestado No </w:t>
      </w:r>
      <w:r w:rsidR="003B4829" w:rsidRPr="00B23FC0">
        <w:rPr>
          <w:rFonts w:ascii="Arial" w:hAnsi="Arial" w:cs="Arial"/>
        </w:rPr>
        <w:t>...................</w:t>
      </w:r>
      <w:r w:rsidR="003B4829">
        <w:rPr>
          <w:rFonts w:ascii="Arial" w:hAnsi="Arial" w:cs="Arial"/>
        </w:rPr>
        <w:t xml:space="preserve"> </w:t>
      </w:r>
      <w:r w:rsidRPr="008C42D8">
        <w:rPr>
          <w:sz w:val="23"/>
          <w:szCs w:val="23"/>
          <w:lang w:val="es-PE"/>
        </w:rPr>
        <w:t>de fecha 11 de febrero de 2019, según la versión de los conductores entrevistados por la Policía Nacional, el accidente de tránsito ocurrió cuando el vehículo asegurado cruzaba una intersección estando el semáforo con luz roja:</w:t>
      </w:r>
    </w:p>
    <w:p w14:paraId="38B0E8F7" w14:textId="77777777" w:rsidR="008C42D8" w:rsidRPr="008C42D8" w:rsidRDefault="008C42D8" w:rsidP="008C42D8">
      <w:pPr>
        <w:tabs>
          <w:tab w:val="left" w:pos="709"/>
          <w:tab w:val="left" w:pos="2160"/>
        </w:tabs>
        <w:jc w:val="both"/>
        <w:rPr>
          <w:sz w:val="23"/>
          <w:szCs w:val="23"/>
          <w:lang w:val="es-PE"/>
        </w:rPr>
      </w:pPr>
    </w:p>
    <w:p w14:paraId="75E61096" w14:textId="77777777" w:rsidR="008C42D8" w:rsidRPr="008C42D8" w:rsidRDefault="008C42D8" w:rsidP="008C42D8">
      <w:pPr>
        <w:autoSpaceDE w:val="0"/>
        <w:autoSpaceDN w:val="0"/>
        <w:adjustRightInd w:val="0"/>
        <w:ind w:left="709"/>
        <w:jc w:val="both"/>
        <w:rPr>
          <w:i/>
          <w:iCs/>
          <w:sz w:val="23"/>
          <w:szCs w:val="23"/>
          <w:lang w:val="es-PE" w:eastAsia="es-PE"/>
        </w:rPr>
      </w:pPr>
      <w:r w:rsidRPr="008C42D8">
        <w:rPr>
          <w:i/>
          <w:iCs/>
          <w:sz w:val="23"/>
          <w:szCs w:val="23"/>
          <w:lang w:val="es-PE" w:eastAsia="es-PE"/>
        </w:rPr>
        <w:t>“CONTENIDO</w:t>
      </w:r>
    </w:p>
    <w:p w14:paraId="161747ED" w14:textId="25B88187" w:rsidR="008C42D8" w:rsidRPr="008C42D8" w:rsidRDefault="008C42D8" w:rsidP="008C42D8">
      <w:pPr>
        <w:autoSpaceDE w:val="0"/>
        <w:autoSpaceDN w:val="0"/>
        <w:adjustRightInd w:val="0"/>
        <w:ind w:left="709"/>
        <w:jc w:val="both"/>
        <w:rPr>
          <w:sz w:val="23"/>
          <w:szCs w:val="23"/>
          <w:lang w:val="es-PE"/>
        </w:rPr>
      </w:pPr>
      <w:r w:rsidRPr="008C42D8">
        <w:rPr>
          <w:i/>
          <w:iCs/>
          <w:sz w:val="23"/>
          <w:szCs w:val="23"/>
          <w:lang w:val="es-PE" w:eastAsia="es-PE"/>
        </w:rPr>
        <w:t>PARTE SIN. ASUNTO: ACCIDENTE DE TRÁNSITO DE VEHICULOS MAYORES (DAÑOS MATERIALES). 01. SIENDO LAS 09:00 HORAS DEL DÍA DE LA FECHA, EL SUSCRITO POR ORDEN DE LA RADIAL 105, SE CONSTITUYO A LA INTERSECCIÓN DE LA AV. VENEZUELA CON SANTA BERNARDITA, CERCADO DE LIMA, DONDE AL PARECER SE HABÍA SUSCITADO UN ACCIDENTE DE TRANSITO. 02. CONSTITUIDO EN LA DIRECCION ANTES MENCIONADA SE PUEDE APRECIAR DOS VEHICULOS QUE PRESENTABAN DAÑOS MATERIALES</w:t>
      </w:r>
      <w:r w:rsidRPr="008C42D8">
        <w:rPr>
          <w:b/>
          <w:bCs/>
          <w:i/>
          <w:iCs/>
          <w:sz w:val="23"/>
          <w:szCs w:val="23"/>
          <w:u w:val="single"/>
          <w:lang w:val="es-PE" w:eastAsia="es-PE"/>
        </w:rPr>
        <w:t>, ENTREVISTANDO</w:t>
      </w:r>
      <w:r w:rsidRPr="008C42D8">
        <w:rPr>
          <w:i/>
          <w:iCs/>
          <w:sz w:val="23"/>
          <w:szCs w:val="23"/>
          <w:lang w:val="es-PE" w:eastAsia="es-PE"/>
        </w:rPr>
        <w:t xml:space="preserve"> A LA PERSONA DE </w:t>
      </w:r>
      <w:r w:rsidR="003B4829" w:rsidRPr="00B23FC0">
        <w:rPr>
          <w:rFonts w:ascii="Arial" w:hAnsi="Arial" w:cs="Arial"/>
        </w:rPr>
        <w:t>...................</w:t>
      </w:r>
      <w:r w:rsidRPr="008C42D8">
        <w:rPr>
          <w:i/>
          <w:iCs/>
          <w:sz w:val="23"/>
          <w:szCs w:val="23"/>
          <w:lang w:val="es-PE" w:eastAsia="es-PE"/>
        </w:rPr>
        <w:t xml:space="preserve"> (26), CON LC. </w:t>
      </w:r>
      <w:proofErr w:type="spellStart"/>
      <w:r w:rsidRPr="008C42D8">
        <w:rPr>
          <w:i/>
          <w:iCs/>
          <w:sz w:val="23"/>
          <w:szCs w:val="23"/>
          <w:lang w:val="es-PE" w:eastAsia="es-PE"/>
        </w:rPr>
        <w:t>N°</w:t>
      </w:r>
      <w:proofErr w:type="spellEnd"/>
      <w:r w:rsidRPr="008C42D8">
        <w:rPr>
          <w:i/>
          <w:iCs/>
          <w:sz w:val="23"/>
          <w:szCs w:val="23"/>
          <w:lang w:val="es-PE" w:eastAsia="es-PE"/>
        </w:rPr>
        <w:t xml:space="preserve"> </w:t>
      </w:r>
      <w:r w:rsidR="003B4829" w:rsidRPr="00B23FC0">
        <w:rPr>
          <w:rFonts w:ascii="Arial" w:hAnsi="Arial" w:cs="Arial"/>
        </w:rPr>
        <w:t>...................</w:t>
      </w:r>
      <w:r w:rsidRPr="008C42D8">
        <w:rPr>
          <w:i/>
          <w:iCs/>
          <w:sz w:val="23"/>
          <w:szCs w:val="23"/>
          <w:lang w:val="es-PE" w:eastAsia="es-PE"/>
        </w:rPr>
        <w:t xml:space="preserve">, COLOMBIA, INDEPENDIENTE, SOLTERO CON DOMICILIO </w:t>
      </w:r>
      <w:r w:rsidR="003B4829" w:rsidRPr="00B23FC0">
        <w:rPr>
          <w:rFonts w:ascii="Arial" w:hAnsi="Arial" w:cs="Arial"/>
        </w:rPr>
        <w:t>...................</w:t>
      </w:r>
      <w:r w:rsidRPr="008C42D8">
        <w:rPr>
          <w:i/>
          <w:iCs/>
          <w:sz w:val="23"/>
          <w:szCs w:val="23"/>
          <w:lang w:val="es-PE" w:eastAsia="es-PE"/>
        </w:rPr>
        <w:t xml:space="preserve">, QUIEN INDICÓ SER CONDUCTOR DEL VEHICULO DE PLACA </w:t>
      </w:r>
      <w:r w:rsidR="004578FB" w:rsidRPr="00B23FC0">
        <w:rPr>
          <w:rFonts w:ascii="Arial" w:hAnsi="Arial" w:cs="Arial"/>
        </w:rPr>
        <w:t>...................</w:t>
      </w:r>
      <w:r w:rsidRPr="008C42D8">
        <w:rPr>
          <w:i/>
          <w:iCs/>
          <w:sz w:val="23"/>
          <w:szCs w:val="23"/>
          <w:lang w:val="es-PE" w:eastAsia="es-PE"/>
        </w:rPr>
        <w:t xml:space="preserve">, MARCA TOYOTA, MODELO YARIS, COLOR NEGRO, AÑO DE FABRICACION 2016; </w:t>
      </w:r>
      <w:r w:rsidRPr="008C42D8">
        <w:rPr>
          <w:b/>
          <w:bCs/>
          <w:i/>
          <w:iCs/>
          <w:sz w:val="23"/>
          <w:szCs w:val="23"/>
          <w:u w:val="single"/>
          <w:lang w:val="es-PE" w:eastAsia="es-PE"/>
        </w:rPr>
        <w:t xml:space="preserve">y A LA PERSONA </w:t>
      </w:r>
      <w:r w:rsidR="003B4829" w:rsidRPr="00B23FC0">
        <w:rPr>
          <w:rFonts w:ascii="Arial" w:hAnsi="Arial" w:cs="Arial"/>
        </w:rPr>
        <w:t>...................</w:t>
      </w:r>
      <w:r w:rsidR="003B4829" w:rsidRPr="008C42D8">
        <w:rPr>
          <w:i/>
          <w:iCs/>
          <w:sz w:val="23"/>
          <w:szCs w:val="23"/>
          <w:lang w:val="es-PE" w:eastAsia="es-PE"/>
        </w:rPr>
        <w:t xml:space="preserve"> </w:t>
      </w:r>
      <w:r w:rsidRPr="008C42D8">
        <w:rPr>
          <w:i/>
          <w:iCs/>
          <w:sz w:val="23"/>
          <w:szCs w:val="23"/>
          <w:lang w:val="es-PE" w:eastAsia="es-PE"/>
        </w:rPr>
        <w:t xml:space="preserve">(48), CON LC. </w:t>
      </w:r>
      <w:proofErr w:type="spellStart"/>
      <w:r w:rsidRPr="008C42D8">
        <w:rPr>
          <w:i/>
          <w:iCs/>
          <w:sz w:val="23"/>
          <w:szCs w:val="23"/>
          <w:lang w:val="es-PE" w:eastAsia="es-PE"/>
        </w:rPr>
        <w:t>N°</w:t>
      </w:r>
      <w:proofErr w:type="spellEnd"/>
      <w:r w:rsidRPr="008C42D8">
        <w:rPr>
          <w:i/>
          <w:iCs/>
          <w:sz w:val="23"/>
          <w:szCs w:val="23"/>
          <w:lang w:val="es-PE" w:eastAsia="es-PE"/>
        </w:rPr>
        <w:t xml:space="preserve"> </w:t>
      </w:r>
      <w:r w:rsidR="003B4829" w:rsidRPr="00B23FC0">
        <w:rPr>
          <w:rFonts w:ascii="Arial" w:hAnsi="Arial" w:cs="Arial"/>
        </w:rPr>
        <w:t>...................</w:t>
      </w:r>
      <w:r w:rsidRPr="008C42D8">
        <w:rPr>
          <w:i/>
          <w:iCs/>
          <w:sz w:val="23"/>
          <w:szCs w:val="23"/>
          <w:lang w:val="es-PE" w:eastAsia="es-PE"/>
        </w:rPr>
        <w:t xml:space="preserve">, DOCENTE, SOLTERA, LIMA, DOMICILIO </w:t>
      </w:r>
      <w:r w:rsidR="003B4829" w:rsidRPr="00B23FC0">
        <w:rPr>
          <w:rFonts w:ascii="Arial" w:hAnsi="Arial" w:cs="Arial"/>
        </w:rPr>
        <w:t>...................</w:t>
      </w:r>
      <w:r w:rsidRPr="008C42D8">
        <w:rPr>
          <w:i/>
          <w:iCs/>
          <w:sz w:val="23"/>
          <w:szCs w:val="23"/>
          <w:lang w:val="es-PE" w:eastAsia="es-PE"/>
        </w:rPr>
        <w:t xml:space="preserve">, </w:t>
      </w:r>
      <w:r w:rsidRPr="008C42D8">
        <w:rPr>
          <w:b/>
          <w:bCs/>
          <w:i/>
          <w:iCs/>
          <w:sz w:val="23"/>
          <w:szCs w:val="23"/>
          <w:u w:val="single"/>
          <w:lang w:val="es-PE" w:eastAsia="es-PE"/>
        </w:rPr>
        <w:t xml:space="preserve">QUIEN INDICÓ SER CONDUCTOR DEL VEHÍCULO DE PLACA </w:t>
      </w:r>
      <w:r w:rsidR="004578FB" w:rsidRPr="00B23FC0">
        <w:rPr>
          <w:rFonts w:ascii="Arial" w:hAnsi="Arial" w:cs="Arial"/>
        </w:rPr>
        <w:t>...................</w:t>
      </w:r>
      <w:r w:rsidRPr="008C42D8">
        <w:rPr>
          <w:b/>
          <w:bCs/>
          <w:i/>
          <w:iCs/>
          <w:sz w:val="23"/>
          <w:szCs w:val="23"/>
          <w:u w:val="single"/>
          <w:lang w:val="es-PE" w:eastAsia="es-PE"/>
        </w:rPr>
        <w:t xml:space="preserve">, MARCA RENAUL </w:t>
      </w:r>
      <w:proofErr w:type="gramStart"/>
      <w:r w:rsidRPr="008C42D8">
        <w:rPr>
          <w:b/>
          <w:bCs/>
          <w:i/>
          <w:iCs/>
          <w:sz w:val="23"/>
          <w:szCs w:val="23"/>
          <w:u w:val="single"/>
          <w:lang w:val="es-PE" w:eastAsia="es-PE"/>
        </w:rPr>
        <w:t>T,MODELO</w:t>
      </w:r>
      <w:proofErr w:type="gramEnd"/>
      <w:r w:rsidRPr="008C42D8">
        <w:rPr>
          <w:b/>
          <w:bCs/>
          <w:i/>
          <w:iCs/>
          <w:sz w:val="23"/>
          <w:szCs w:val="23"/>
          <w:u w:val="single"/>
          <w:lang w:val="es-PE" w:eastAsia="es-PE"/>
        </w:rPr>
        <w:t xml:space="preserve"> KOLEOS</w:t>
      </w:r>
      <w:r w:rsidRPr="008C42D8">
        <w:rPr>
          <w:i/>
          <w:iCs/>
          <w:sz w:val="23"/>
          <w:szCs w:val="23"/>
          <w:lang w:val="es-PE" w:eastAsia="es-PE"/>
        </w:rPr>
        <w:t xml:space="preserve">. COLOR NEGRO, AÑO DE FABRICACION 2011, </w:t>
      </w:r>
      <w:r w:rsidRPr="008C42D8">
        <w:rPr>
          <w:b/>
          <w:bCs/>
          <w:i/>
          <w:iCs/>
          <w:sz w:val="23"/>
          <w:szCs w:val="23"/>
          <w:u w:val="single"/>
          <w:lang w:val="es-PE" w:eastAsia="es-PE"/>
        </w:rPr>
        <w:t>EL PRIMERO DE LOS NOMBRADOS INDICÓ</w:t>
      </w:r>
      <w:r w:rsidRPr="008C42D8">
        <w:rPr>
          <w:i/>
          <w:iCs/>
          <w:sz w:val="23"/>
          <w:szCs w:val="23"/>
          <w:lang w:val="es-PE" w:eastAsia="es-PE"/>
        </w:rPr>
        <w:t xml:space="preserve"> QUE SE DESPLAZABA POR LA AV. VENEZUELA EN SENTIDO DE OESTE A ESTE POR EL CARRIL DERECHO </w:t>
      </w:r>
      <w:r w:rsidRPr="008C42D8">
        <w:rPr>
          <w:b/>
          <w:bCs/>
          <w:i/>
          <w:iCs/>
          <w:sz w:val="23"/>
          <w:szCs w:val="23"/>
          <w:u w:val="single"/>
          <w:lang w:val="es-PE" w:eastAsia="es-PE"/>
        </w:rPr>
        <w:t xml:space="preserve">Y QUE AL CRUZAR LA INTERCCION CON LA AV. SANTA BERNARDITA CON LA LUZ DEL SEMAFORO EN VERDE, SE LE CRUZA UN VEHICULO DE PLACA </w:t>
      </w:r>
      <w:r w:rsidR="004578FB" w:rsidRPr="00B23FC0">
        <w:rPr>
          <w:rFonts w:ascii="Arial" w:hAnsi="Arial" w:cs="Arial"/>
        </w:rPr>
        <w:t>...................</w:t>
      </w:r>
      <w:r w:rsidRPr="008C42D8">
        <w:rPr>
          <w:b/>
          <w:bCs/>
          <w:i/>
          <w:iCs/>
          <w:sz w:val="23"/>
          <w:szCs w:val="23"/>
          <w:u w:val="single"/>
          <w:lang w:val="es-PE" w:eastAsia="es-PE"/>
        </w:rPr>
        <w:t>, EN ROJO POR LO QUE SE IMPACTA CONTRA LA PARTE LATERAL DERECHA DE ESE VEHÍCULO</w:t>
      </w:r>
      <w:r w:rsidRPr="008C42D8">
        <w:rPr>
          <w:i/>
          <w:iCs/>
          <w:sz w:val="23"/>
          <w:szCs w:val="23"/>
          <w:lang w:val="es-PE" w:eastAsia="es-PE"/>
        </w:rPr>
        <w:t xml:space="preserve">; POR OTRA PARTE </w:t>
      </w:r>
      <w:r w:rsidRPr="008C42D8">
        <w:rPr>
          <w:b/>
          <w:bCs/>
          <w:i/>
          <w:iCs/>
          <w:sz w:val="23"/>
          <w:szCs w:val="23"/>
          <w:u w:val="single"/>
          <w:lang w:val="es-PE" w:eastAsia="es-PE"/>
        </w:rPr>
        <w:t xml:space="preserve">LA CONDUCTORA DEL VEHICULO </w:t>
      </w:r>
      <w:r w:rsidR="007D67DA" w:rsidRPr="00B23FC0">
        <w:rPr>
          <w:rFonts w:ascii="Arial" w:hAnsi="Arial" w:cs="Arial"/>
        </w:rPr>
        <w:t>...................</w:t>
      </w:r>
      <w:r w:rsidRPr="008C42D8">
        <w:rPr>
          <w:b/>
          <w:bCs/>
          <w:i/>
          <w:iCs/>
          <w:sz w:val="23"/>
          <w:szCs w:val="23"/>
          <w:u w:val="single"/>
          <w:lang w:val="es-PE" w:eastAsia="es-PE"/>
        </w:rPr>
        <w:t>, INDICÓ</w:t>
      </w:r>
      <w:r w:rsidRPr="008C42D8">
        <w:rPr>
          <w:i/>
          <w:iCs/>
          <w:sz w:val="23"/>
          <w:szCs w:val="23"/>
          <w:lang w:val="es-PE" w:eastAsia="es-PE"/>
        </w:rPr>
        <w:t xml:space="preserve"> QUE SE ENCONTRABA EN EL MEDIO DEL CRUCE Y QUISO CRUZAR LA AV. VENEZUELA PARA ENTRAR </w:t>
      </w:r>
      <w:r w:rsidRPr="008C42D8">
        <w:rPr>
          <w:i/>
          <w:iCs/>
          <w:sz w:val="23"/>
          <w:szCs w:val="23"/>
          <w:lang w:val="es-PE" w:eastAsia="es-PE"/>
        </w:rPr>
        <w:lastRenderedPageBreak/>
        <w:t xml:space="preserve">A SANTABERNARDITA, CUANDO ESTABA CRUZANDO ES IMPACTADA, </w:t>
      </w:r>
      <w:r w:rsidRPr="008C42D8">
        <w:rPr>
          <w:b/>
          <w:bCs/>
          <w:i/>
          <w:iCs/>
          <w:sz w:val="23"/>
          <w:szCs w:val="23"/>
          <w:u w:val="single"/>
          <w:lang w:val="es-PE" w:eastAsia="es-PE"/>
        </w:rPr>
        <w:t>ASIMISMO DICHA CONDUCTORA PRECISA QUE CRUZÓ CUANDO EL OTRO CONDUCTOR ESTABA EN VERDE.</w:t>
      </w:r>
      <w:r w:rsidRPr="008C42D8">
        <w:rPr>
          <w:i/>
          <w:iCs/>
          <w:sz w:val="23"/>
          <w:szCs w:val="23"/>
          <w:lang w:val="es-PE" w:eastAsia="es-PE"/>
        </w:rPr>
        <w:t xml:space="preserve"> LOS DAÑOS DE LOS VEHICULOS, EL PRIMERO DE PLACA </w:t>
      </w:r>
      <w:r w:rsidR="004578FB" w:rsidRPr="00B23FC0">
        <w:rPr>
          <w:rFonts w:ascii="Arial" w:hAnsi="Arial" w:cs="Arial"/>
        </w:rPr>
        <w:t>...................</w:t>
      </w:r>
      <w:r w:rsidRPr="008C42D8">
        <w:rPr>
          <w:i/>
          <w:iCs/>
          <w:sz w:val="23"/>
          <w:szCs w:val="23"/>
          <w:lang w:val="es-PE" w:eastAsia="es-PE"/>
        </w:rPr>
        <w:t xml:space="preserve">, SON: PARACHOQUEDELANTERO y </w:t>
      </w:r>
      <w:proofErr w:type="gramStart"/>
      <w:r w:rsidRPr="008C42D8">
        <w:rPr>
          <w:i/>
          <w:iCs/>
          <w:sz w:val="23"/>
          <w:szCs w:val="23"/>
          <w:lang w:val="es-PE" w:eastAsia="es-PE"/>
        </w:rPr>
        <w:t>CAPOT</w:t>
      </w:r>
      <w:proofErr w:type="gramEnd"/>
      <w:r w:rsidRPr="008C42D8">
        <w:rPr>
          <w:i/>
          <w:iCs/>
          <w:sz w:val="23"/>
          <w:szCs w:val="23"/>
          <w:lang w:val="es-PE" w:eastAsia="es-PE"/>
        </w:rPr>
        <w:t xml:space="preserve"> ABOLLADOS, MICAS DE LOS FAROSDELANTEROS ROTAS; DEL SEGUNDO DE PLACA </w:t>
      </w:r>
      <w:r w:rsidR="004578FB" w:rsidRPr="00B23FC0">
        <w:rPr>
          <w:rFonts w:ascii="Arial" w:hAnsi="Arial" w:cs="Arial"/>
        </w:rPr>
        <w:t>...................</w:t>
      </w:r>
      <w:r w:rsidR="004578FB">
        <w:rPr>
          <w:rFonts w:ascii="Arial" w:hAnsi="Arial" w:cs="Arial"/>
        </w:rPr>
        <w:t xml:space="preserve"> </w:t>
      </w:r>
      <w:r w:rsidRPr="008C42D8">
        <w:rPr>
          <w:i/>
          <w:iCs/>
          <w:sz w:val="23"/>
          <w:szCs w:val="23"/>
          <w:lang w:val="es-PE" w:eastAsia="es-PE"/>
        </w:rPr>
        <w:t>SON: PUERTA LATERALES LADO DERECHO ABOLLADOS (</w:t>
      </w:r>
      <w:proofErr w:type="spellStart"/>
      <w:r w:rsidRPr="008C42D8">
        <w:rPr>
          <w:i/>
          <w:iCs/>
          <w:sz w:val="23"/>
          <w:szCs w:val="23"/>
          <w:lang w:val="es-PE" w:eastAsia="es-PE"/>
        </w:rPr>
        <w:t>HUNDiDOS</w:t>
      </w:r>
      <w:proofErr w:type="spellEnd"/>
      <w:r w:rsidRPr="008C42D8">
        <w:rPr>
          <w:i/>
          <w:iCs/>
          <w:sz w:val="23"/>
          <w:szCs w:val="23"/>
          <w:lang w:val="es-PE" w:eastAsia="es-PE"/>
        </w:rPr>
        <w:t>). LOQUE DOY CUENTA PARA LOS FINES DE INVESTIGACION, ADJUNTANDO DOS SOAT, DOS LICENCIA, DOS TARJETAS. -</w:t>
      </w:r>
      <w:proofErr w:type="gramStart"/>
      <w:r w:rsidRPr="008C42D8">
        <w:rPr>
          <w:i/>
          <w:iCs/>
          <w:sz w:val="23"/>
          <w:szCs w:val="23"/>
          <w:lang w:val="es-PE" w:eastAsia="es-PE"/>
        </w:rPr>
        <w:t>INTERVINIENTE.-</w:t>
      </w:r>
      <w:proofErr w:type="gramEnd"/>
      <w:r w:rsidRPr="008C42D8">
        <w:rPr>
          <w:i/>
          <w:iCs/>
          <w:sz w:val="23"/>
          <w:szCs w:val="23"/>
          <w:lang w:val="es-PE" w:eastAsia="es-PE"/>
        </w:rPr>
        <w:t xml:space="preserve"> S3 PNP LUIS GABRIEL YESQUEN CLAVO.-AUTENTICADOR 1.- ST3 PNP JOSE LUIS TAFUR SANDOVAL.” </w:t>
      </w:r>
      <w:r w:rsidRPr="008C42D8">
        <w:rPr>
          <w:sz w:val="23"/>
          <w:szCs w:val="23"/>
          <w:lang w:val="es-PE" w:eastAsia="es-PE"/>
        </w:rPr>
        <w:t>(Subrayado y resaltado nuestro)</w:t>
      </w:r>
    </w:p>
    <w:p w14:paraId="162F0546"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 xml:space="preserve"> </w:t>
      </w:r>
    </w:p>
    <w:p w14:paraId="24EA0E6C"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Asimismo, en la investigación técnico policial, realizada el 2 de febrero de 2019, se deja constancia de la operatividad de los semáforos:</w:t>
      </w:r>
    </w:p>
    <w:p w14:paraId="4237FD5B" w14:textId="77777777" w:rsidR="008C42D8" w:rsidRPr="008C42D8" w:rsidRDefault="008C42D8" w:rsidP="008C42D8">
      <w:pPr>
        <w:tabs>
          <w:tab w:val="left" w:pos="709"/>
          <w:tab w:val="left" w:pos="2160"/>
        </w:tabs>
        <w:jc w:val="both"/>
        <w:rPr>
          <w:sz w:val="23"/>
          <w:szCs w:val="23"/>
          <w:lang w:val="es-PE"/>
        </w:rPr>
      </w:pPr>
    </w:p>
    <w:p w14:paraId="78FF67C5" w14:textId="77777777" w:rsidR="008C42D8" w:rsidRPr="008C42D8" w:rsidRDefault="008C42D8" w:rsidP="008C42D8">
      <w:pPr>
        <w:numPr>
          <w:ilvl w:val="0"/>
          <w:numId w:val="41"/>
        </w:numPr>
        <w:autoSpaceDE w:val="0"/>
        <w:autoSpaceDN w:val="0"/>
        <w:adjustRightInd w:val="0"/>
        <w:rPr>
          <w:i/>
          <w:iCs/>
          <w:sz w:val="23"/>
          <w:szCs w:val="23"/>
          <w:lang w:val="es-PE" w:eastAsia="es-PE"/>
        </w:rPr>
      </w:pPr>
      <w:r w:rsidRPr="008C42D8">
        <w:rPr>
          <w:i/>
          <w:iCs/>
          <w:sz w:val="23"/>
          <w:szCs w:val="23"/>
          <w:lang w:val="es-PE" w:eastAsia="es-PE"/>
        </w:rPr>
        <w:t>INSPECCIÓN TÉCNICO POLICIAL</w:t>
      </w:r>
    </w:p>
    <w:p w14:paraId="793CD6FD" w14:textId="77777777" w:rsidR="008C42D8" w:rsidRPr="008C42D8" w:rsidRDefault="008C42D8" w:rsidP="008C42D8">
      <w:pPr>
        <w:autoSpaceDE w:val="0"/>
        <w:autoSpaceDN w:val="0"/>
        <w:adjustRightInd w:val="0"/>
        <w:ind w:left="1069"/>
        <w:rPr>
          <w:b/>
          <w:bCs/>
          <w:i/>
          <w:iCs/>
          <w:sz w:val="23"/>
          <w:szCs w:val="23"/>
          <w:lang w:val="es-PE" w:eastAsia="es-PE"/>
        </w:rPr>
      </w:pPr>
    </w:p>
    <w:p w14:paraId="2E10B3CD" w14:textId="77777777" w:rsidR="008C42D8" w:rsidRPr="008C42D8" w:rsidRDefault="008C42D8" w:rsidP="008C42D8">
      <w:pPr>
        <w:autoSpaceDE w:val="0"/>
        <w:autoSpaceDN w:val="0"/>
        <w:adjustRightInd w:val="0"/>
        <w:ind w:left="709"/>
        <w:jc w:val="both"/>
        <w:rPr>
          <w:i/>
          <w:iCs/>
          <w:sz w:val="23"/>
          <w:szCs w:val="23"/>
          <w:lang w:val="es-PE" w:eastAsia="es-PE"/>
        </w:rPr>
      </w:pPr>
      <w:r w:rsidRPr="008C42D8">
        <w:rPr>
          <w:i/>
          <w:iCs/>
          <w:sz w:val="23"/>
          <w:szCs w:val="23"/>
          <w:lang w:val="es-PE" w:eastAsia="es-PE"/>
        </w:rPr>
        <w:t>Se realizó el día 02FEB2019, a horas 10.00 en el lugar del evento constatándose lo siguiente:</w:t>
      </w:r>
    </w:p>
    <w:p w14:paraId="51CE9E1B" w14:textId="77777777" w:rsidR="008C42D8" w:rsidRPr="008C42D8" w:rsidRDefault="008C42D8" w:rsidP="008C42D8">
      <w:pPr>
        <w:numPr>
          <w:ilvl w:val="0"/>
          <w:numId w:val="42"/>
        </w:numPr>
        <w:autoSpaceDE w:val="0"/>
        <w:autoSpaceDN w:val="0"/>
        <w:adjustRightInd w:val="0"/>
        <w:jc w:val="both"/>
        <w:rPr>
          <w:i/>
          <w:iCs/>
          <w:sz w:val="23"/>
          <w:szCs w:val="23"/>
          <w:lang w:val="es-PE" w:eastAsia="es-PE"/>
        </w:rPr>
      </w:pPr>
      <w:r w:rsidRPr="008C42D8">
        <w:rPr>
          <w:i/>
          <w:iCs/>
          <w:sz w:val="23"/>
          <w:szCs w:val="23"/>
          <w:lang w:val="es-PE" w:eastAsia="es-PE"/>
        </w:rPr>
        <w:t xml:space="preserve">La Av. Venezuela y la Av. santa Bernardita, conforman una intersección irregular en forma de “+" cruz, describiéndose estas de la siguiente manera: </w:t>
      </w:r>
    </w:p>
    <w:p w14:paraId="7E945B74" w14:textId="77777777" w:rsidR="008C42D8" w:rsidRPr="008C42D8" w:rsidRDefault="008C42D8" w:rsidP="008C42D8">
      <w:pPr>
        <w:autoSpaceDE w:val="0"/>
        <w:autoSpaceDN w:val="0"/>
        <w:adjustRightInd w:val="0"/>
        <w:ind w:left="1069"/>
        <w:jc w:val="both"/>
        <w:rPr>
          <w:i/>
          <w:iCs/>
          <w:sz w:val="23"/>
          <w:szCs w:val="23"/>
          <w:lang w:val="es-PE" w:eastAsia="es-PE"/>
        </w:rPr>
      </w:pPr>
      <w:r w:rsidRPr="008C42D8">
        <w:rPr>
          <w:i/>
          <w:iCs/>
          <w:sz w:val="23"/>
          <w:szCs w:val="23"/>
          <w:lang w:val="es-PE" w:eastAsia="es-PE"/>
        </w:rPr>
        <w:t>(…) describiéndose a continuación otras características referentes a vía:</w:t>
      </w:r>
    </w:p>
    <w:p w14:paraId="1C8575B1" w14:textId="77777777" w:rsidR="008C42D8" w:rsidRPr="008C42D8" w:rsidRDefault="008C42D8" w:rsidP="008C42D8">
      <w:pPr>
        <w:autoSpaceDE w:val="0"/>
        <w:autoSpaceDN w:val="0"/>
        <w:adjustRightInd w:val="0"/>
        <w:ind w:left="1069"/>
        <w:jc w:val="both"/>
        <w:rPr>
          <w:i/>
          <w:iCs/>
          <w:sz w:val="23"/>
          <w:szCs w:val="23"/>
          <w:lang w:val="es-PE" w:eastAsia="es-PE"/>
        </w:rPr>
      </w:pPr>
      <w:r w:rsidRPr="008C42D8">
        <w:rPr>
          <w:i/>
          <w:iCs/>
          <w:sz w:val="23"/>
          <w:szCs w:val="23"/>
          <w:lang w:val="es-PE" w:eastAsia="es-PE"/>
        </w:rPr>
        <w:t>(…)</w:t>
      </w:r>
    </w:p>
    <w:p w14:paraId="4700C737" w14:textId="77777777" w:rsidR="008C42D8" w:rsidRPr="008C42D8" w:rsidRDefault="008C42D8" w:rsidP="008C42D8">
      <w:pPr>
        <w:autoSpaceDE w:val="0"/>
        <w:autoSpaceDN w:val="0"/>
        <w:adjustRightInd w:val="0"/>
        <w:ind w:left="1069"/>
        <w:jc w:val="both"/>
        <w:rPr>
          <w:i/>
          <w:iCs/>
          <w:sz w:val="23"/>
          <w:szCs w:val="23"/>
          <w:lang w:val="es-PE" w:eastAsia="es-PE"/>
        </w:rPr>
      </w:pPr>
      <w:r w:rsidRPr="008C42D8">
        <w:rPr>
          <w:i/>
          <w:iCs/>
          <w:sz w:val="23"/>
          <w:szCs w:val="23"/>
          <w:lang w:val="es-PE" w:eastAsia="es-PE"/>
        </w:rPr>
        <w:t xml:space="preserve">c. </w:t>
      </w:r>
      <w:r w:rsidRPr="008C42D8">
        <w:rPr>
          <w:b/>
          <w:bCs/>
          <w:i/>
          <w:iCs/>
          <w:sz w:val="23"/>
          <w:szCs w:val="23"/>
          <w:u w:val="single"/>
          <w:lang w:val="es-PE" w:eastAsia="es-PE"/>
        </w:rPr>
        <w:t>Dispositivos de control de tránsito</w:t>
      </w:r>
      <w:r w:rsidRPr="008C42D8">
        <w:rPr>
          <w:i/>
          <w:iCs/>
          <w:sz w:val="23"/>
          <w:szCs w:val="23"/>
          <w:lang w:val="es-PE" w:eastAsia="es-PE"/>
        </w:rPr>
        <w:t xml:space="preserve">: en un ángulo elevado se sobre los límites de la intersección </w:t>
      </w:r>
      <w:r w:rsidRPr="008C42D8">
        <w:rPr>
          <w:b/>
          <w:bCs/>
          <w:i/>
          <w:iCs/>
          <w:sz w:val="23"/>
          <w:szCs w:val="23"/>
          <w:u w:val="single"/>
          <w:lang w:val="es-PE" w:eastAsia="es-PE"/>
        </w:rPr>
        <w:t>se ubican semáforos operativos que regulan el tránsito vehicular y peatonal, en los diferentes sentidos de circulación</w:t>
      </w:r>
      <w:r w:rsidRPr="008C42D8">
        <w:rPr>
          <w:i/>
          <w:iCs/>
          <w:sz w:val="23"/>
          <w:szCs w:val="23"/>
          <w:lang w:val="es-PE" w:eastAsia="es-PE"/>
        </w:rPr>
        <w:t>.</w:t>
      </w:r>
    </w:p>
    <w:p w14:paraId="03E76080" w14:textId="77777777" w:rsidR="008C42D8" w:rsidRPr="008C42D8" w:rsidRDefault="008C42D8" w:rsidP="008C42D8">
      <w:pPr>
        <w:autoSpaceDE w:val="0"/>
        <w:autoSpaceDN w:val="0"/>
        <w:adjustRightInd w:val="0"/>
        <w:ind w:left="1069"/>
        <w:jc w:val="both"/>
        <w:rPr>
          <w:i/>
          <w:iCs/>
          <w:sz w:val="23"/>
          <w:szCs w:val="23"/>
          <w:lang w:val="es-PE" w:eastAsia="es-PE"/>
        </w:rPr>
      </w:pPr>
      <w:r w:rsidRPr="008C42D8">
        <w:rPr>
          <w:i/>
          <w:iCs/>
          <w:sz w:val="23"/>
          <w:szCs w:val="23"/>
          <w:lang w:val="es-PE" w:eastAsia="es-PE"/>
        </w:rPr>
        <w:t>(…)</w:t>
      </w:r>
    </w:p>
    <w:p w14:paraId="5E6DC7F8" w14:textId="77777777" w:rsidR="008C42D8" w:rsidRPr="008C42D8" w:rsidRDefault="008C42D8" w:rsidP="008C42D8">
      <w:pPr>
        <w:autoSpaceDE w:val="0"/>
        <w:autoSpaceDN w:val="0"/>
        <w:adjustRightInd w:val="0"/>
        <w:ind w:left="1069"/>
        <w:jc w:val="both"/>
        <w:rPr>
          <w:i/>
          <w:iCs/>
          <w:sz w:val="23"/>
          <w:szCs w:val="23"/>
          <w:lang w:val="es-PE" w:eastAsia="es-PE"/>
        </w:rPr>
      </w:pPr>
      <w:r w:rsidRPr="008C42D8">
        <w:rPr>
          <w:i/>
          <w:iCs/>
          <w:sz w:val="23"/>
          <w:szCs w:val="23"/>
          <w:lang w:val="es-PE" w:eastAsia="es-PE"/>
        </w:rPr>
        <w:t>La Av. Santa Bernardita edra. 00: Es una vía que cuenta con dos calzadas de circulación vehicular, (…) describiéndose a continuación otras características referentes a vía:</w:t>
      </w:r>
    </w:p>
    <w:p w14:paraId="349D5B26" w14:textId="77777777" w:rsidR="008C42D8" w:rsidRPr="008C42D8" w:rsidRDefault="008C42D8" w:rsidP="008C42D8">
      <w:pPr>
        <w:autoSpaceDE w:val="0"/>
        <w:autoSpaceDN w:val="0"/>
        <w:adjustRightInd w:val="0"/>
        <w:ind w:left="1069"/>
        <w:jc w:val="both"/>
        <w:rPr>
          <w:i/>
          <w:iCs/>
          <w:sz w:val="23"/>
          <w:szCs w:val="23"/>
          <w:lang w:val="es-PE" w:eastAsia="es-PE"/>
        </w:rPr>
      </w:pPr>
      <w:r w:rsidRPr="008C42D8">
        <w:rPr>
          <w:i/>
          <w:iCs/>
          <w:sz w:val="23"/>
          <w:szCs w:val="23"/>
          <w:lang w:val="es-PE" w:eastAsia="es-PE"/>
        </w:rPr>
        <w:t>(…)</w:t>
      </w:r>
    </w:p>
    <w:p w14:paraId="13BE836B" w14:textId="77777777" w:rsidR="008C42D8" w:rsidRPr="008C42D8" w:rsidRDefault="008C42D8" w:rsidP="008C42D8">
      <w:pPr>
        <w:autoSpaceDE w:val="0"/>
        <w:autoSpaceDN w:val="0"/>
        <w:adjustRightInd w:val="0"/>
        <w:ind w:left="1069"/>
        <w:jc w:val="both"/>
        <w:rPr>
          <w:i/>
          <w:iCs/>
          <w:sz w:val="23"/>
          <w:szCs w:val="23"/>
          <w:lang w:val="es-PE" w:eastAsia="es-PE"/>
        </w:rPr>
      </w:pPr>
      <w:r w:rsidRPr="008C42D8">
        <w:rPr>
          <w:i/>
          <w:iCs/>
          <w:sz w:val="23"/>
          <w:szCs w:val="23"/>
          <w:lang w:val="es-PE" w:eastAsia="es-PE"/>
        </w:rPr>
        <w:t xml:space="preserve">c. </w:t>
      </w:r>
      <w:r w:rsidRPr="008C42D8">
        <w:rPr>
          <w:b/>
          <w:bCs/>
          <w:i/>
          <w:iCs/>
          <w:sz w:val="23"/>
          <w:szCs w:val="23"/>
          <w:u w:val="single"/>
          <w:lang w:val="es-PE" w:eastAsia="es-PE"/>
        </w:rPr>
        <w:t>Dispositivos de control de tránsito</w:t>
      </w:r>
      <w:r w:rsidRPr="008C42D8">
        <w:rPr>
          <w:i/>
          <w:iCs/>
          <w:sz w:val="23"/>
          <w:szCs w:val="23"/>
          <w:lang w:val="es-PE" w:eastAsia="es-PE"/>
        </w:rPr>
        <w:t xml:space="preserve">: en un ángulo elevado se sobre los límites de la intersección </w:t>
      </w:r>
      <w:r w:rsidRPr="008C42D8">
        <w:rPr>
          <w:b/>
          <w:bCs/>
          <w:i/>
          <w:iCs/>
          <w:sz w:val="23"/>
          <w:szCs w:val="23"/>
          <w:u w:val="single"/>
          <w:lang w:val="es-PE" w:eastAsia="es-PE"/>
        </w:rPr>
        <w:t>se ubican semáforos operativos que regulan el tránsito vehicular y peatonal, en los diferentes sentidos de circulación</w:t>
      </w:r>
      <w:r w:rsidRPr="008C42D8">
        <w:rPr>
          <w:i/>
          <w:iCs/>
          <w:sz w:val="23"/>
          <w:szCs w:val="23"/>
          <w:lang w:val="es-PE" w:eastAsia="es-PE"/>
        </w:rPr>
        <w:t>.</w:t>
      </w:r>
    </w:p>
    <w:p w14:paraId="0EC465B5" w14:textId="77777777" w:rsidR="008C42D8" w:rsidRPr="008C42D8" w:rsidRDefault="008C42D8" w:rsidP="008C42D8">
      <w:pPr>
        <w:autoSpaceDE w:val="0"/>
        <w:autoSpaceDN w:val="0"/>
        <w:adjustRightInd w:val="0"/>
        <w:ind w:left="1069"/>
        <w:jc w:val="both"/>
        <w:rPr>
          <w:i/>
          <w:iCs/>
          <w:sz w:val="23"/>
          <w:szCs w:val="23"/>
          <w:lang w:val="es-PE"/>
        </w:rPr>
      </w:pPr>
      <w:r w:rsidRPr="008C42D8">
        <w:rPr>
          <w:i/>
          <w:iCs/>
          <w:sz w:val="23"/>
          <w:szCs w:val="23"/>
          <w:lang w:val="es-PE" w:eastAsia="es-PE"/>
        </w:rPr>
        <w:t xml:space="preserve"> </w:t>
      </w:r>
      <w:r w:rsidRPr="008C42D8">
        <w:rPr>
          <w:sz w:val="23"/>
          <w:szCs w:val="23"/>
          <w:lang w:val="es-PE" w:eastAsia="es-PE"/>
        </w:rPr>
        <w:t>(Subrayado y resaltado nuestro)</w:t>
      </w:r>
    </w:p>
    <w:p w14:paraId="1F7E8F52" w14:textId="77777777" w:rsidR="008C42D8" w:rsidRPr="008C42D8" w:rsidRDefault="008C42D8" w:rsidP="008C42D8">
      <w:pPr>
        <w:tabs>
          <w:tab w:val="left" w:pos="709"/>
          <w:tab w:val="left" w:pos="2160"/>
        </w:tabs>
        <w:jc w:val="both"/>
        <w:rPr>
          <w:sz w:val="23"/>
          <w:szCs w:val="23"/>
          <w:lang w:val="es-PE"/>
        </w:rPr>
      </w:pPr>
    </w:p>
    <w:p w14:paraId="554D09F7"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Dicha situación es corroborada por testigos:</w:t>
      </w:r>
    </w:p>
    <w:p w14:paraId="07842605" w14:textId="7DDF3F6A" w:rsidR="008C42D8" w:rsidRPr="008C42D8" w:rsidRDefault="008C42D8" w:rsidP="008C42D8">
      <w:pPr>
        <w:tabs>
          <w:tab w:val="left" w:pos="709"/>
          <w:tab w:val="left" w:pos="2160"/>
        </w:tabs>
        <w:jc w:val="both"/>
        <w:rPr>
          <w:sz w:val="23"/>
          <w:szCs w:val="23"/>
          <w:lang w:val="es-PE"/>
        </w:rPr>
      </w:pPr>
      <w:r w:rsidRPr="008C42D8">
        <w:rPr>
          <w:noProof/>
          <w:sz w:val="23"/>
          <w:szCs w:val="23"/>
          <w:lang w:val="es-PE"/>
        </w:rPr>
        <w:drawing>
          <wp:inline distT="0" distB="0" distL="0" distR="0" wp14:anchorId="4DC92E1B" wp14:editId="3FA02604">
            <wp:extent cx="5580380" cy="1413510"/>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1413510"/>
                    </a:xfrm>
                    <a:prstGeom prst="rect">
                      <a:avLst/>
                    </a:prstGeom>
                    <a:noFill/>
                    <a:ln>
                      <a:noFill/>
                    </a:ln>
                  </pic:spPr>
                </pic:pic>
              </a:graphicData>
            </a:graphic>
          </wp:inline>
        </w:drawing>
      </w:r>
    </w:p>
    <w:p w14:paraId="73B346C2"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Cabe destacar del Atestado que, al analizar y evaluar los hechos, la Policía aprecia negligencia por parte de la conductora de la unidad asegurada al cruzar en rojo:</w:t>
      </w:r>
    </w:p>
    <w:p w14:paraId="3FAE827A" w14:textId="77777777" w:rsidR="008C42D8" w:rsidRPr="008C42D8" w:rsidRDefault="008C42D8" w:rsidP="008C42D8">
      <w:pPr>
        <w:tabs>
          <w:tab w:val="left" w:pos="709"/>
          <w:tab w:val="left" w:pos="2160"/>
        </w:tabs>
        <w:jc w:val="both"/>
        <w:rPr>
          <w:sz w:val="23"/>
          <w:szCs w:val="23"/>
          <w:lang w:val="es-PE"/>
        </w:rPr>
      </w:pPr>
    </w:p>
    <w:p w14:paraId="24D061DB" w14:textId="25FABFFE" w:rsidR="008C42D8" w:rsidRPr="008C42D8" w:rsidRDefault="008C42D8" w:rsidP="008C42D8">
      <w:pPr>
        <w:tabs>
          <w:tab w:val="left" w:pos="709"/>
          <w:tab w:val="left" w:pos="2160"/>
        </w:tabs>
        <w:jc w:val="both"/>
        <w:rPr>
          <w:sz w:val="23"/>
          <w:szCs w:val="23"/>
          <w:lang w:val="es-PE"/>
        </w:rPr>
      </w:pPr>
      <w:r w:rsidRPr="008C42D8">
        <w:rPr>
          <w:noProof/>
          <w:sz w:val="23"/>
          <w:szCs w:val="23"/>
          <w:lang w:val="es-PE"/>
        </w:rPr>
        <w:lastRenderedPageBreak/>
        <w:drawing>
          <wp:inline distT="0" distB="0" distL="0" distR="0" wp14:anchorId="39FA9BB9" wp14:editId="711AA361">
            <wp:extent cx="5580380" cy="1061720"/>
            <wp:effectExtent l="0" t="0" r="127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1061720"/>
                    </a:xfrm>
                    <a:prstGeom prst="rect">
                      <a:avLst/>
                    </a:prstGeom>
                    <a:noFill/>
                    <a:ln>
                      <a:noFill/>
                    </a:ln>
                  </pic:spPr>
                </pic:pic>
              </a:graphicData>
            </a:graphic>
          </wp:inline>
        </w:drawing>
      </w:r>
    </w:p>
    <w:p w14:paraId="6946D8BC"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De lo expuesto el colegiado verifica la existencia de evidencias claras de que el evento dañoso sucedió cuando la conductora de la unidad asegurada cruzó una intersección estando el semáforo con luz roja, lo que corresponde a un riesgo expresamente excluido, por lo que la cobertura reclamada no es debida ni exigible.</w:t>
      </w:r>
    </w:p>
    <w:p w14:paraId="5DF59DC1" w14:textId="77777777" w:rsidR="008C42D8" w:rsidRPr="008C42D8" w:rsidRDefault="008C42D8" w:rsidP="008C42D8">
      <w:pPr>
        <w:tabs>
          <w:tab w:val="left" w:pos="709"/>
          <w:tab w:val="left" w:pos="2160"/>
        </w:tabs>
        <w:jc w:val="both"/>
        <w:rPr>
          <w:sz w:val="23"/>
          <w:szCs w:val="23"/>
          <w:lang w:val="es-PE"/>
        </w:rPr>
      </w:pPr>
    </w:p>
    <w:p w14:paraId="32B1DFD0"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En el presente caso el reclamante ha afirmado que por trabajos de la Municipalidad Metropolitana de Lima el sistema de semáforos presenta fallas. Al respecto, más allá del solo dicho del reclamante, esta Defensoría observa que no existe evidencia que determine la inoperatividad del sistema de control de tránsito en el momento de la ocurrencia del accidente de tránsito, por el contrario, existe constatación policial que dicho sistema estaban operativos.</w:t>
      </w:r>
    </w:p>
    <w:p w14:paraId="6CE3FB36" w14:textId="77777777" w:rsidR="008C42D8" w:rsidRPr="008C42D8" w:rsidRDefault="008C42D8" w:rsidP="008C42D8">
      <w:pPr>
        <w:tabs>
          <w:tab w:val="left" w:pos="709"/>
          <w:tab w:val="left" w:pos="2160"/>
        </w:tabs>
        <w:jc w:val="both"/>
        <w:rPr>
          <w:sz w:val="23"/>
          <w:szCs w:val="23"/>
          <w:lang w:val="es-PE"/>
        </w:rPr>
      </w:pPr>
    </w:p>
    <w:p w14:paraId="01293FDB" w14:textId="77777777" w:rsidR="008C42D8" w:rsidRPr="008C42D8" w:rsidRDefault="008C42D8" w:rsidP="008C42D8">
      <w:pPr>
        <w:tabs>
          <w:tab w:val="left" w:pos="709"/>
          <w:tab w:val="left" w:pos="2160"/>
        </w:tabs>
        <w:jc w:val="both"/>
        <w:rPr>
          <w:sz w:val="23"/>
          <w:szCs w:val="23"/>
          <w:lang w:val="es-PE"/>
        </w:rPr>
      </w:pPr>
      <w:r w:rsidRPr="008C42D8">
        <w:rPr>
          <w:sz w:val="23"/>
          <w:szCs w:val="23"/>
          <w:lang w:val="es-PE"/>
        </w:rPr>
        <w:t xml:space="preserve">En consecuencia, </w:t>
      </w:r>
      <w:proofErr w:type="gramStart"/>
      <w:r w:rsidRPr="008C42D8">
        <w:rPr>
          <w:sz w:val="23"/>
          <w:szCs w:val="23"/>
          <w:lang w:val="es-PE"/>
        </w:rPr>
        <w:t>en razón de</w:t>
      </w:r>
      <w:proofErr w:type="gramEnd"/>
      <w:r w:rsidRPr="008C42D8">
        <w:rPr>
          <w:sz w:val="23"/>
          <w:szCs w:val="23"/>
          <w:lang w:val="es-PE"/>
        </w:rPr>
        <w:t xml:space="preserve"> lo expuesto, debe concluirse que el rechazo de cobertura no se ajusta a los términos y condiciones contractuales.</w:t>
      </w:r>
    </w:p>
    <w:p w14:paraId="26836424" w14:textId="77777777" w:rsidR="008C42D8" w:rsidRPr="008C42D8" w:rsidRDefault="008C42D8" w:rsidP="008C42D8">
      <w:pPr>
        <w:tabs>
          <w:tab w:val="left" w:pos="709"/>
          <w:tab w:val="left" w:pos="2160"/>
        </w:tabs>
        <w:jc w:val="both"/>
        <w:rPr>
          <w:sz w:val="23"/>
          <w:szCs w:val="23"/>
          <w:lang w:val="es-PE"/>
        </w:rPr>
      </w:pPr>
    </w:p>
    <w:p w14:paraId="19A579AC" w14:textId="77777777" w:rsidR="008C42D8" w:rsidRPr="008C42D8" w:rsidRDefault="008C42D8" w:rsidP="008C42D8">
      <w:pPr>
        <w:tabs>
          <w:tab w:val="left" w:pos="2386"/>
        </w:tabs>
        <w:jc w:val="both"/>
        <w:outlineLvl w:val="0"/>
        <w:rPr>
          <w:b/>
          <w:sz w:val="23"/>
          <w:szCs w:val="23"/>
        </w:rPr>
      </w:pPr>
      <w:r w:rsidRPr="008C42D8">
        <w:rPr>
          <w:b/>
          <w:sz w:val="23"/>
          <w:szCs w:val="23"/>
          <w:lang w:val="es-PE"/>
        </w:rPr>
        <w:t xml:space="preserve">Atendiendo a lo expresado, este colegiado </w:t>
      </w:r>
      <w:r w:rsidRPr="008C42D8">
        <w:rPr>
          <w:b/>
          <w:sz w:val="23"/>
          <w:szCs w:val="23"/>
        </w:rPr>
        <w:t>concluye su apreciación razonada y conjunta, al amparo de lo establecido en su Reglamento, estimando que el rechazo de cobertura al cual se contrae la presente reclamación es legítimo, por lo que</w:t>
      </w:r>
      <w:r w:rsidRPr="008C42D8">
        <w:rPr>
          <w:b/>
          <w:sz w:val="23"/>
          <w:szCs w:val="23"/>
          <w:lang w:val="es-PE"/>
        </w:rPr>
        <w:t xml:space="preserve"> resuelve:</w:t>
      </w:r>
    </w:p>
    <w:p w14:paraId="7C396A20" w14:textId="77777777" w:rsidR="008C42D8" w:rsidRPr="008C42D8" w:rsidRDefault="008C42D8" w:rsidP="008C42D8">
      <w:pPr>
        <w:jc w:val="both"/>
        <w:rPr>
          <w:rFonts w:eastAsia="Arial Unicode MS"/>
          <w:sz w:val="23"/>
          <w:szCs w:val="23"/>
          <w:lang w:val="es-PE"/>
        </w:rPr>
      </w:pPr>
    </w:p>
    <w:p w14:paraId="41A93D61" w14:textId="03A550CD" w:rsidR="008C42D8" w:rsidRPr="008C42D8" w:rsidRDefault="008C42D8" w:rsidP="008C42D8">
      <w:pPr>
        <w:tabs>
          <w:tab w:val="left" w:pos="0"/>
          <w:tab w:val="left" w:pos="1416"/>
        </w:tabs>
        <w:jc w:val="both"/>
        <w:rPr>
          <w:sz w:val="23"/>
          <w:szCs w:val="23"/>
          <w:lang w:val="es-PE"/>
        </w:rPr>
      </w:pPr>
      <w:r w:rsidRPr="008C42D8">
        <w:rPr>
          <w:rFonts w:eastAsia="Arial Unicode MS"/>
          <w:sz w:val="23"/>
          <w:szCs w:val="23"/>
          <w:lang w:val="es-PE"/>
        </w:rPr>
        <w:t xml:space="preserve">Declarar </w:t>
      </w:r>
      <w:r w:rsidRPr="008C42D8">
        <w:rPr>
          <w:rFonts w:eastAsia="Arial Unicode MS"/>
          <w:b/>
          <w:bCs/>
          <w:sz w:val="23"/>
          <w:szCs w:val="23"/>
          <w:lang w:val="es-PE"/>
        </w:rPr>
        <w:t>IN</w:t>
      </w:r>
      <w:r w:rsidRPr="008C42D8">
        <w:rPr>
          <w:rFonts w:eastAsia="Arial Unicode MS"/>
          <w:b/>
          <w:sz w:val="23"/>
          <w:szCs w:val="23"/>
          <w:lang w:val="es-PE"/>
        </w:rPr>
        <w:t>FUNDADA</w:t>
      </w:r>
      <w:r w:rsidRPr="008C42D8">
        <w:rPr>
          <w:rFonts w:eastAsia="Arial Unicode MS"/>
          <w:sz w:val="23"/>
          <w:szCs w:val="23"/>
          <w:lang w:val="es-PE"/>
        </w:rPr>
        <w:t xml:space="preserve"> la reclamación interpuesta por</w:t>
      </w:r>
      <w:r w:rsidRPr="008C42D8">
        <w:rPr>
          <w:sz w:val="23"/>
          <w:szCs w:val="23"/>
          <w:lang w:val="es-PE"/>
        </w:rPr>
        <w:t xml:space="preserve"> </w:t>
      </w:r>
      <w:r w:rsidR="004578FB" w:rsidRPr="00B23FC0">
        <w:rPr>
          <w:rFonts w:ascii="Arial" w:hAnsi="Arial" w:cs="Arial"/>
        </w:rPr>
        <w:t>...................</w:t>
      </w:r>
      <w:r w:rsidR="004578FB">
        <w:rPr>
          <w:rFonts w:ascii="Arial" w:hAnsi="Arial" w:cs="Arial"/>
        </w:rPr>
        <w:t xml:space="preserve"> </w:t>
      </w:r>
      <w:r w:rsidRPr="008C42D8">
        <w:rPr>
          <w:sz w:val="23"/>
          <w:szCs w:val="23"/>
          <w:lang w:val="es-PE"/>
        </w:rPr>
        <w:t xml:space="preserve">contra </w:t>
      </w:r>
      <w:r w:rsidR="004578FB" w:rsidRPr="00B23FC0">
        <w:rPr>
          <w:rFonts w:ascii="Arial" w:hAnsi="Arial" w:cs="Arial"/>
        </w:rPr>
        <w:t>...................</w:t>
      </w:r>
      <w:r w:rsidRPr="008C42D8">
        <w:rPr>
          <w:sz w:val="23"/>
          <w:szCs w:val="23"/>
          <w:lang w:val="es-PE"/>
        </w:rPr>
        <w:t>, quedando a salvo su derecho de recurrir a las instancias que considere pertinentes.</w:t>
      </w:r>
    </w:p>
    <w:p w14:paraId="2717AEB8" w14:textId="77777777" w:rsidR="00AA7008" w:rsidRPr="008C42D8" w:rsidRDefault="00AA7008" w:rsidP="009B673D">
      <w:pPr>
        <w:jc w:val="both"/>
        <w:rPr>
          <w:bCs/>
          <w:sz w:val="23"/>
          <w:szCs w:val="23"/>
        </w:rPr>
      </w:pPr>
    </w:p>
    <w:p w14:paraId="400DA5B6" w14:textId="1F9DEAC5" w:rsidR="00401DE3" w:rsidRPr="008C42D8" w:rsidRDefault="00F15FBA" w:rsidP="006A36AB">
      <w:pPr>
        <w:jc w:val="right"/>
        <w:outlineLvl w:val="0"/>
        <w:rPr>
          <w:sz w:val="23"/>
          <w:szCs w:val="23"/>
          <w:lang w:val="es-PE"/>
        </w:rPr>
      </w:pPr>
      <w:r w:rsidRPr="008C42D8">
        <w:rPr>
          <w:sz w:val="23"/>
          <w:szCs w:val="23"/>
          <w:lang w:val="es-PE"/>
        </w:rPr>
        <w:t xml:space="preserve">Lima, </w:t>
      </w:r>
      <w:r w:rsidR="00B3094C" w:rsidRPr="008C42D8">
        <w:rPr>
          <w:sz w:val="23"/>
          <w:szCs w:val="23"/>
          <w:lang w:val="es-PE"/>
        </w:rPr>
        <w:t>1</w:t>
      </w:r>
      <w:r w:rsidR="008C42D8" w:rsidRPr="008C42D8">
        <w:rPr>
          <w:sz w:val="23"/>
          <w:szCs w:val="23"/>
          <w:lang w:val="es-PE"/>
        </w:rPr>
        <w:t>4</w:t>
      </w:r>
      <w:r w:rsidR="00CF5953" w:rsidRPr="008C42D8">
        <w:rPr>
          <w:sz w:val="23"/>
          <w:szCs w:val="23"/>
          <w:lang w:val="es-PE"/>
        </w:rPr>
        <w:t xml:space="preserve"> </w:t>
      </w:r>
      <w:r w:rsidR="00F62606" w:rsidRPr="008C42D8">
        <w:rPr>
          <w:sz w:val="23"/>
          <w:szCs w:val="23"/>
        </w:rPr>
        <w:t>d</w:t>
      </w:r>
      <w:proofErr w:type="spellStart"/>
      <w:r w:rsidRPr="008C42D8">
        <w:rPr>
          <w:sz w:val="23"/>
          <w:szCs w:val="23"/>
          <w:lang w:val="es-PE"/>
        </w:rPr>
        <w:t>e</w:t>
      </w:r>
      <w:proofErr w:type="spellEnd"/>
      <w:r w:rsidR="00AA7008" w:rsidRPr="008C42D8">
        <w:rPr>
          <w:sz w:val="23"/>
          <w:szCs w:val="23"/>
          <w:lang w:val="es-PE"/>
        </w:rPr>
        <w:t xml:space="preserve"> </w:t>
      </w:r>
      <w:r w:rsidR="00894D70" w:rsidRPr="008C42D8">
        <w:rPr>
          <w:sz w:val="23"/>
          <w:szCs w:val="23"/>
          <w:lang w:val="es-PE"/>
        </w:rPr>
        <w:t>junio</w:t>
      </w:r>
      <w:r w:rsidR="001631D6" w:rsidRPr="008C42D8">
        <w:rPr>
          <w:sz w:val="23"/>
          <w:szCs w:val="23"/>
          <w:lang w:val="es-PE"/>
        </w:rPr>
        <w:t xml:space="preserve"> </w:t>
      </w:r>
      <w:r w:rsidRPr="008C42D8">
        <w:rPr>
          <w:sz w:val="23"/>
          <w:szCs w:val="23"/>
          <w:lang w:val="es-PE"/>
        </w:rPr>
        <w:t>de 20</w:t>
      </w:r>
      <w:r w:rsidR="001631D6" w:rsidRPr="008C42D8">
        <w:rPr>
          <w:sz w:val="23"/>
          <w:szCs w:val="23"/>
          <w:lang w:val="es-PE"/>
        </w:rPr>
        <w:t>2</w:t>
      </w:r>
      <w:r w:rsidR="003E6BA6" w:rsidRPr="008C42D8">
        <w:rPr>
          <w:sz w:val="23"/>
          <w:szCs w:val="23"/>
          <w:lang w:val="es-PE"/>
        </w:rPr>
        <w:t>1</w:t>
      </w:r>
    </w:p>
    <w:p w14:paraId="37DB6607" w14:textId="77777777" w:rsidR="00C01AB2" w:rsidRPr="008C42D8" w:rsidRDefault="00C01AB2" w:rsidP="006A36AB">
      <w:pPr>
        <w:jc w:val="both"/>
        <w:rPr>
          <w:sz w:val="23"/>
          <w:szCs w:val="23"/>
        </w:rPr>
      </w:pPr>
    </w:p>
    <w:p w14:paraId="256515F3" w14:textId="77777777" w:rsidR="009270FF" w:rsidRPr="008C42D8" w:rsidRDefault="009270FF" w:rsidP="006A36AB">
      <w:pPr>
        <w:jc w:val="both"/>
        <w:rPr>
          <w:b/>
          <w:bCs/>
          <w:i/>
          <w:iCs/>
          <w:sz w:val="23"/>
          <w:szCs w:val="23"/>
          <w:lang w:val="es-ES_tradnl"/>
        </w:rPr>
      </w:pPr>
      <w:r w:rsidRPr="008C42D8">
        <w:rPr>
          <w:b/>
          <w:bCs/>
          <w:i/>
          <w:iCs/>
          <w:sz w:val="23"/>
          <w:szCs w:val="23"/>
          <w:lang w:val="es-ES_tradnl"/>
        </w:rPr>
        <w:t>La Secretaría Técnica certifica que la presente resolución cuenta con el voto de los vocales cuyos nombres figuran en el presente documento.</w:t>
      </w:r>
    </w:p>
    <w:p w14:paraId="3207C559" w14:textId="77777777" w:rsidR="009270FF" w:rsidRPr="008C42D8" w:rsidRDefault="009270FF" w:rsidP="006A36AB">
      <w:pPr>
        <w:jc w:val="both"/>
        <w:rPr>
          <w:b/>
          <w:bCs/>
          <w:i/>
          <w:iCs/>
          <w:sz w:val="23"/>
          <w:szCs w:val="23"/>
          <w:lang w:val="es-ES_tradnl"/>
        </w:rPr>
      </w:pPr>
    </w:p>
    <w:p w14:paraId="54F135C9" w14:textId="0BC98999" w:rsidR="009270FF" w:rsidRPr="008C42D8" w:rsidRDefault="009270FF" w:rsidP="006A36AB">
      <w:pPr>
        <w:spacing w:line="360" w:lineRule="auto"/>
        <w:jc w:val="center"/>
        <w:rPr>
          <w:b/>
          <w:bCs/>
          <w:sz w:val="23"/>
          <w:szCs w:val="23"/>
        </w:rPr>
      </w:pPr>
      <w:r w:rsidRPr="008C42D8">
        <w:rPr>
          <w:b/>
          <w:bCs/>
          <w:sz w:val="23"/>
          <w:szCs w:val="23"/>
        </w:rPr>
        <w:t xml:space="preserve">Marco Antonio Ortega Piana – </w:t>
      </w:r>
      <w:proofErr w:type="gramStart"/>
      <w:r w:rsidR="00E047AF" w:rsidRPr="008C42D8">
        <w:rPr>
          <w:b/>
          <w:bCs/>
          <w:sz w:val="23"/>
          <w:szCs w:val="23"/>
        </w:rPr>
        <w:t>Presidente</w:t>
      </w:r>
      <w:proofErr w:type="gramEnd"/>
    </w:p>
    <w:p w14:paraId="2D1FC96B" w14:textId="3E794715" w:rsidR="00E047AF" w:rsidRPr="008C42D8" w:rsidRDefault="00E047AF" w:rsidP="00E047AF">
      <w:pPr>
        <w:spacing w:line="360" w:lineRule="auto"/>
        <w:jc w:val="center"/>
        <w:rPr>
          <w:b/>
          <w:bCs/>
          <w:sz w:val="23"/>
          <w:szCs w:val="23"/>
        </w:rPr>
      </w:pPr>
      <w:r w:rsidRPr="008C42D8">
        <w:rPr>
          <w:b/>
          <w:bCs/>
          <w:sz w:val="23"/>
          <w:szCs w:val="23"/>
        </w:rPr>
        <w:t>María Eugenia Valdez Fernández Baca – Vocal</w:t>
      </w:r>
    </w:p>
    <w:p w14:paraId="44A94F4A" w14:textId="77777777" w:rsidR="009270FF" w:rsidRPr="008C42D8" w:rsidRDefault="009270FF" w:rsidP="006A36AB">
      <w:pPr>
        <w:spacing w:line="360" w:lineRule="auto"/>
        <w:jc w:val="center"/>
        <w:rPr>
          <w:b/>
          <w:bCs/>
          <w:sz w:val="23"/>
          <w:szCs w:val="23"/>
        </w:rPr>
      </w:pPr>
      <w:r w:rsidRPr="008C42D8">
        <w:rPr>
          <w:b/>
          <w:bCs/>
          <w:sz w:val="23"/>
          <w:szCs w:val="23"/>
        </w:rPr>
        <w:t xml:space="preserve">Rolando Eyzaguirre </w:t>
      </w:r>
      <w:proofErr w:type="spellStart"/>
      <w:r w:rsidRPr="008C42D8">
        <w:rPr>
          <w:b/>
          <w:bCs/>
          <w:sz w:val="23"/>
          <w:szCs w:val="23"/>
        </w:rPr>
        <w:t>Maccan</w:t>
      </w:r>
      <w:proofErr w:type="spellEnd"/>
      <w:r w:rsidRPr="008C42D8">
        <w:rPr>
          <w:b/>
          <w:bCs/>
          <w:sz w:val="23"/>
          <w:szCs w:val="23"/>
        </w:rPr>
        <w:t xml:space="preserve"> – Vocal</w:t>
      </w:r>
    </w:p>
    <w:p w14:paraId="2E53999C" w14:textId="77777777" w:rsidR="009270FF" w:rsidRPr="008C42D8" w:rsidRDefault="009270FF" w:rsidP="006A36AB">
      <w:pPr>
        <w:spacing w:line="360" w:lineRule="auto"/>
        <w:jc w:val="center"/>
        <w:rPr>
          <w:sz w:val="23"/>
          <w:szCs w:val="23"/>
          <w:lang w:val="es-MX"/>
        </w:rPr>
      </w:pPr>
      <w:r w:rsidRPr="008C42D8">
        <w:rPr>
          <w:b/>
          <w:bCs/>
          <w:sz w:val="23"/>
          <w:szCs w:val="23"/>
        </w:rPr>
        <w:t>Gonzalo Abad del Busto - Vocal</w:t>
      </w:r>
    </w:p>
    <w:p w14:paraId="0DA96C46" w14:textId="77777777" w:rsidR="001631D6" w:rsidRPr="008C42D8" w:rsidRDefault="001631D6" w:rsidP="006A36AB">
      <w:pPr>
        <w:jc w:val="both"/>
        <w:rPr>
          <w:lang w:val="es-PE"/>
        </w:rPr>
      </w:pPr>
    </w:p>
    <w:p w14:paraId="22C77427" w14:textId="77777777" w:rsidR="00F15FBA" w:rsidRPr="008C42D8" w:rsidRDefault="00F15FBA" w:rsidP="00F15FBA"/>
    <w:p w14:paraId="58BFC23A" w14:textId="77777777" w:rsidR="00F15FBA" w:rsidRPr="008C42D8" w:rsidRDefault="00F15FBA" w:rsidP="00F15FBA"/>
    <w:p w14:paraId="164CAA9F" w14:textId="77777777" w:rsidR="00517989" w:rsidRPr="008C42D8" w:rsidRDefault="00000000"/>
    <w:sectPr w:rsidR="00517989" w:rsidRPr="008C42D8" w:rsidSect="00F552B2">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697FD" w14:textId="77777777" w:rsidR="000D1A8C" w:rsidRDefault="000D1A8C" w:rsidP="005F148C">
      <w:r>
        <w:separator/>
      </w:r>
    </w:p>
  </w:endnote>
  <w:endnote w:type="continuationSeparator" w:id="0">
    <w:p w14:paraId="58A37264" w14:textId="77777777" w:rsidR="000D1A8C" w:rsidRDefault="000D1A8C"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F6251" w14:textId="77777777" w:rsidR="000D1A8C" w:rsidRDefault="000D1A8C" w:rsidP="005F148C">
      <w:r>
        <w:separator/>
      </w:r>
    </w:p>
  </w:footnote>
  <w:footnote w:type="continuationSeparator" w:id="0">
    <w:p w14:paraId="527096DA" w14:textId="77777777" w:rsidR="000D1A8C" w:rsidRDefault="000D1A8C"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3DB5373"/>
    <w:multiLevelType w:val="hybridMultilevel"/>
    <w:tmpl w:val="14B007A4"/>
    <w:lvl w:ilvl="0" w:tplc="9554305E">
      <w:start w:val="1"/>
      <w:numFmt w:val="upperLetter"/>
      <w:lvlText w:val="%1."/>
      <w:lvlJc w:val="left"/>
      <w:pPr>
        <w:ind w:left="1069" w:hanging="360"/>
      </w:pPr>
      <w:rPr>
        <w:rFonts w:cs="TimesNewRomanPSMT"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7"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0860D4"/>
    <w:multiLevelType w:val="hybridMultilevel"/>
    <w:tmpl w:val="99967844"/>
    <w:lvl w:ilvl="0" w:tplc="2E921E9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7" w15:restartNumberingAfterBreak="0">
    <w:nsid w:val="46631809"/>
    <w:multiLevelType w:val="hybridMultilevel"/>
    <w:tmpl w:val="0CEAE2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6"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8"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9"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1188132964">
    <w:abstractNumId w:val="1"/>
  </w:num>
  <w:num w:numId="2" w16cid:durableId="135224156">
    <w:abstractNumId w:val="27"/>
  </w:num>
  <w:num w:numId="3" w16cid:durableId="515534645">
    <w:abstractNumId w:val="11"/>
  </w:num>
  <w:num w:numId="4" w16cid:durableId="746657730">
    <w:abstractNumId w:val="29"/>
  </w:num>
  <w:num w:numId="5" w16cid:durableId="180165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9950280">
    <w:abstractNumId w:val="19"/>
  </w:num>
  <w:num w:numId="7" w16cid:durableId="5295325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3545970">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71297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3186940">
    <w:abstractNumId w:val="30"/>
  </w:num>
  <w:num w:numId="11" w16cid:durableId="249119414">
    <w:abstractNumId w:val="40"/>
  </w:num>
  <w:num w:numId="12" w16cid:durableId="1508210059">
    <w:abstractNumId w:val="23"/>
  </w:num>
  <w:num w:numId="13" w16cid:durableId="1020592726">
    <w:abstractNumId w:val="38"/>
  </w:num>
  <w:num w:numId="14" w16cid:durableId="594095231">
    <w:abstractNumId w:val="20"/>
  </w:num>
  <w:num w:numId="15" w16cid:durableId="179393773">
    <w:abstractNumId w:val="21"/>
  </w:num>
  <w:num w:numId="16" w16cid:durableId="156767276">
    <w:abstractNumId w:val="34"/>
  </w:num>
  <w:num w:numId="17" w16cid:durableId="1545750570">
    <w:abstractNumId w:val="15"/>
  </w:num>
  <w:num w:numId="18" w16cid:durableId="2022319521">
    <w:abstractNumId w:val="28"/>
  </w:num>
  <w:num w:numId="19" w16cid:durableId="1425027760">
    <w:abstractNumId w:val="16"/>
  </w:num>
  <w:num w:numId="20" w16cid:durableId="1936858343">
    <w:abstractNumId w:val="35"/>
  </w:num>
  <w:num w:numId="21" w16cid:durableId="1865053368">
    <w:abstractNumId w:val="39"/>
  </w:num>
  <w:num w:numId="22" w16cid:durableId="907419962">
    <w:abstractNumId w:val="12"/>
  </w:num>
  <w:num w:numId="23" w16cid:durableId="410085218">
    <w:abstractNumId w:val="5"/>
  </w:num>
  <w:num w:numId="24" w16cid:durableId="599532117">
    <w:abstractNumId w:val="18"/>
  </w:num>
  <w:num w:numId="25" w16cid:durableId="1722440198">
    <w:abstractNumId w:val="4"/>
  </w:num>
  <w:num w:numId="26" w16cid:durableId="28458679">
    <w:abstractNumId w:val="26"/>
  </w:num>
  <w:num w:numId="27" w16cid:durableId="1509717205">
    <w:abstractNumId w:val="22"/>
  </w:num>
  <w:num w:numId="28" w16cid:durableId="400295541">
    <w:abstractNumId w:val="10"/>
  </w:num>
  <w:num w:numId="29" w16cid:durableId="161481118">
    <w:abstractNumId w:val="13"/>
  </w:num>
  <w:num w:numId="30" w16cid:durableId="1161122731">
    <w:abstractNumId w:val="37"/>
  </w:num>
  <w:num w:numId="31" w16cid:durableId="1113138010">
    <w:abstractNumId w:val="7"/>
  </w:num>
  <w:num w:numId="32" w16cid:durableId="11206054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211853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04656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83723820">
    <w:abstractNumId w:val="36"/>
  </w:num>
  <w:num w:numId="36" w16cid:durableId="23751899">
    <w:abstractNumId w:val="3"/>
  </w:num>
  <w:num w:numId="37" w16cid:durableId="1255822252">
    <w:abstractNumId w:val="8"/>
  </w:num>
  <w:num w:numId="38" w16cid:durableId="19468858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64275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62243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00021346">
    <w:abstractNumId w:val="6"/>
  </w:num>
  <w:num w:numId="42" w16cid:durableId="16783409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32526"/>
    <w:rsid w:val="00035CCC"/>
    <w:rsid w:val="000457AE"/>
    <w:rsid w:val="00045C71"/>
    <w:rsid w:val="00052190"/>
    <w:rsid w:val="00056E9D"/>
    <w:rsid w:val="00061525"/>
    <w:rsid w:val="00084E51"/>
    <w:rsid w:val="00087C49"/>
    <w:rsid w:val="00094DDA"/>
    <w:rsid w:val="000A6362"/>
    <w:rsid w:val="000C443A"/>
    <w:rsid w:val="000D1A8C"/>
    <w:rsid w:val="000D2700"/>
    <w:rsid w:val="000F2C43"/>
    <w:rsid w:val="00103188"/>
    <w:rsid w:val="00114202"/>
    <w:rsid w:val="00116895"/>
    <w:rsid w:val="00117E0A"/>
    <w:rsid w:val="00131FAD"/>
    <w:rsid w:val="00140C67"/>
    <w:rsid w:val="001454A5"/>
    <w:rsid w:val="001631D6"/>
    <w:rsid w:val="001656DA"/>
    <w:rsid w:val="0019100A"/>
    <w:rsid w:val="00195646"/>
    <w:rsid w:val="001A3593"/>
    <w:rsid w:val="001A6663"/>
    <w:rsid w:val="001B5AC4"/>
    <w:rsid w:val="001B6607"/>
    <w:rsid w:val="001C18C6"/>
    <w:rsid w:val="001C2B16"/>
    <w:rsid w:val="001D01FD"/>
    <w:rsid w:val="001D5815"/>
    <w:rsid w:val="001E1429"/>
    <w:rsid w:val="001E6B7D"/>
    <w:rsid w:val="001F004E"/>
    <w:rsid w:val="001F1C40"/>
    <w:rsid w:val="001F1D6D"/>
    <w:rsid w:val="0020442B"/>
    <w:rsid w:val="00233ED8"/>
    <w:rsid w:val="002370F4"/>
    <w:rsid w:val="002472C5"/>
    <w:rsid w:val="00267010"/>
    <w:rsid w:val="00281026"/>
    <w:rsid w:val="002A2188"/>
    <w:rsid w:val="002B14D5"/>
    <w:rsid w:val="002B44E9"/>
    <w:rsid w:val="002D5B13"/>
    <w:rsid w:val="002E35A4"/>
    <w:rsid w:val="002E708C"/>
    <w:rsid w:val="003018CE"/>
    <w:rsid w:val="00304A8F"/>
    <w:rsid w:val="00316A1B"/>
    <w:rsid w:val="00316D12"/>
    <w:rsid w:val="0032570B"/>
    <w:rsid w:val="00335D29"/>
    <w:rsid w:val="003462E9"/>
    <w:rsid w:val="00363714"/>
    <w:rsid w:val="00395B94"/>
    <w:rsid w:val="003977C8"/>
    <w:rsid w:val="003A7726"/>
    <w:rsid w:val="003B46E3"/>
    <w:rsid w:val="003B4770"/>
    <w:rsid w:val="003B4829"/>
    <w:rsid w:val="003B5737"/>
    <w:rsid w:val="003C2DC4"/>
    <w:rsid w:val="003D1926"/>
    <w:rsid w:val="003D23B0"/>
    <w:rsid w:val="003E6BA6"/>
    <w:rsid w:val="00401DE3"/>
    <w:rsid w:val="00417664"/>
    <w:rsid w:val="00417787"/>
    <w:rsid w:val="00417E23"/>
    <w:rsid w:val="00425777"/>
    <w:rsid w:val="00444A49"/>
    <w:rsid w:val="00455A27"/>
    <w:rsid w:val="004578FB"/>
    <w:rsid w:val="00467825"/>
    <w:rsid w:val="00474856"/>
    <w:rsid w:val="00477D05"/>
    <w:rsid w:val="00483124"/>
    <w:rsid w:val="004854D9"/>
    <w:rsid w:val="004A5F55"/>
    <w:rsid w:val="004C3753"/>
    <w:rsid w:val="004E50D6"/>
    <w:rsid w:val="004F1C73"/>
    <w:rsid w:val="0051122D"/>
    <w:rsid w:val="00516549"/>
    <w:rsid w:val="00531FBE"/>
    <w:rsid w:val="0053265E"/>
    <w:rsid w:val="00577AEB"/>
    <w:rsid w:val="0058358B"/>
    <w:rsid w:val="0059110A"/>
    <w:rsid w:val="005929C6"/>
    <w:rsid w:val="005C5922"/>
    <w:rsid w:val="005D1456"/>
    <w:rsid w:val="005F1349"/>
    <w:rsid w:val="005F148C"/>
    <w:rsid w:val="006024A3"/>
    <w:rsid w:val="00604C6F"/>
    <w:rsid w:val="00622BDD"/>
    <w:rsid w:val="00647AEE"/>
    <w:rsid w:val="00651449"/>
    <w:rsid w:val="0068586F"/>
    <w:rsid w:val="006915F2"/>
    <w:rsid w:val="00691CFB"/>
    <w:rsid w:val="0069382D"/>
    <w:rsid w:val="006A1077"/>
    <w:rsid w:val="006A1DD9"/>
    <w:rsid w:val="006A36AB"/>
    <w:rsid w:val="006B6FAF"/>
    <w:rsid w:val="006D33B8"/>
    <w:rsid w:val="007026C1"/>
    <w:rsid w:val="007224F7"/>
    <w:rsid w:val="00734447"/>
    <w:rsid w:val="00742D07"/>
    <w:rsid w:val="00746437"/>
    <w:rsid w:val="007474DB"/>
    <w:rsid w:val="00747AB9"/>
    <w:rsid w:val="00763851"/>
    <w:rsid w:val="007652C3"/>
    <w:rsid w:val="007768CC"/>
    <w:rsid w:val="00782489"/>
    <w:rsid w:val="007906A4"/>
    <w:rsid w:val="00790834"/>
    <w:rsid w:val="00791676"/>
    <w:rsid w:val="00793F6A"/>
    <w:rsid w:val="007A3050"/>
    <w:rsid w:val="007B49ED"/>
    <w:rsid w:val="007C2FC5"/>
    <w:rsid w:val="007C3730"/>
    <w:rsid w:val="007C4998"/>
    <w:rsid w:val="007D353F"/>
    <w:rsid w:val="007D67DA"/>
    <w:rsid w:val="007E71D6"/>
    <w:rsid w:val="007F00AB"/>
    <w:rsid w:val="008207FA"/>
    <w:rsid w:val="00834B23"/>
    <w:rsid w:val="00834DFE"/>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A1DAB"/>
    <w:rsid w:val="008A67AB"/>
    <w:rsid w:val="008C42D8"/>
    <w:rsid w:val="008D0547"/>
    <w:rsid w:val="00920C59"/>
    <w:rsid w:val="0092266A"/>
    <w:rsid w:val="009262B6"/>
    <w:rsid w:val="009270FF"/>
    <w:rsid w:val="00933218"/>
    <w:rsid w:val="00934888"/>
    <w:rsid w:val="0094741F"/>
    <w:rsid w:val="0096787B"/>
    <w:rsid w:val="009754A4"/>
    <w:rsid w:val="009767BB"/>
    <w:rsid w:val="00977F56"/>
    <w:rsid w:val="009A7580"/>
    <w:rsid w:val="009B3934"/>
    <w:rsid w:val="009B673D"/>
    <w:rsid w:val="009C0943"/>
    <w:rsid w:val="009C28AE"/>
    <w:rsid w:val="009C4A1C"/>
    <w:rsid w:val="009F7E09"/>
    <w:rsid w:val="00A14315"/>
    <w:rsid w:val="00A223FC"/>
    <w:rsid w:val="00A23563"/>
    <w:rsid w:val="00A5654F"/>
    <w:rsid w:val="00A67178"/>
    <w:rsid w:val="00A80BAD"/>
    <w:rsid w:val="00AA3C81"/>
    <w:rsid w:val="00AA7008"/>
    <w:rsid w:val="00AC4B08"/>
    <w:rsid w:val="00AC68FA"/>
    <w:rsid w:val="00AC7D5A"/>
    <w:rsid w:val="00AD6704"/>
    <w:rsid w:val="00AE33DC"/>
    <w:rsid w:val="00AE40BA"/>
    <w:rsid w:val="00B04114"/>
    <w:rsid w:val="00B17F4D"/>
    <w:rsid w:val="00B25712"/>
    <w:rsid w:val="00B3094C"/>
    <w:rsid w:val="00B60E25"/>
    <w:rsid w:val="00B66566"/>
    <w:rsid w:val="00B773DA"/>
    <w:rsid w:val="00B81042"/>
    <w:rsid w:val="00B84B2B"/>
    <w:rsid w:val="00B84F66"/>
    <w:rsid w:val="00BA1A05"/>
    <w:rsid w:val="00BA6133"/>
    <w:rsid w:val="00BB66E5"/>
    <w:rsid w:val="00BC6134"/>
    <w:rsid w:val="00BC633A"/>
    <w:rsid w:val="00BD5FD0"/>
    <w:rsid w:val="00BF5BA3"/>
    <w:rsid w:val="00C01AB2"/>
    <w:rsid w:val="00C11655"/>
    <w:rsid w:val="00C168CE"/>
    <w:rsid w:val="00C16C9D"/>
    <w:rsid w:val="00C174E4"/>
    <w:rsid w:val="00C21994"/>
    <w:rsid w:val="00C85630"/>
    <w:rsid w:val="00C9752A"/>
    <w:rsid w:val="00CA4FD6"/>
    <w:rsid w:val="00CB451A"/>
    <w:rsid w:val="00CB7C37"/>
    <w:rsid w:val="00CC499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E2C33"/>
    <w:rsid w:val="00E047AF"/>
    <w:rsid w:val="00E05CF8"/>
    <w:rsid w:val="00E06DE2"/>
    <w:rsid w:val="00E21C09"/>
    <w:rsid w:val="00E37EB7"/>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 w:type="paragraph" w:customStyle="1" w:styleId="MailingInstructions">
    <w:name w:val="Mailing Instructions"/>
    <w:basedOn w:val="Normal"/>
    <w:rsid w:val="008C4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05460329">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0C81BA8-0C23-4163-AB26-F2FA3FD4889D}"/>
</file>

<file path=customXml/itemProps3.xml><?xml version="1.0" encoding="utf-8"?>
<ds:datastoreItem xmlns:ds="http://schemas.openxmlformats.org/officeDocument/2006/customXml" ds:itemID="{2CD50C5C-810F-41C9-8B7F-80D79CD8F8E5}"/>
</file>

<file path=customXml/itemProps4.xml><?xml version="1.0" encoding="utf-8"?>
<ds:datastoreItem xmlns:ds="http://schemas.openxmlformats.org/officeDocument/2006/customXml" ds:itemID="{440772B1-33A8-475E-B589-30B6BCF2F816}"/>
</file>

<file path=docProps/app.xml><?xml version="1.0" encoding="utf-8"?>
<Properties xmlns="http://schemas.openxmlformats.org/officeDocument/2006/extended-properties" xmlns:vt="http://schemas.openxmlformats.org/officeDocument/2006/docPropsVTypes">
  <Template>Normal</Template>
  <TotalTime>471</TotalTime>
  <Pages>5</Pages>
  <Words>2095</Words>
  <Characters>11527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105</cp:revision>
  <cp:lastPrinted>2021-06-14T13:17:00Z</cp:lastPrinted>
  <dcterms:created xsi:type="dcterms:W3CDTF">2020-12-18T20:09:00Z</dcterms:created>
  <dcterms:modified xsi:type="dcterms:W3CDTF">2022-07-15T16:30:00Z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