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6C8A5" w14:textId="07F14381" w:rsidR="00F15FBA" w:rsidRPr="00F8062D" w:rsidRDefault="00F15FBA" w:rsidP="00E5712D">
      <w:pPr>
        <w:pStyle w:val="Ttulo"/>
        <w:outlineLvl w:val="0"/>
        <w:rPr>
          <w:lang w:val="es-PE"/>
        </w:rPr>
      </w:pPr>
      <w:r w:rsidRPr="00F8062D">
        <w:rPr>
          <w:lang w:val="es-PE"/>
        </w:rPr>
        <w:t xml:space="preserve">RESOLUCIÓN </w:t>
      </w:r>
      <w:proofErr w:type="spellStart"/>
      <w:r w:rsidRPr="00F8062D">
        <w:rPr>
          <w:lang w:val="es-PE"/>
        </w:rPr>
        <w:t>N</w:t>
      </w:r>
      <w:r w:rsidR="001631D6" w:rsidRPr="00F8062D">
        <w:rPr>
          <w:lang w:val="es-PE"/>
        </w:rPr>
        <w:t>°</w:t>
      </w:r>
      <w:proofErr w:type="spellEnd"/>
      <w:r w:rsidR="001631D6" w:rsidRPr="00F8062D">
        <w:rPr>
          <w:lang w:val="es-PE"/>
        </w:rPr>
        <w:t xml:space="preserve"> </w:t>
      </w:r>
      <w:r w:rsidR="003E6BA6" w:rsidRPr="00F8062D">
        <w:rPr>
          <w:lang w:val="es-PE"/>
        </w:rPr>
        <w:t>0</w:t>
      </w:r>
      <w:r w:rsidR="00F8062D" w:rsidRPr="00F8062D">
        <w:rPr>
          <w:lang w:val="es-PE"/>
        </w:rPr>
        <w:t>77</w:t>
      </w:r>
      <w:r w:rsidR="001631D6" w:rsidRPr="00F8062D">
        <w:rPr>
          <w:lang w:val="es-PE"/>
        </w:rPr>
        <w:t>/2</w:t>
      </w:r>
      <w:r w:rsidR="003E6BA6" w:rsidRPr="00F8062D">
        <w:rPr>
          <w:lang w:val="es-PE"/>
        </w:rPr>
        <w:t>1</w:t>
      </w:r>
    </w:p>
    <w:p w14:paraId="028FCE6D" w14:textId="7AB8E6AB" w:rsidR="008A6B88" w:rsidRPr="00F8062D" w:rsidRDefault="008A6B88" w:rsidP="00E5712D">
      <w:pPr>
        <w:jc w:val="both"/>
        <w:rPr>
          <w:b/>
          <w:bCs/>
          <w:lang w:val="es-PE"/>
        </w:rPr>
      </w:pPr>
    </w:p>
    <w:p w14:paraId="22762CE7" w14:textId="77777777" w:rsidR="008A6B88" w:rsidRPr="00F8062D" w:rsidRDefault="008A6B88" w:rsidP="00E5712D">
      <w:pPr>
        <w:jc w:val="both"/>
        <w:rPr>
          <w:b/>
          <w:bCs/>
          <w:lang w:val="es-PE"/>
        </w:rPr>
      </w:pPr>
    </w:p>
    <w:p w14:paraId="768AC9A9" w14:textId="77777777" w:rsidR="00F8062D" w:rsidRPr="00F8062D" w:rsidRDefault="00F8062D" w:rsidP="00F8062D">
      <w:pPr>
        <w:jc w:val="both"/>
      </w:pPr>
      <w:r w:rsidRPr="00F8062D">
        <w:rPr>
          <w:rStyle w:val="Textoennegrita"/>
        </w:rPr>
        <w:t>VISTOS:</w:t>
      </w:r>
    </w:p>
    <w:p w14:paraId="456746FD" w14:textId="77777777" w:rsidR="00F8062D" w:rsidRPr="00F8062D" w:rsidRDefault="00F8062D" w:rsidP="00F8062D">
      <w:pPr>
        <w:jc w:val="both"/>
      </w:pPr>
    </w:p>
    <w:p w14:paraId="261B35A6" w14:textId="7145FFAE" w:rsidR="00F8062D" w:rsidRPr="00F8062D" w:rsidRDefault="00F8062D" w:rsidP="00F8062D">
      <w:pPr>
        <w:jc w:val="both"/>
        <w:rPr>
          <w:bCs/>
        </w:rPr>
      </w:pPr>
      <w:r w:rsidRPr="00F8062D">
        <w:t xml:space="preserve">Que, doña </w:t>
      </w:r>
      <w:r w:rsidR="008F6EDC" w:rsidRPr="00B23FC0">
        <w:rPr>
          <w:rFonts w:ascii="Arial" w:hAnsi="Arial" w:cs="Arial"/>
        </w:rPr>
        <w:t>..................</w:t>
      </w:r>
      <w:r w:rsidR="008F6EDC">
        <w:rPr>
          <w:rFonts w:ascii="Arial" w:hAnsi="Arial" w:cs="Arial"/>
        </w:rPr>
        <w:t xml:space="preserve"> </w:t>
      </w:r>
      <w:r w:rsidRPr="00F8062D">
        <w:rPr>
          <w:bCs/>
          <w:lang w:val="es-MX"/>
        </w:rPr>
        <w:t xml:space="preserve">interpone </w:t>
      </w:r>
      <w:r w:rsidRPr="00F8062D">
        <w:t xml:space="preserve">reclamación ante esta Defensoría del Asegurado (DEFASEG) contra </w:t>
      </w:r>
      <w:r w:rsidR="008F6EDC" w:rsidRPr="00B23FC0">
        <w:rPr>
          <w:rFonts w:ascii="Arial" w:hAnsi="Arial" w:cs="Arial"/>
        </w:rPr>
        <w:t>..................</w:t>
      </w:r>
      <w:r w:rsidRPr="00F8062D">
        <w:rPr>
          <w:bCs/>
          <w:lang w:val="es-MX"/>
        </w:rPr>
        <w:t>, solicitando se le</w:t>
      </w:r>
      <w:r w:rsidRPr="00F8062D">
        <w:t xml:space="preserve"> otorgue la </w:t>
      </w:r>
      <w:r w:rsidRPr="00F8062D">
        <w:rPr>
          <w:bCs/>
        </w:rPr>
        <w:t xml:space="preserve">cobertura del Seguro de Vida Fácil contratado a través del Banco </w:t>
      </w:r>
      <w:r w:rsidR="008F6EDC" w:rsidRPr="00B23FC0">
        <w:rPr>
          <w:rFonts w:ascii="Arial" w:hAnsi="Arial" w:cs="Arial"/>
        </w:rPr>
        <w:t>..................</w:t>
      </w:r>
      <w:r w:rsidRPr="00F8062D">
        <w:rPr>
          <w:bCs/>
        </w:rPr>
        <w:t xml:space="preserve"> por el lamentable fallecimiento de su padre el señor </w:t>
      </w:r>
      <w:r w:rsidR="008F6EDC" w:rsidRPr="00B23FC0">
        <w:rPr>
          <w:rFonts w:ascii="Arial" w:hAnsi="Arial" w:cs="Arial"/>
        </w:rPr>
        <w:t>..................</w:t>
      </w:r>
      <w:r w:rsidRPr="00F8062D">
        <w:rPr>
          <w:bCs/>
        </w:rPr>
        <w:t xml:space="preserve">. </w:t>
      </w:r>
    </w:p>
    <w:p w14:paraId="7CE5DDB2" w14:textId="77777777" w:rsidR="00F8062D" w:rsidRPr="00F8062D" w:rsidRDefault="00F8062D" w:rsidP="00F8062D">
      <w:pPr>
        <w:jc w:val="both"/>
        <w:rPr>
          <w:bCs/>
        </w:rPr>
      </w:pPr>
    </w:p>
    <w:p w14:paraId="1976DEF1" w14:textId="77777777" w:rsidR="00F8062D" w:rsidRPr="00F8062D" w:rsidRDefault="00F8062D" w:rsidP="00F8062D">
      <w:pPr>
        <w:jc w:val="both"/>
        <w:rPr>
          <w:rFonts w:eastAsia="Arial Unicode MS"/>
        </w:rPr>
      </w:pPr>
      <w:r w:rsidRPr="00F8062D">
        <w:rPr>
          <w:rFonts w:eastAsia="Arial Unicode MS"/>
        </w:rPr>
        <w:t>Que, la señalada reclamación cumple con los requisitos de materia, cuantía y oportunidad establecidos en el Reglamento de la DEFASEG (http://www.defaseg.com.pe/reglamento).</w:t>
      </w:r>
    </w:p>
    <w:p w14:paraId="00537EF9" w14:textId="77777777" w:rsidR="00F8062D" w:rsidRPr="00F8062D" w:rsidRDefault="00F8062D" w:rsidP="00F8062D">
      <w:pPr>
        <w:tabs>
          <w:tab w:val="left" w:pos="2160"/>
        </w:tabs>
        <w:jc w:val="both"/>
      </w:pPr>
    </w:p>
    <w:p w14:paraId="1E3ACB82" w14:textId="77777777" w:rsidR="00F8062D" w:rsidRPr="00F8062D" w:rsidRDefault="00F8062D" w:rsidP="00F8062D">
      <w:pPr>
        <w:tabs>
          <w:tab w:val="num" w:pos="720"/>
        </w:tabs>
        <w:jc w:val="both"/>
      </w:pPr>
      <w:r w:rsidRPr="00F8062D">
        <w:t xml:space="preserve">Que, habiéndosele corrido traslado de la respectiva reclamación, la aseguradora presentó sus descargos y la documentación solicitada. </w:t>
      </w:r>
    </w:p>
    <w:p w14:paraId="509E04C8" w14:textId="77777777" w:rsidR="00F8062D" w:rsidRPr="00F8062D" w:rsidRDefault="00F8062D" w:rsidP="00F8062D">
      <w:pPr>
        <w:tabs>
          <w:tab w:val="num" w:pos="720"/>
        </w:tabs>
        <w:jc w:val="both"/>
      </w:pPr>
    </w:p>
    <w:p w14:paraId="592A4A9D" w14:textId="33B9A9DD" w:rsidR="00F8062D" w:rsidRPr="00F8062D" w:rsidRDefault="00F8062D" w:rsidP="00F8062D">
      <w:pPr>
        <w:tabs>
          <w:tab w:val="num" w:pos="720"/>
        </w:tabs>
        <w:jc w:val="both"/>
      </w:pPr>
      <w:r w:rsidRPr="00F8062D">
        <w:t xml:space="preserve">Que, el 31 de mayo de 2021 se llevó a cabo la audiencia virtual de vista, con la participación de ambas partes a través de la plataforma virtual habilitada para este efecto, oportunidad en la cual ambas partes expusieron sus posiciones y absolvieron las distintas preguntas formuladas, conforme consta </w:t>
      </w:r>
      <w:r w:rsidRPr="00F8062D">
        <w:rPr>
          <w:lang w:val="es-419"/>
        </w:rPr>
        <w:t>en</w:t>
      </w:r>
      <w:r w:rsidRPr="00F8062D">
        <w:t xml:space="preserve"> la correspondiente acta</w:t>
      </w:r>
      <w:r w:rsidRPr="00F8062D">
        <w:rPr>
          <w:lang w:val="es-419"/>
        </w:rPr>
        <w:t>;</w:t>
      </w:r>
      <w:r w:rsidRPr="00F8062D">
        <w:t xml:space="preserve"> </w:t>
      </w:r>
    </w:p>
    <w:p w14:paraId="467D60B2" w14:textId="77777777" w:rsidR="00F8062D" w:rsidRPr="00F8062D" w:rsidRDefault="00F8062D" w:rsidP="00F8062D">
      <w:pPr>
        <w:jc w:val="both"/>
      </w:pPr>
    </w:p>
    <w:p w14:paraId="52F36993" w14:textId="4B3B2E3A" w:rsidR="00F8062D" w:rsidRPr="00F8062D" w:rsidRDefault="00F8062D" w:rsidP="00F8062D">
      <w:pPr>
        <w:jc w:val="both"/>
      </w:pPr>
      <w:r w:rsidRPr="00F8062D">
        <w:t xml:space="preserve">Que, en síntesis, la posición del reclamante es la siguiente: a) su padre falleció por Covid-19 el 01 de agosto de 2020; b)  en octubre de 2020 presentó una carta ante Banco </w:t>
      </w:r>
      <w:r w:rsidR="001B1244" w:rsidRPr="00B23FC0">
        <w:rPr>
          <w:rFonts w:ascii="Arial" w:hAnsi="Arial" w:cs="Arial"/>
        </w:rPr>
        <w:t>..................</w:t>
      </w:r>
      <w:r w:rsidRPr="00F8062D">
        <w:t xml:space="preserve"> para que se activen los seguros que tenía como es el seguro de desgravamen y el seguro de vida fácil, siendo que el administrador de la agencia en Moquegua le indicó que ellos iniciarían el trámite con la aseguradora </w:t>
      </w:r>
      <w:r w:rsidR="001B1244" w:rsidRPr="00B23FC0">
        <w:rPr>
          <w:rFonts w:ascii="Arial" w:hAnsi="Arial" w:cs="Arial"/>
        </w:rPr>
        <w:t>..................</w:t>
      </w:r>
      <w:r w:rsidRPr="00F8062D">
        <w:t xml:space="preserve">; c) luego de esperar varios meses sin respuesta, fue a la agencia a solicitar una copia de la póliza la que no le entregaron; d) cuando se puso en contacto con </w:t>
      </w:r>
      <w:r w:rsidR="001B1244" w:rsidRPr="00B23FC0">
        <w:rPr>
          <w:rFonts w:ascii="Arial" w:hAnsi="Arial" w:cs="Arial"/>
        </w:rPr>
        <w:t>..................</w:t>
      </w:r>
      <w:r w:rsidRPr="00F8062D">
        <w:t xml:space="preserve"> le indicaron que no tenían registrado el seguro de vida fácil de su padre pero sí el de desgravamen que ya habían abonado al Banco </w:t>
      </w:r>
      <w:r w:rsidR="00AE5FF1" w:rsidRPr="00B23FC0">
        <w:rPr>
          <w:rFonts w:ascii="Arial" w:hAnsi="Arial" w:cs="Arial"/>
        </w:rPr>
        <w:t>..................</w:t>
      </w:r>
      <w:r w:rsidRPr="00F8062D">
        <w:t xml:space="preserve">; e) al acercarse a la agencia de Banco </w:t>
      </w:r>
      <w:r w:rsidR="001B5C5F" w:rsidRPr="00B23FC0">
        <w:rPr>
          <w:rFonts w:ascii="Arial" w:hAnsi="Arial" w:cs="Arial"/>
        </w:rPr>
        <w:t>..................</w:t>
      </w:r>
      <w:r w:rsidRPr="00F8062D">
        <w:t xml:space="preserve"> le indicaron  que sí habían recibido el abono del seguro de desgravamen, y le enseñan fotos donde la aseguradora niega el seguro de vida fácil por no comunicar el sinestro, y el Banco se ha desatendido indicando que solo recibieron esa carta de la compañía de seguros.</w:t>
      </w:r>
    </w:p>
    <w:p w14:paraId="5F260F3B" w14:textId="77777777" w:rsidR="00F8062D" w:rsidRPr="00F8062D" w:rsidRDefault="00F8062D" w:rsidP="00F8062D">
      <w:pPr>
        <w:jc w:val="both"/>
        <w:rPr>
          <w:b/>
        </w:rPr>
      </w:pPr>
    </w:p>
    <w:p w14:paraId="52233AAD" w14:textId="52A697BC" w:rsidR="00F8062D" w:rsidRPr="00F8062D" w:rsidRDefault="00F8062D" w:rsidP="00F8062D">
      <w:pPr>
        <w:jc w:val="both"/>
        <w:rPr>
          <w:lang w:val="es-PE"/>
        </w:rPr>
      </w:pPr>
      <w:r w:rsidRPr="00F8062D">
        <w:t xml:space="preserve">Que, por su parte y en resumen la compañía de seguros sostiene que: a) rechazaron la cobertura de seguro indicando que el asegurado no fue declarado a </w:t>
      </w:r>
      <w:r w:rsidR="00971CA6" w:rsidRPr="00B23FC0">
        <w:rPr>
          <w:rFonts w:ascii="Arial" w:hAnsi="Arial" w:cs="Arial"/>
        </w:rPr>
        <w:t>..................</w:t>
      </w:r>
      <w:r w:rsidR="00971CA6">
        <w:rPr>
          <w:rFonts w:ascii="Arial" w:hAnsi="Arial" w:cs="Arial"/>
        </w:rPr>
        <w:t xml:space="preserve"> </w:t>
      </w:r>
      <w:r w:rsidRPr="00F8062D">
        <w:t xml:space="preserve">a la fecha de siniestro, y por ende dieron por concluido el trámite pues no existió transferencia de riesgo ni pago de prima de seguro; b) </w:t>
      </w:r>
      <w:r w:rsidRPr="00F8062D">
        <w:rPr>
          <w:lang w:val="es-PE"/>
        </w:rPr>
        <w:t xml:space="preserve">no es materia controvertida que el Sr. </w:t>
      </w:r>
      <w:r w:rsidR="00AE5FF1" w:rsidRPr="00B23FC0">
        <w:rPr>
          <w:rFonts w:ascii="Arial" w:hAnsi="Arial" w:cs="Arial"/>
        </w:rPr>
        <w:t>..................</w:t>
      </w:r>
      <w:r w:rsidRPr="00F8062D">
        <w:rPr>
          <w:lang w:val="es-PE"/>
        </w:rPr>
        <w:t xml:space="preserve"> adquirió un crédito personal con el Banco </w:t>
      </w:r>
      <w:r w:rsidR="00AE5FF1" w:rsidRPr="00B23FC0">
        <w:rPr>
          <w:rFonts w:ascii="Arial" w:hAnsi="Arial" w:cs="Arial"/>
        </w:rPr>
        <w:t>..................</w:t>
      </w:r>
      <w:r w:rsidRPr="00F8062D">
        <w:rPr>
          <w:lang w:val="es-PE"/>
        </w:rPr>
        <w:t xml:space="preserve">, siendo que en dicha ocasión se pactó también la contratación del Seguro de Vida Fácil, y el pago de las primas se efectuaría en las cuotas del crédito, tal como se verifica del documento denominado “CRONOGRAMA DE PAGOS” que obra en el expediente; c) de acuerdo a la información trasladada por el Banco contratante, el seguro de vida fue cancelado en setiembre de 2019, en tanto el Sr. Flores solo efectuó el pago de una prima, siendo que el crédito que mantenía con dicha entidad entró en castigo, añaden que luego de transcurrido el plazo de 90 días se reportó la cancelación del seguro, lo cual fue registrado en sus sistemas; d) resaltan que en las condiciones particulares del seguro se estableció que, ante el incumplimiento de pago de primas de conformidad con el cronograma pactado, se procedería con su cancelación de manera automática, tal como </w:t>
      </w:r>
      <w:r w:rsidRPr="00F8062D">
        <w:rPr>
          <w:lang w:val="es-PE"/>
        </w:rPr>
        <w:lastRenderedPageBreak/>
        <w:t xml:space="preserve">figura en el certificado de seguro suscrito por el asegurado, por lo que era de su conocimiento dicha situación; e) en el presente caso si bien el reclamante ha acreditado la contratación inicial del seguro con el cronograma de pagos, no ha acreditado que el mismo se encontraba vigente a la fecha del fallecimiento del asegurado, en tanto no ha acreditado el pago regular de las primas de seguro; f) añaden que el seguro de vida es uno de carácter optativo, no siendo indispensable el mismo para la obtención de un crédito; g) finalmente concluyen que han rechazado válidamente el seguro por cuanto a la fecha del deceso del asegurado este no se encontraba asegurado bajo la póliza reclamada. </w:t>
      </w:r>
    </w:p>
    <w:p w14:paraId="2C8EDC6F" w14:textId="77777777" w:rsidR="00F8062D" w:rsidRPr="00F8062D" w:rsidRDefault="00F8062D" w:rsidP="00F8062D">
      <w:pPr>
        <w:jc w:val="both"/>
        <w:rPr>
          <w:lang w:val="es-PE"/>
        </w:rPr>
      </w:pPr>
    </w:p>
    <w:p w14:paraId="7FAB6324" w14:textId="77777777" w:rsidR="00F8062D" w:rsidRPr="00F8062D" w:rsidRDefault="00F8062D" w:rsidP="00F8062D">
      <w:pPr>
        <w:jc w:val="both"/>
      </w:pPr>
      <w:r w:rsidRPr="00F8062D">
        <w:rPr>
          <w:rStyle w:val="Textoennegrita"/>
        </w:rPr>
        <w:t>CONSIDERANDO:</w:t>
      </w:r>
    </w:p>
    <w:p w14:paraId="6D074D98" w14:textId="77777777" w:rsidR="00F8062D" w:rsidRPr="00F8062D" w:rsidRDefault="00F8062D" w:rsidP="00F8062D">
      <w:pPr>
        <w:jc w:val="both"/>
      </w:pPr>
      <w:r w:rsidRPr="00F8062D">
        <w:t> </w:t>
      </w:r>
    </w:p>
    <w:p w14:paraId="4C38A140" w14:textId="77777777" w:rsidR="00F8062D" w:rsidRPr="00F8062D" w:rsidRDefault="00F8062D" w:rsidP="00F8062D">
      <w:pPr>
        <w:jc w:val="both"/>
      </w:pPr>
      <w:r w:rsidRPr="00F8062D">
        <w:rPr>
          <w:b/>
          <w:u w:val="single"/>
        </w:rPr>
        <w:t>PRIMERO</w:t>
      </w:r>
      <w:r w:rsidRPr="00F8062D">
        <w:rPr>
          <w:b/>
        </w:rPr>
        <w:t xml:space="preserve">: </w:t>
      </w:r>
      <w:r w:rsidRPr="00F8062D">
        <w:t>Conforme a su Reglamento, la</w:t>
      </w:r>
      <w:r w:rsidRPr="00F8062D">
        <w:rPr>
          <w:b/>
          <w:bCs/>
        </w:rPr>
        <w:t xml:space="preserve"> </w:t>
      </w:r>
      <w:r w:rsidRPr="00F8062D">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14:paraId="338EF6C8" w14:textId="77777777" w:rsidR="00F8062D" w:rsidRPr="00F8062D" w:rsidRDefault="00F8062D" w:rsidP="00F8062D">
      <w:pPr>
        <w:jc w:val="both"/>
        <w:rPr>
          <w:bCs/>
        </w:rPr>
      </w:pPr>
    </w:p>
    <w:p w14:paraId="0E9E2B07" w14:textId="77777777" w:rsidR="00F8062D" w:rsidRPr="00F8062D" w:rsidRDefault="00F8062D" w:rsidP="00F8062D">
      <w:pPr>
        <w:jc w:val="both"/>
        <w:rPr>
          <w:bCs/>
        </w:rPr>
      </w:pPr>
      <w:r w:rsidRPr="00F8062D">
        <w:rPr>
          <w:b/>
          <w:bCs/>
          <w:u w:val="single"/>
        </w:rPr>
        <w:t>SEGUNDO</w:t>
      </w:r>
      <w:r w:rsidRPr="00F8062D">
        <w:rPr>
          <w:b/>
          <w:bCs/>
        </w:rPr>
        <w:t>:</w:t>
      </w:r>
      <w:r w:rsidRPr="00F8062D">
        <w:rPr>
          <w:bCs/>
        </w:rPr>
        <w:t xml:space="preserve"> </w:t>
      </w:r>
      <w:r w:rsidRPr="00F8062D">
        <w:t xml:space="preserve">Asimismo, de acuerdo a </w:t>
      </w:r>
      <w:r w:rsidRPr="00F8062D">
        <w:rPr>
          <w:bC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64E5733F" w14:textId="77777777" w:rsidR="00F8062D" w:rsidRPr="00F8062D" w:rsidRDefault="00F8062D" w:rsidP="00F8062D">
      <w:pPr>
        <w:jc w:val="both"/>
      </w:pPr>
    </w:p>
    <w:p w14:paraId="51833192" w14:textId="77777777" w:rsidR="00F8062D" w:rsidRPr="00F8062D" w:rsidRDefault="00F8062D" w:rsidP="00F8062D">
      <w:pPr>
        <w:jc w:val="both"/>
      </w:pPr>
      <w:r w:rsidRPr="00F8062D">
        <w:rPr>
          <w:b/>
          <w:bCs/>
          <w:u w:val="single"/>
        </w:rPr>
        <w:t>TERCERO</w:t>
      </w:r>
      <w:r w:rsidRPr="00F8062D">
        <w:rPr>
          <w:b/>
          <w:bCs/>
        </w:rPr>
        <w:t>:</w:t>
      </w:r>
      <w:r w:rsidRPr="00F8062D">
        <w:t xml:space="preserve"> Que,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31118748" w14:textId="77777777" w:rsidR="00F8062D" w:rsidRPr="00F8062D" w:rsidRDefault="00F8062D" w:rsidP="00F8062D">
      <w:pPr>
        <w:contextualSpacing/>
        <w:jc w:val="both"/>
        <w:rPr>
          <w:b/>
          <w:u w:val="single"/>
        </w:rPr>
      </w:pPr>
    </w:p>
    <w:p w14:paraId="087F9573" w14:textId="77777777" w:rsidR="00F8062D" w:rsidRPr="00F8062D" w:rsidRDefault="00F8062D" w:rsidP="00F8062D">
      <w:pPr>
        <w:contextualSpacing/>
        <w:jc w:val="both"/>
      </w:pPr>
      <w:r w:rsidRPr="00F8062D">
        <w:rPr>
          <w:b/>
          <w:u w:val="single"/>
        </w:rPr>
        <w:t>CUARTO</w:t>
      </w:r>
      <w:r w:rsidRPr="00F8062D">
        <w:rPr>
          <w:b/>
        </w:rPr>
        <w:t>:</w:t>
      </w:r>
      <w:r w:rsidRPr="00F8062D">
        <w:t xml:space="preserve"> Que, el artículo 1361 del Código Civil dispone que los contratos son obligatorios en cuanto se haya expresado en ellos, presumiéndose que lo declarado es lo querido por ambas partes, de manera que la parte que sostenga lo contrario debe probarlo.</w:t>
      </w:r>
    </w:p>
    <w:p w14:paraId="21950A69" w14:textId="77777777" w:rsidR="00F8062D" w:rsidRPr="00F8062D" w:rsidRDefault="00F8062D" w:rsidP="00F8062D">
      <w:pPr>
        <w:jc w:val="both"/>
        <w:rPr>
          <w:bCs/>
        </w:rPr>
      </w:pPr>
    </w:p>
    <w:p w14:paraId="6DBD295F" w14:textId="77777777" w:rsidR="00F8062D" w:rsidRPr="00F8062D" w:rsidRDefault="00F8062D" w:rsidP="00F8062D">
      <w:pPr>
        <w:jc w:val="both"/>
        <w:rPr>
          <w:bCs/>
        </w:rPr>
      </w:pPr>
      <w:r w:rsidRPr="00F8062D">
        <w:rPr>
          <w:b/>
          <w:bCs/>
          <w:u w:val="single"/>
        </w:rPr>
        <w:t>QUINTO</w:t>
      </w:r>
      <w:r w:rsidRPr="00F8062D">
        <w:rPr>
          <w:b/>
          <w:bCs/>
        </w:rPr>
        <w:t>:</w:t>
      </w:r>
      <w:r w:rsidRPr="00F8062D">
        <w:rPr>
          <w:bCs/>
        </w:rPr>
        <w:t xml:space="preserve"> Que, conforme al </w:t>
      </w:r>
      <w:r w:rsidRPr="00F8062D">
        <w:t>artículo 196 del Código Procesal Civil, corresponde a quien invoca hechos probar su existencia, así como a quien los contradice invocando nuevos hechos; sin perjuicio de aplicarse las presunciones legales correspondientes.</w:t>
      </w:r>
    </w:p>
    <w:p w14:paraId="0CE90971" w14:textId="77777777" w:rsidR="00F8062D" w:rsidRPr="00F8062D" w:rsidRDefault="00F8062D" w:rsidP="00F8062D">
      <w:pPr>
        <w:jc w:val="both"/>
      </w:pPr>
    </w:p>
    <w:p w14:paraId="631BE521" w14:textId="61F29746" w:rsidR="00F8062D" w:rsidRPr="00F8062D" w:rsidRDefault="00F8062D" w:rsidP="00F8062D">
      <w:pPr>
        <w:tabs>
          <w:tab w:val="left" w:pos="2160"/>
        </w:tabs>
        <w:jc w:val="both"/>
      </w:pPr>
      <w:r w:rsidRPr="00F8062D">
        <w:rPr>
          <w:b/>
          <w:u w:val="single"/>
        </w:rPr>
        <w:t>SEXTO</w:t>
      </w:r>
      <w:r w:rsidRPr="00F8062D">
        <w:rPr>
          <w:b/>
        </w:rPr>
        <w:t>:</w:t>
      </w:r>
      <w:r w:rsidRPr="00F8062D">
        <w:t xml:space="preserve"> Sobre la base de los términos contenidos en la reclamación y en la absolución de la misma, y a lo tratado en la audiencia de vista, la cuestión controvertida radica en determinar si el seguro de vida fácil inicialmente contratado por el asegurado al momento de solicitar un crédito al Banco </w:t>
      </w:r>
      <w:r w:rsidR="00AE5FF1" w:rsidRPr="00B23FC0">
        <w:rPr>
          <w:rFonts w:ascii="Arial" w:hAnsi="Arial" w:cs="Arial"/>
        </w:rPr>
        <w:t>..................</w:t>
      </w:r>
      <w:r w:rsidRPr="00F8062D">
        <w:t xml:space="preserve">, quedó extinguido o no de manera previa a la ocurrencia del siniestro el 01 de agosto de 2020, por falta de pago de primas (y por tanto el señor </w:t>
      </w:r>
      <w:r w:rsidR="00AE5FF1" w:rsidRPr="00B23FC0">
        <w:rPr>
          <w:rFonts w:ascii="Arial" w:hAnsi="Arial" w:cs="Arial"/>
        </w:rPr>
        <w:t>..................</w:t>
      </w:r>
      <w:r w:rsidRPr="00F8062D">
        <w:t xml:space="preserve"> ya no se encontraba asegurado bajo la póliza de seguro vida fácil a dicha </w:t>
      </w:r>
      <w:r w:rsidRPr="00F8062D">
        <w:lastRenderedPageBreak/>
        <w:t>fecha), siendo que de haber quedado extinguido el rechazo de cobertura sería legítimo; caso contrario, la cobertura sería debida.</w:t>
      </w:r>
    </w:p>
    <w:p w14:paraId="4031FBDB" w14:textId="77777777" w:rsidR="00F8062D" w:rsidRPr="00F8062D" w:rsidRDefault="00F8062D" w:rsidP="00F8062D">
      <w:pPr>
        <w:tabs>
          <w:tab w:val="left" w:pos="2160"/>
        </w:tabs>
        <w:jc w:val="both"/>
      </w:pPr>
    </w:p>
    <w:p w14:paraId="5897C45E" w14:textId="77777777" w:rsidR="00F8062D" w:rsidRPr="00F8062D" w:rsidRDefault="00F8062D" w:rsidP="00F8062D">
      <w:pPr>
        <w:tabs>
          <w:tab w:val="left" w:pos="2160"/>
        </w:tabs>
        <w:jc w:val="both"/>
      </w:pPr>
      <w:r w:rsidRPr="00F8062D">
        <w:rPr>
          <w:b/>
          <w:u w:val="single"/>
        </w:rPr>
        <w:t>SÉPTIMO</w:t>
      </w:r>
      <w:r w:rsidRPr="00F8062D">
        <w:rPr>
          <w:b/>
        </w:rPr>
        <w:t xml:space="preserve">: </w:t>
      </w:r>
      <w:r w:rsidRPr="00F8062D">
        <w:t xml:space="preserve">La aseguradora basa el rechazo de cobertura en que a la fecha del siniestro la asegurada no había cumplido con pagar las primas mensuales, siendo que el Banco le ha informado que en este caso la asegurada solo pagó una cuota del crédito en abril de 2019.  </w:t>
      </w:r>
    </w:p>
    <w:p w14:paraId="515532BF" w14:textId="77777777" w:rsidR="00F8062D" w:rsidRPr="00F8062D" w:rsidRDefault="00F8062D" w:rsidP="00F8062D">
      <w:pPr>
        <w:tabs>
          <w:tab w:val="left" w:pos="2160"/>
        </w:tabs>
        <w:jc w:val="both"/>
      </w:pPr>
    </w:p>
    <w:p w14:paraId="4C88B91B" w14:textId="4A0132E6" w:rsidR="00F8062D" w:rsidRPr="00F8062D" w:rsidRDefault="00F8062D" w:rsidP="00F8062D">
      <w:pPr>
        <w:jc w:val="both"/>
        <w:rPr>
          <w:lang w:val="es-MX"/>
        </w:rPr>
      </w:pPr>
      <w:r w:rsidRPr="00F8062D">
        <w:t xml:space="preserve">Por su parte, la reclamante no ha presentado ni acreditado el pago de las primas del seguro que figuran en el cronograma de pagos del crédito que su padre inicialmente solicitó al Banco </w:t>
      </w:r>
      <w:r w:rsidR="001B5C5F" w:rsidRPr="00B23FC0">
        <w:rPr>
          <w:rFonts w:ascii="Arial" w:hAnsi="Arial" w:cs="Arial"/>
        </w:rPr>
        <w:t>..................</w:t>
      </w:r>
      <w:r w:rsidRPr="00F8062D">
        <w:t xml:space="preserve">.  </w:t>
      </w:r>
    </w:p>
    <w:p w14:paraId="343213FB" w14:textId="77777777" w:rsidR="00F8062D" w:rsidRPr="00F8062D" w:rsidRDefault="00F8062D" w:rsidP="00F8062D">
      <w:pPr>
        <w:jc w:val="both"/>
        <w:rPr>
          <w:lang w:val="es-MX"/>
        </w:rPr>
      </w:pPr>
      <w:r w:rsidRPr="00F8062D">
        <w:t xml:space="preserve"> </w:t>
      </w:r>
    </w:p>
    <w:p w14:paraId="00354F7E" w14:textId="77777777" w:rsidR="00F8062D" w:rsidRPr="00F8062D" w:rsidRDefault="00F8062D" w:rsidP="00F8062D">
      <w:pPr>
        <w:tabs>
          <w:tab w:val="left" w:pos="2160"/>
        </w:tabs>
        <w:jc w:val="both"/>
      </w:pPr>
      <w:r w:rsidRPr="00F8062D">
        <w:rPr>
          <w:b/>
          <w:u w:val="single"/>
        </w:rPr>
        <w:t>OCTAVO</w:t>
      </w:r>
      <w:r w:rsidRPr="00F8062D">
        <w:rPr>
          <w:b/>
        </w:rPr>
        <w:t>:</w:t>
      </w:r>
      <w:r w:rsidRPr="00F8062D">
        <w:t xml:space="preserve"> El artículo 21 de la Ley del Contrato de Seguro, en el último párrafo regula el supuesto de “Extinción del Contrato”, al establecer textualmente lo siguiente:</w:t>
      </w:r>
    </w:p>
    <w:p w14:paraId="183736F2" w14:textId="77777777" w:rsidR="00F8062D" w:rsidRPr="00F8062D" w:rsidRDefault="00F8062D" w:rsidP="00F8062D">
      <w:pPr>
        <w:tabs>
          <w:tab w:val="left" w:pos="709"/>
          <w:tab w:val="left" w:pos="2160"/>
        </w:tabs>
        <w:ind w:left="709" w:hanging="709"/>
        <w:jc w:val="both"/>
      </w:pPr>
    </w:p>
    <w:p w14:paraId="19438ECD" w14:textId="77777777" w:rsidR="00F8062D" w:rsidRPr="00F8062D" w:rsidRDefault="00F8062D" w:rsidP="00F8062D">
      <w:pPr>
        <w:tabs>
          <w:tab w:val="left" w:pos="709"/>
          <w:tab w:val="left" w:pos="2160"/>
        </w:tabs>
        <w:ind w:left="708"/>
        <w:jc w:val="both"/>
        <w:rPr>
          <w:i/>
        </w:rPr>
      </w:pPr>
      <w:r w:rsidRPr="00F8062D">
        <w:rPr>
          <w:b/>
          <w:bCs/>
          <w:i/>
        </w:rPr>
        <w:t>“</w:t>
      </w:r>
      <w:r w:rsidRPr="00F8062D">
        <w:rPr>
          <w:i/>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14:paraId="4FCA08BF" w14:textId="77777777" w:rsidR="00F8062D" w:rsidRPr="00F8062D" w:rsidRDefault="00F8062D" w:rsidP="00F8062D">
      <w:pPr>
        <w:tabs>
          <w:tab w:val="left" w:pos="709"/>
          <w:tab w:val="left" w:pos="2160"/>
        </w:tabs>
        <w:ind w:left="709" w:hanging="709"/>
        <w:jc w:val="both"/>
        <w:rPr>
          <w:i/>
        </w:rPr>
      </w:pPr>
      <w:r w:rsidRPr="00F8062D">
        <w:rPr>
          <w:i/>
        </w:rPr>
        <w:t>     </w:t>
      </w:r>
      <w:r w:rsidRPr="00F8062D">
        <w:rPr>
          <w:i/>
        </w:rPr>
        <w:tab/>
        <w:t>La suspensión de cobertura no es aplicable en los casos en que el contratante ha pagado, proporcionalmente, una prima igual o mayor al período corrido del contrato.</w:t>
      </w:r>
    </w:p>
    <w:p w14:paraId="14BE7537" w14:textId="77777777" w:rsidR="00F8062D" w:rsidRPr="00F8062D" w:rsidRDefault="00F8062D" w:rsidP="00F8062D">
      <w:pPr>
        <w:tabs>
          <w:tab w:val="left" w:pos="709"/>
          <w:tab w:val="left" w:pos="2160"/>
        </w:tabs>
        <w:ind w:left="709" w:hanging="709"/>
        <w:jc w:val="both"/>
        <w:rPr>
          <w:i/>
        </w:rPr>
      </w:pPr>
      <w:r w:rsidRPr="00F8062D">
        <w:rPr>
          <w:i/>
        </w:rPr>
        <w:t>     </w:t>
      </w:r>
      <w:r w:rsidRPr="00F8062D">
        <w:rPr>
          <w:i/>
        </w:rPr>
        <w:tab/>
      </w:r>
      <w:r w:rsidRPr="00F8062D">
        <w:rPr>
          <w:b/>
          <w:i/>
        </w:rPr>
        <w:t>Si el asegurador no reclama el pago de la prima dentro de los noventa (90) días siguientes al vencimiento del plazo, se entiende que el contrato queda extinguido</w:t>
      </w:r>
      <w:r w:rsidRPr="00F8062D">
        <w:rPr>
          <w:i/>
        </w:rPr>
        <w:t>.” (Resaltado nuestro)</w:t>
      </w:r>
    </w:p>
    <w:p w14:paraId="69A38543" w14:textId="77777777" w:rsidR="00F8062D" w:rsidRPr="00F8062D" w:rsidRDefault="00F8062D" w:rsidP="00F8062D">
      <w:pPr>
        <w:tabs>
          <w:tab w:val="left" w:pos="709"/>
          <w:tab w:val="left" w:pos="2160"/>
        </w:tabs>
        <w:ind w:left="709" w:hanging="709"/>
        <w:jc w:val="both"/>
      </w:pPr>
    </w:p>
    <w:p w14:paraId="413C43B7" w14:textId="77777777" w:rsidR="00F8062D" w:rsidRPr="00F8062D" w:rsidRDefault="00F8062D" w:rsidP="00F8062D">
      <w:pPr>
        <w:jc w:val="both"/>
      </w:pPr>
      <w:r w:rsidRPr="00F8062D">
        <w:t xml:space="preserve">Por su parte, el Reglamento de Pago de Primas aprobado por Resolución SBS </w:t>
      </w:r>
      <w:proofErr w:type="spellStart"/>
      <w:r w:rsidRPr="00F8062D">
        <w:t>N°</w:t>
      </w:r>
      <w:proofErr w:type="spellEnd"/>
      <w:r w:rsidRPr="00F8062D">
        <w:t xml:space="preserve"> 3198-2013 regula: en su artículo 11° la extinción del contrato por incumplimiento de pago:</w:t>
      </w:r>
    </w:p>
    <w:p w14:paraId="3FFE9E4B" w14:textId="77777777" w:rsidR="00F8062D" w:rsidRPr="00F8062D" w:rsidRDefault="00F8062D" w:rsidP="00F8062D">
      <w:pPr>
        <w:jc w:val="both"/>
        <w:rPr>
          <w:i/>
        </w:rPr>
      </w:pPr>
    </w:p>
    <w:p w14:paraId="260B82C8" w14:textId="77777777" w:rsidR="00F8062D" w:rsidRPr="00F8062D" w:rsidRDefault="00F8062D" w:rsidP="00F8062D">
      <w:pPr>
        <w:ind w:left="708"/>
        <w:jc w:val="both"/>
        <w:rPr>
          <w:i/>
        </w:rPr>
      </w:pPr>
      <w:r w:rsidRPr="00F8062D">
        <w:rPr>
          <w:i/>
        </w:rPr>
        <w:t xml:space="preserve">“Si la empresa no reclama el pago de la prima dentro de los noventa (90) días siguientes al vencimiento del plazo, se entiende que el contrato queda extinguido y tiene derecho al cobro de la prima devengada. Para dichos efectos, dicho plazo corresponderá al de vencimiento de pago de prima, establecido en el contrato y en el convenio de pago. </w:t>
      </w:r>
    </w:p>
    <w:p w14:paraId="22A4FCD6" w14:textId="77777777" w:rsidR="00F8062D" w:rsidRPr="00F8062D" w:rsidRDefault="00F8062D" w:rsidP="00F8062D">
      <w:pPr>
        <w:ind w:left="708"/>
        <w:jc w:val="both"/>
        <w:rPr>
          <w:i/>
        </w:rPr>
      </w:pPr>
      <w:r w:rsidRPr="00F8062D">
        <w:rPr>
          <w:i/>
        </w:rPr>
        <w:t xml:space="preserve"> </w:t>
      </w:r>
    </w:p>
    <w:p w14:paraId="2E8470D7" w14:textId="77777777" w:rsidR="00F8062D" w:rsidRPr="00F8062D" w:rsidRDefault="00F8062D" w:rsidP="00F8062D">
      <w:pPr>
        <w:ind w:left="708"/>
        <w:jc w:val="both"/>
        <w:rPr>
          <w:i/>
        </w:rPr>
      </w:pPr>
      <w:r w:rsidRPr="00F8062D">
        <w:rPr>
          <w:i/>
        </w:rPr>
        <w:t xml:space="preserve">Se entiende por reclamo del pago de primas, el inicio de un proceso judicial o arbitral de cobranza de pago de primas, por parte de la empresa.  </w:t>
      </w:r>
    </w:p>
    <w:p w14:paraId="29E9AC71" w14:textId="77777777" w:rsidR="00F8062D" w:rsidRPr="00F8062D" w:rsidRDefault="00F8062D" w:rsidP="00F8062D">
      <w:pPr>
        <w:jc w:val="both"/>
        <w:rPr>
          <w:i/>
        </w:rPr>
      </w:pPr>
      <w:r w:rsidRPr="00F8062D">
        <w:rPr>
          <w:i/>
        </w:rPr>
        <w:t xml:space="preserve">  </w:t>
      </w:r>
    </w:p>
    <w:p w14:paraId="048937B5" w14:textId="77777777" w:rsidR="00F8062D" w:rsidRPr="00F8062D" w:rsidRDefault="00F8062D" w:rsidP="00F8062D">
      <w:pPr>
        <w:jc w:val="both"/>
      </w:pPr>
      <w:r w:rsidRPr="00F8062D">
        <w:t>Teniendo en cuenta que el rechazo de cobertura se fundamenta en la existencia de un supuesto de extinción, este colegiado aprecia que de las normas reproducidas puede destacarse lo siguiente: (i</w:t>
      </w:r>
      <w:proofErr w:type="gramStart"/>
      <w:r w:rsidRPr="00F8062D">
        <w:t>)  la</w:t>
      </w:r>
      <w:proofErr w:type="gramEnd"/>
      <w:r w:rsidRPr="00F8062D">
        <w:t xml:space="preserve"> extinción opera por sí misma, demandando de dos requisitos: que el contratante no haya pagado la prima y que la aseguradora no haya reclamado el pago que le es debido dentro del plazo estipulado en el artículo 21 de la Ley del Contrato de Seguro, y (</w:t>
      </w:r>
      <w:proofErr w:type="spellStart"/>
      <w:r w:rsidRPr="00F8062D">
        <w:t>ii</w:t>
      </w:r>
      <w:proofErr w:type="spellEnd"/>
      <w:r w:rsidRPr="00F8062D">
        <w:t>) la extinción no presupone suspensión.</w:t>
      </w:r>
    </w:p>
    <w:p w14:paraId="1F2AC743" w14:textId="77777777" w:rsidR="00F8062D" w:rsidRPr="00F8062D" w:rsidRDefault="00F8062D" w:rsidP="00F8062D">
      <w:pPr>
        <w:tabs>
          <w:tab w:val="left" w:pos="720"/>
          <w:tab w:val="left" w:pos="1416"/>
          <w:tab w:val="left" w:pos="2160"/>
          <w:tab w:val="left" w:pos="3540"/>
          <w:tab w:val="left" w:pos="4248"/>
          <w:tab w:val="left" w:pos="4956"/>
          <w:tab w:val="left" w:pos="5664"/>
          <w:tab w:val="left" w:pos="6372"/>
          <w:tab w:val="left" w:pos="7125"/>
        </w:tabs>
        <w:jc w:val="both"/>
      </w:pPr>
    </w:p>
    <w:p w14:paraId="472B2B22" w14:textId="77777777" w:rsidR="00F8062D" w:rsidRPr="00F8062D" w:rsidRDefault="00F8062D" w:rsidP="00F8062D">
      <w:pPr>
        <w:tabs>
          <w:tab w:val="left" w:pos="720"/>
          <w:tab w:val="left" w:pos="1416"/>
          <w:tab w:val="left" w:pos="2160"/>
          <w:tab w:val="left" w:pos="3540"/>
          <w:tab w:val="left" w:pos="4248"/>
          <w:tab w:val="left" w:pos="4956"/>
          <w:tab w:val="left" w:pos="5664"/>
          <w:tab w:val="left" w:pos="6372"/>
          <w:tab w:val="left" w:pos="7125"/>
        </w:tabs>
        <w:jc w:val="both"/>
      </w:pPr>
      <w:r w:rsidRPr="00F8062D">
        <w:t>Conforme al régimen normativo citado, puede asumirse que la extinción es una situación jurídica que se genera cuando ambas partes (de allí la necesaria concurrencia de las inacciones del contratante y de la aseguradora) han perdido interés en el vínculo contractual, de allí que ni el contratante pague ni la aseguradora requiera el pago.</w:t>
      </w:r>
    </w:p>
    <w:p w14:paraId="5E22905D" w14:textId="77777777" w:rsidR="00F8062D" w:rsidRPr="00F8062D" w:rsidRDefault="00F8062D" w:rsidP="00F8062D">
      <w:pPr>
        <w:tabs>
          <w:tab w:val="left" w:pos="720"/>
          <w:tab w:val="left" w:pos="1416"/>
          <w:tab w:val="left" w:pos="2160"/>
          <w:tab w:val="left" w:pos="3540"/>
          <w:tab w:val="left" w:pos="4248"/>
          <w:tab w:val="left" w:pos="4956"/>
          <w:tab w:val="left" w:pos="5664"/>
          <w:tab w:val="left" w:pos="6372"/>
          <w:tab w:val="left" w:pos="7125"/>
        </w:tabs>
        <w:jc w:val="both"/>
      </w:pPr>
    </w:p>
    <w:p w14:paraId="6F0937E5" w14:textId="77777777" w:rsidR="00F8062D" w:rsidRPr="00F8062D" w:rsidRDefault="00F8062D" w:rsidP="00F8062D">
      <w:pPr>
        <w:jc w:val="both"/>
      </w:pPr>
      <w:r w:rsidRPr="00F8062D">
        <w:t xml:space="preserve">En ese </w:t>
      </w:r>
      <w:proofErr w:type="gramStart"/>
      <w:r w:rsidRPr="00F8062D">
        <w:t>lapso de tiempo</w:t>
      </w:r>
      <w:proofErr w:type="gramEnd"/>
      <w:r w:rsidRPr="00F8062D">
        <w:t xml:space="preserve"> de falta de pago por 90 días, cualquiera de las partes pude demostrar interés en la continuación de la relación contractual, bien sea porque la aseguradora reclame el pago de la prima o bien porque el asegurado cancela ésta.</w:t>
      </w:r>
    </w:p>
    <w:p w14:paraId="4FB22C8C" w14:textId="77777777" w:rsidR="00F8062D" w:rsidRPr="00F8062D" w:rsidRDefault="00F8062D" w:rsidP="00F8062D">
      <w:pPr>
        <w:jc w:val="both"/>
      </w:pPr>
    </w:p>
    <w:p w14:paraId="0163E77B" w14:textId="77777777" w:rsidR="00F8062D" w:rsidRPr="00F8062D" w:rsidRDefault="00F8062D" w:rsidP="00F8062D">
      <w:pPr>
        <w:tabs>
          <w:tab w:val="left" w:pos="720"/>
          <w:tab w:val="left" w:pos="1416"/>
          <w:tab w:val="left" w:pos="2160"/>
          <w:tab w:val="left" w:pos="3540"/>
          <w:tab w:val="left" w:pos="4248"/>
          <w:tab w:val="left" w:pos="4956"/>
          <w:tab w:val="left" w:pos="5664"/>
          <w:tab w:val="left" w:pos="6372"/>
          <w:tab w:val="left" w:pos="7125"/>
        </w:tabs>
        <w:jc w:val="both"/>
      </w:pPr>
      <w:r w:rsidRPr="00F8062D">
        <w:t>Mientras no se produzca la extinción el contrato de seguro se mantiene vigente, siendo que la manera de afectar su eficacia sería mediante el régimen de suspensión.  Conforme a esto último, mientras el contrato de seguro no se haya extinguido, y en la medida que no se haya suspendido la cobertura, en caso de producción de un siniestro, subsiste la responsabilidad de la aseguradora, sujeta a un régimen específico para fines de cobrar lo que le fuese adeudado por prima.</w:t>
      </w:r>
    </w:p>
    <w:p w14:paraId="70B40D62" w14:textId="77777777" w:rsidR="00F8062D" w:rsidRPr="00F8062D" w:rsidRDefault="00F8062D" w:rsidP="00F8062D">
      <w:pPr>
        <w:jc w:val="both"/>
      </w:pPr>
    </w:p>
    <w:p w14:paraId="46724F2E" w14:textId="77777777" w:rsidR="00F8062D" w:rsidRPr="00F8062D" w:rsidRDefault="00F8062D" w:rsidP="00F8062D">
      <w:pPr>
        <w:jc w:val="both"/>
      </w:pPr>
      <w:r w:rsidRPr="00F8062D">
        <w:rPr>
          <w:b/>
          <w:u w:val="single"/>
        </w:rPr>
        <w:t>NOVENO</w:t>
      </w:r>
      <w:r w:rsidRPr="00F8062D">
        <w:rPr>
          <w:b/>
        </w:rPr>
        <w:t xml:space="preserve">: </w:t>
      </w:r>
      <w:r w:rsidRPr="00F8062D">
        <w:t xml:space="preserve">En el presente caso no corresponde analizar si hubo suspensión o no de la póliza, dado que ello no ha sido invocado por la aseguradora para justificar el rechazo de cobertura, sino analizar si operó o no la extinción de los contratos de seguro celebrados en su oportunidad.  </w:t>
      </w:r>
    </w:p>
    <w:p w14:paraId="2A54705A" w14:textId="77777777" w:rsidR="00F8062D" w:rsidRPr="00F8062D" w:rsidRDefault="00F8062D" w:rsidP="00F8062D">
      <w:pPr>
        <w:jc w:val="both"/>
      </w:pPr>
    </w:p>
    <w:p w14:paraId="046701F8" w14:textId="77777777" w:rsidR="00F8062D" w:rsidRPr="00F8062D" w:rsidRDefault="00F8062D" w:rsidP="00F8062D">
      <w:pPr>
        <w:jc w:val="both"/>
      </w:pPr>
      <w:r w:rsidRPr="00F8062D">
        <w:t>Y para ello resulta fundamental que, conforme a las disposiciones normativas reproducidas anteriormente, la extinción demanda únicamente inacción de las partes dentro de cierto plazo, esto es 90 días</w:t>
      </w:r>
      <w:r w:rsidRPr="00F8062D">
        <w:rPr>
          <w:rStyle w:val="Refdenotaalpie"/>
        </w:rPr>
        <w:footnoteReference w:id="1"/>
      </w:r>
      <w:r w:rsidRPr="00F8062D">
        <w:t xml:space="preserve"> que se computa desde el día siguiente a la fecha en que venció el plazo para el pago de la prima, sea estipulado en el propio contrato o mediante un convenio de pago.  </w:t>
      </w:r>
    </w:p>
    <w:p w14:paraId="7EC32F54" w14:textId="77777777" w:rsidR="00F8062D" w:rsidRPr="00F8062D" w:rsidRDefault="00F8062D" w:rsidP="00F8062D">
      <w:pPr>
        <w:jc w:val="both"/>
      </w:pPr>
    </w:p>
    <w:p w14:paraId="20FB981D" w14:textId="77777777" w:rsidR="00F8062D" w:rsidRPr="00F8062D" w:rsidRDefault="00F8062D" w:rsidP="00F8062D">
      <w:pPr>
        <w:jc w:val="both"/>
      </w:pPr>
      <w:r w:rsidRPr="00F8062D">
        <w:t xml:space="preserve">Conforme a lo anterior, en el presente caso este colegiado aprecia que en autos está acreditado que el asegurado no cumplió con pagar la primas, siendo que solo pagó una cuota del crédito, incluida la prima de seguro, en abril de 2019, incurriendo posteriormente en incumplimiento del pago de la prima por más de 90 días que alude la Ley. Y por lo tanto a la fecha de fallecimiento del asegurado, 1 de agosto de 2020, el contrato se seguro se encontraba extinguido </w:t>
      </w:r>
    </w:p>
    <w:p w14:paraId="6F0747E8" w14:textId="77777777" w:rsidR="00F8062D" w:rsidRPr="00F8062D" w:rsidRDefault="00F8062D" w:rsidP="00F8062D">
      <w:pPr>
        <w:jc w:val="both"/>
      </w:pPr>
    </w:p>
    <w:p w14:paraId="055E720A" w14:textId="77777777" w:rsidR="00F8062D" w:rsidRPr="00F8062D" w:rsidRDefault="00F8062D" w:rsidP="00F8062D">
      <w:pPr>
        <w:jc w:val="both"/>
      </w:pPr>
      <w:r w:rsidRPr="00F8062D">
        <w:t>En ese sentido, se verifica un supuesto de extinción del contrato de seguro que fundamente el rechazo de cobertura.</w:t>
      </w:r>
    </w:p>
    <w:p w14:paraId="1349ACB2" w14:textId="77777777" w:rsidR="00F8062D" w:rsidRPr="00F8062D" w:rsidRDefault="00F8062D" w:rsidP="00F8062D">
      <w:pPr>
        <w:jc w:val="both"/>
      </w:pPr>
    </w:p>
    <w:p w14:paraId="0C72F1F3" w14:textId="77777777" w:rsidR="00F8062D" w:rsidRPr="00F8062D" w:rsidRDefault="00F8062D" w:rsidP="00F8062D">
      <w:pPr>
        <w:jc w:val="both"/>
        <w:rPr>
          <w:b/>
        </w:rPr>
      </w:pPr>
      <w:r w:rsidRPr="00F8062D">
        <w:rPr>
          <w:b/>
        </w:rPr>
        <w:t xml:space="preserve">ATENDIENDO A LO EXPRESADO, ESTE COLEGIADO CONCLUYE SU APRECIACIÓN RAZONADA Y CONJUNTA AL AMPARO DE LO ESTABLECIDO EN SU REGLAMENTO ESTIMANDO QUE EXISTEN RAZONES FUNDADAS PARA ESTIMAR QUE EL RECHAZO DE COBERTURA AL CUAL SE CONTRAE LA PRESENTE RECLAMACIÓN RESULTA LEGÍTIMO, POR LO QUE  </w:t>
      </w:r>
    </w:p>
    <w:p w14:paraId="30B89D1E" w14:textId="77777777" w:rsidR="00F8062D" w:rsidRPr="00F8062D" w:rsidRDefault="00F8062D" w:rsidP="00F8062D">
      <w:pPr>
        <w:tabs>
          <w:tab w:val="left" w:pos="2160"/>
        </w:tabs>
        <w:jc w:val="both"/>
      </w:pPr>
    </w:p>
    <w:p w14:paraId="35705753" w14:textId="77777777" w:rsidR="00F8062D" w:rsidRPr="00F8062D" w:rsidRDefault="00F8062D" w:rsidP="00F8062D">
      <w:pPr>
        <w:jc w:val="both"/>
        <w:rPr>
          <w:b/>
        </w:rPr>
      </w:pPr>
      <w:r w:rsidRPr="00F8062D">
        <w:rPr>
          <w:b/>
        </w:rPr>
        <w:lastRenderedPageBreak/>
        <w:t xml:space="preserve">RESUELVE: </w:t>
      </w:r>
    </w:p>
    <w:p w14:paraId="31D2D34F" w14:textId="77777777" w:rsidR="00F8062D" w:rsidRPr="00F8062D" w:rsidRDefault="00F8062D" w:rsidP="00F8062D">
      <w:pPr>
        <w:jc w:val="both"/>
        <w:rPr>
          <w:rFonts w:eastAsia="Arial Unicode MS"/>
        </w:rPr>
      </w:pPr>
    </w:p>
    <w:p w14:paraId="00015478" w14:textId="39241D5B" w:rsidR="00F8062D" w:rsidRPr="00F8062D" w:rsidRDefault="00F8062D" w:rsidP="00F8062D">
      <w:pPr>
        <w:jc w:val="both"/>
        <w:rPr>
          <w:b/>
          <w:lang w:val="es-MX"/>
        </w:rPr>
      </w:pPr>
      <w:r w:rsidRPr="00F8062D">
        <w:rPr>
          <w:rFonts w:eastAsia="Arial Unicode MS"/>
        </w:rPr>
        <w:t>Declarar</w:t>
      </w:r>
      <w:r w:rsidRPr="00F8062D">
        <w:rPr>
          <w:rFonts w:eastAsia="Arial Unicode MS"/>
          <w:b/>
        </w:rPr>
        <w:t xml:space="preserve"> INFUNDADA </w:t>
      </w:r>
      <w:r w:rsidRPr="00F8062D">
        <w:rPr>
          <w:rFonts w:eastAsia="Arial Unicode MS"/>
        </w:rPr>
        <w:t>la reclamación interpuesta por</w:t>
      </w:r>
      <w:r w:rsidRPr="00F8062D">
        <w:rPr>
          <w:b/>
          <w:bCs/>
          <w:lang w:val="es-MX"/>
        </w:rPr>
        <w:t xml:space="preserve"> doña </w:t>
      </w:r>
      <w:r w:rsidR="00971CA6" w:rsidRPr="00B23FC0">
        <w:rPr>
          <w:rFonts w:ascii="Arial" w:hAnsi="Arial" w:cs="Arial"/>
        </w:rPr>
        <w:t>..................</w:t>
      </w:r>
      <w:r w:rsidRPr="00F8062D">
        <w:rPr>
          <w:b/>
          <w:bCs/>
          <w:lang w:val="es-MX"/>
        </w:rPr>
        <w:t xml:space="preserve"> </w:t>
      </w:r>
      <w:r w:rsidRPr="00F8062D">
        <w:rPr>
          <w:lang w:val="es-MX"/>
        </w:rPr>
        <w:t>contra</w:t>
      </w:r>
      <w:r w:rsidRPr="00F8062D">
        <w:rPr>
          <w:rFonts w:eastAsia="Arial Unicode MS"/>
          <w:b/>
        </w:rPr>
        <w:t xml:space="preserve"> </w:t>
      </w:r>
      <w:r w:rsidR="00971CA6" w:rsidRPr="00B23FC0">
        <w:rPr>
          <w:rFonts w:ascii="Arial" w:hAnsi="Arial" w:cs="Arial"/>
        </w:rPr>
        <w:t>..................</w:t>
      </w:r>
      <w:r w:rsidRPr="00F8062D">
        <w:rPr>
          <w:bCs/>
          <w:lang w:val="es-MX"/>
        </w:rPr>
        <w:t xml:space="preserve">, </w:t>
      </w:r>
      <w:proofErr w:type="gramStart"/>
      <w:r w:rsidRPr="00F8062D">
        <w:rPr>
          <w:bCs/>
          <w:lang w:val="es-MX"/>
        </w:rPr>
        <w:t>en relación al</w:t>
      </w:r>
      <w:proofErr w:type="gramEnd"/>
      <w:r w:rsidRPr="00F8062D">
        <w:rPr>
          <w:bCs/>
          <w:lang w:val="es-MX"/>
        </w:rPr>
        <w:t xml:space="preserve"> rechazo de </w:t>
      </w:r>
      <w:r w:rsidRPr="00F8062D">
        <w:t xml:space="preserve">la </w:t>
      </w:r>
      <w:r w:rsidRPr="00F8062D">
        <w:rPr>
          <w:bCs/>
        </w:rPr>
        <w:t xml:space="preserve">cobertura del Seguro de Vida Fácil que fuera contratado por su padre, </w:t>
      </w:r>
      <w:r w:rsidRPr="00F8062D">
        <w:t>dejándose a salvo el derecho de la reclamante de recurrir a las instancias que considere pertinentes.</w:t>
      </w:r>
    </w:p>
    <w:p w14:paraId="37CF40A4" w14:textId="77136ABC" w:rsidR="006B3DBC" w:rsidRDefault="006B3DBC" w:rsidP="006B3DBC">
      <w:pPr>
        <w:jc w:val="both"/>
      </w:pPr>
    </w:p>
    <w:p w14:paraId="7CCD10E2" w14:textId="683E8E0E" w:rsidR="00646EA8" w:rsidRPr="00E5712D" w:rsidRDefault="00646EA8" w:rsidP="00646EA8">
      <w:pPr>
        <w:jc w:val="right"/>
        <w:outlineLvl w:val="0"/>
        <w:rPr>
          <w:lang w:val="es-PE"/>
        </w:rPr>
      </w:pPr>
      <w:r w:rsidRPr="00207B76">
        <w:rPr>
          <w:lang w:val="es-PE"/>
        </w:rPr>
        <w:t xml:space="preserve">Lima, </w:t>
      </w:r>
      <w:r>
        <w:rPr>
          <w:lang w:val="es-PE"/>
        </w:rPr>
        <w:t>2</w:t>
      </w:r>
      <w:r w:rsidR="00F8062D">
        <w:rPr>
          <w:lang w:val="es-PE"/>
        </w:rPr>
        <w:t>1</w:t>
      </w:r>
      <w:r w:rsidRPr="00207B76">
        <w:t xml:space="preserve"> d</w:t>
      </w:r>
      <w:proofErr w:type="spellStart"/>
      <w:r w:rsidRPr="00207B76">
        <w:rPr>
          <w:lang w:val="es-PE"/>
        </w:rPr>
        <w:t>e</w:t>
      </w:r>
      <w:proofErr w:type="spellEnd"/>
      <w:r w:rsidRPr="00207B76">
        <w:rPr>
          <w:lang w:val="es-PE"/>
        </w:rPr>
        <w:t xml:space="preserve"> </w:t>
      </w:r>
      <w:r w:rsidR="00F8062D">
        <w:rPr>
          <w:lang w:val="es-PE"/>
        </w:rPr>
        <w:t xml:space="preserve">junio </w:t>
      </w:r>
      <w:r w:rsidRPr="00207B76">
        <w:rPr>
          <w:lang w:val="es-PE"/>
        </w:rPr>
        <w:t>de 2021</w:t>
      </w:r>
    </w:p>
    <w:p w14:paraId="3EF29F10" w14:textId="77777777" w:rsidR="00646EA8" w:rsidRPr="006B3DBC" w:rsidRDefault="00646EA8" w:rsidP="006B3DBC">
      <w:pPr>
        <w:jc w:val="both"/>
      </w:pPr>
    </w:p>
    <w:p w14:paraId="2D0B5D1C" w14:textId="77777777" w:rsidR="00646EA8" w:rsidRDefault="00646EA8" w:rsidP="00646EA8">
      <w:pPr>
        <w:jc w:val="both"/>
        <w:rPr>
          <w:b/>
          <w:bCs/>
          <w:i/>
          <w:iCs/>
          <w:sz w:val="23"/>
          <w:szCs w:val="23"/>
          <w:lang w:val="es-ES_tradnl"/>
        </w:rPr>
      </w:pPr>
    </w:p>
    <w:p w14:paraId="27FFB88A" w14:textId="4DFDF7CD" w:rsidR="00646EA8" w:rsidRPr="00646EA8" w:rsidRDefault="00646EA8" w:rsidP="00646EA8">
      <w:pPr>
        <w:jc w:val="both"/>
        <w:rPr>
          <w:b/>
          <w:bCs/>
          <w:i/>
          <w:iCs/>
          <w:lang w:val="es-ES_tradnl"/>
        </w:rPr>
      </w:pPr>
      <w:r w:rsidRPr="00646EA8">
        <w:rPr>
          <w:b/>
          <w:bCs/>
          <w:i/>
          <w:iCs/>
          <w:lang w:val="es-ES_tradnl"/>
        </w:rPr>
        <w:t>La Secretaría Técnica certifica el voto en mayoría de los vocales cuyos nombres figuran a continuación</w:t>
      </w:r>
      <w:r w:rsidR="00B20D11">
        <w:rPr>
          <w:b/>
          <w:bCs/>
          <w:i/>
          <w:iCs/>
          <w:lang w:val="es-ES_tradnl"/>
        </w:rPr>
        <w:t>.</w:t>
      </w:r>
      <w:r w:rsidRPr="00646EA8">
        <w:rPr>
          <w:b/>
          <w:bCs/>
          <w:i/>
          <w:iCs/>
          <w:lang w:val="es-ES_tradnl"/>
        </w:rPr>
        <w:t xml:space="preserve"> </w:t>
      </w:r>
    </w:p>
    <w:p w14:paraId="24EFA388" w14:textId="2DE0DC4A" w:rsidR="006B3DBC" w:rsidRDefault="006B3DBC" w:rsidP="006B3DBC">
      <w:pPr>
        <w:pStyle w:val="Prrafodelista"/>
      </w:pPr>
    </w:p>
    <w:p w14:paraId="6AEA667F" w14:textId="77777777" w:rsidR="00F8062D" w:rsidRPr="008B7A48" w:rsidRDefault="00F8062D" w:rsidP="00F8062D">
      <w:pPr>
        <w:spacing w:line="360" w:lineRule="auto"/>
        <w:jc w:val="center"/>
        <w:rPr>
          <w:b/>
          <w:bCs/>
        </w:rPr>
      </w:pPr>
      <w:r w:rsidRPr="008B7A48">
        <w:rPr>
          <w:b/>
          <w:bCs/>
        </w:rPr>
        <w:t>María Eugenia Valdez Fernández Baca – Vocal</w:t>
      </w:r>
    </w:p>
    <w:p w14:paraId="3D6AF479" w14:textId="77777777" w:rsidR="00F8062D" w:rsidRPr="008B7A48" w:rsidRDefault="00F8062D" w:rsidP="00F8062D">
      <w:pPr>
        <w:spacing w:line="360" w:lineRule="auto"/>
        <w:jc w:val="center"/>
        <w:rPr>
          <w:b/>
          <w:bCs/>
        </w:rPr>
      </w:pPr>
      <w:r w:rsidRPr="008B7A48">
        <w:rPr>
          <w:b/>
          <w:bCs/>
        </w:rPr>
        <w:t xml:space="preserve">Rolando Eyzaguirre </w:t>
      </w:r>
      <w:proofErr w:type="spellStart"/>
      <w:r w:rsidRPr="008B7A48">
        <w:rPr>
          <w:b/>
          <w:bCs/>
        </w:rPr>
        <w:t>Maccan</w:t>
      </w:r>
      <w:proofErr w:type="spellEnd"/>
      <w:r w:rsidRPr="008B7A48">
        <w:rPr>
          <w:b/>
          <w:bCs/>
        </w:rPr>
        <w:t xml:space="preserve"> – Vocal</w:t>
      </w:r>
    </w:p>
    <w:p w14:paraId="4B3193CF" w14:textId="77777777" w:rsidR="00F8062D" w:rsidRPr="008B7A48" w:rsidRDefault="00F8062D" w:rsidP="00F8062D">
      <w:pPr>
        <w:spacing w:line="360" w:lineRule="auto"/>
        <w:jc w:val="center"/>
        <w:rPr>
          <w:lang w:val="es-MX"/>
        </w:rPr>
      </w:pPr>
      <w:r w:rsidRPr="008B7A48">
        <w:rPr>
          <w:b/>
          <w:bCs/>
        </w:rPr>
        <w:t>Gonzalo Abad del Busto - Vocal</w:t>
      </w:r>
    </w:p>
    <w:p w14:paraId="18615015" w14:textId="77777777" w:rsidR="006B3DBC" w:rsidRPr="006B3DBC" w:rsidRDefault="006B3DBC" w:rsidP="006B3DBC">
      <w:pPr>
        <w:pStyle w:val="Prrafodelista"/>
      </w:pPr>
    </w:p>
    <w:p w14:paraId="6849E787" w14:textId="77777777" w:rsidR="006B3DBC" w:rsidRPr="006B3DBC" w:rsidRDefault="006B3DBC" w:rsidP="006B3DBC">
      <w:pPr>
        <w:pStyle w:val="Prrafodelista"/>
      </w:pPr>
    </w:p>
    <w:p w14:paraId="4C305B75" w14:textId="77777777" w:rsidR="00F8062D" w:rsidRPr="00F8062D" w:rsidRDefault="00F8062D" w:rsidP="00F8062D">
      <w:pPr>
        <w:jc w:val="center"/>
        <w:outlineLvl w:val="0"/>
        <w:rPr>
          <w:b/>
          <w:u w:val="single"/>
        </w:rPr>
      </w:pPr>
      <w:r w:rsidRPr="00F8062D">
        <w:rPr>
          <w:b/>
          <w:u w:val="single"/>
        </w:rPr>
        <w:t>VOTO EN DISCORDIA DEL VOCAL MARCO ANTONIO ORTEGA PIANA</w:t>
      </w:r>
    </w:p>
    <w:p w14:paraId="76316BCC" w14:textId="77777777" w:rsidR="00F8062D" w:rsidRPr="00F8062D" w:rsidRDefault="00F8062D" w:rsidP="00F8062D">
      <w:pPr>
        <w:jc w:val="center"/>
        <w:outlineLvl w:val="0"/>
        <w:rPr>
          <w:b/>
          <w:u w:val="single"/>
        </w:rPr>
      </w:pPr>
    </w:p>
    <w:p w14:paraId="61015836" w14:textId="77777777" w:rsidR="00F8062D" w:rsidRPr="00F8062D" w:rsidRDefault="00F8062D" w:rsidP="00F8062D">
      <w:pPr>
        <w:jc w:val="both"/>
        <w:outlineLvl w:val="0"/>
      </w:pPr>
    </w:p>
    <w:p w14:paraId="0BA1E710" w14:textId="77777777" w:rsidR="00F8062D" w:rsidRPr="00F8062D" w:rsidRDefault="00F8062D" w:rsidP="00F8062D">
      <w:pPr>
        <w:jc w:val="both"/>
        <w:outlineLvl w:val="0"/>
      </w:pPr>
      <w:r w:rsidRPr="00F8062D">
        <w:t>El vocal que suscribe deja constancia de lo siguiente:</w:t>
      </w:r>
    </w:p>
    <w:p w14:paraId="5D2A0350" w14:textId="77777777" w:rsidR="00F8062D" w:rsidRPr="00F8062D" w:rsidRDefault="00F8062D" w:rsidP="00F8062D">
      <w:pPr>
        <w:jc w:val="both"/>
        <w:outlineLvl w:val="0"/>
      </w:pPr>
    </w:p>
    <w:p w14:paraId="2FCDFE3D" w14:textId="77777777" w:rsidR="00F8062D" w:rsidRPr="00F8062D" w:rsidRDefault="00F8062D" w:rsidP="00F8062D">
      <w:pPr>
        <w:jc w:val="both"/>
        <w:outlineLvl w:val="0"/>
      </w:pPr>
      <w:r w:rsidRPr="00F8062D">
        <w:t>CONSIDERANDO:</w:t>
      </w:r>
    </w:p>
    <w:p w14:paraId="0C9F2C66" w14:textId="77777777" w:rsidR="00F8062D" w:rsidRPr="00F8062D" w:rsidRDefault="00F8062D" w:rsidP="00F8062D">
      <w:pPr>
        <w:jc w:val="both"/>
        <w:outlineLvl w:val="0"/>
      </w:pPr>
    </w:p>
    <w:p w14:paraId="51770E69" w14:textId="77777777" w:rsidR="00F8062D" w:rsidRPr="00F8062D" w:rsidRDefault="00F8062D" w:rsidP="00F8062D">
      <w:pPr>
        <w:pStyle w:val="Prrafodelista"/>
        <w:numPr>
          <w:ilvl w:val="0"/>
          <w:numId w:val="26"/>
        </w:numPr>
        <w:ind w:left="709" w:hanging="709"/>
        <w:jc w:val="both"/>
        <w:outlineLvl w:val="0"/>
      </w:pPr>
      <w:proofErr w:type="gramStart"/>
      <w:r w:rsidRPr="00F8062D">
        <w:t>De acuerdo a</w:t>
      </w:r>
      <w:proofErr w:type="gramEnd"/>
      <w:r w:rsidRPr="00F8062D">
        <w:t xml:space="preserve"> lo establecido en la resolución aprobada por mayoría, se niega la cobertura reclamada bajo el argumento fundamental en el sentido que el contrato de seguro quedó extinguido, esto es, automáticamente resuelto, por falta de pago de la prima, conforme a lo regulado en el último párrafo del artículo 21 de la Ley Nro. 29946 – Ley del Contrato de Seguro.</w:t>
      </w:r>
    </w:p>
    <w:p w14:paraId="5F70A550" w14:textId="77777777" w:rsidR="00F8062D" w:rsidRPr="00F8062D" w:rsidRDefault="00F8062D" w:rsidP="00F8062D">
      <w:pPr>
        <w:pStyle w:val="Prrafodelista"/>
        <w:ind w:left="709"/>
        <w:jc w:val="both"/>
        <w:outlineLvl w:val="0"/>
      </w:pPr>
    </w:p>
    <w:p w14:paraId="7F82DFBA" w14:textId="77777777" w:rsidR="00F8062D" w:rsidRPr="00F8062D" w:rsidRDefault="00F8062D" w:rsidP="00F8062D">
      <w:pPr>
        <w:pStyle w:val="Prrafodelista"/>
        <w:numPr>
          <w:ilvl w:val="0"/>
          <w:numId w:val="26"/>
        </w:numPr>
        <w:ind w:left="709" w:hanging="709"/>
        <w:jc w:val="both"/>
        <w:outlineLvl w:val="0"/>
      </w:pPr>
      <w:r w:rsidRPr="00F8062D">
        <w:t xml:space="preserve">La denominada “extinción” del contrato de seguro está regulada en la Ley Nro. 29946 – Ley del Contrato de Seguro (en lo sucesivo LCS) en el mismo artículo que la suspensión de cobertura.  En efecto, el artículo 21 de la señalada ley, regula en un único texto las figuras de suspensión de cobertura, </w:t>
      </w:r>
      <w:proofErr w:type="gramStart"/>
      <w:r w:rsidRPr="00F8062D">
        <w:t>resolución contractual y extinción contractual</w:t>
      </w:r>
      <w:proofErr w:type="gramEnd"/>
      <w:r w:rsidRPr="00F8062D">
        <w:t>, disponiendo lo siguiente:</w:t>
      </w:r>
    </w:p>
    <w:p w14:paraId="5ACDD176" w14:textId="77777777" w:rsidR="00F8062D" w:rsidRPr="00F8062D" w:rsidRDefault="00F8062D" w:rsidP="00F8062D">
      <w:pPr>
        <w:jc w:val="both"/>
        <w:outlineLvl w:val="0"/>
      </w:pPr>
    </w:p>
    <w:p w14:paraId="24E9957A" w14:textId="77777777" w:rsidR="00F8062D" w:rsidRPr="00F8062D" w:rsidRDefault="00F8062D" w:rsidP="00F8062D">
      <w:pPr>
        <w:tabs>
          <w:tab w:val="left" w:pos="1416"/>
          <w:tab w:val="left" w:pos="2160"/>
          <w:tab w:val="left" w:pos="3540"/>
          <w:tab w:val="left" w:pos="4248"/>
          <w:tab w:val="left" w:pos="4956"/>
          <w:tab w:val="left" w:pos="5664"/>
          <w:tab w:val="left" w:pos="6372"/>
          <w:tab w:val="left" w:pos="7125"/>
        </w:tabs>
        <w:ind w:left="1418"/>
        <w:jc w:val="both"/>
        <w:rPr>
          <w:i/>
        </w:rPr>
      </w:pPr>
      <w:r w:rsidRPr="00F8062D">
        <w:rPr>
          <w:i/>
        </w:rPr>
        <w:t xml:space="preserve">“El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w:t>
      </w:r>
      <w:r w:rsidRPr="00F8062D">
        <w:rPr>
          <w:i/>
        </w:rPr>
        <w:lastRenderedPageBreak/>
        <w:t>del seguro. El asegurador no es responsable por los siniestros ocurridos durante el período en que la cobertura se mantiene suspendida.</w:t>
      </w:r>
    </w:p>
    <w:p w14:paraId="30183B98" w14:textId="77777777" w:rsidR="00F8062D" w:rsidRPr="00F8062D" w:rsidRDefault="00F8062D" w:rsidP="00F8062D">
      <w:pPr>
        <w:tabs>
          <w:tab w:val="left" w:pos="1416"/>
          <w:tab w:val="left" w:pos="2160"/>
          <w:tab w:val="left" w:pos="3540"/>
          <w:tab w:val="left" w:pos="4248"/>
          <w:tab w:val="left" w:pos="4956"/>
          <w:tab w:val="left" w:pos="5664"/>
          <w:tab w:val="left" w:pos="6372"/>
          <w:tab w:val="left" w:pos="7125"/>
        </w:tabs>
        <w:ind w:left="1418"/>
        <w:jc w:val="both"/>
        <w:rPr>
          <w:i/>
        </w:rPr>
      </w:pPr>
    </w:p>
    <w:p w14:paraId="2CB2FAA1" w14:textId="77777777" w:rsidR="00F8062D" w:rsidRPr="00F8062D" w:rsidRDefault="00F8062D" w:rsidP="00F8062D">
      <w:pPr>
        <w:tabs>
          <w:tab w:val="left" w:pos="1416"/>
          <w:tab w:val="left" w:pos="2160"/>
          <w:tab w:val="left" w:pos="3540"/>
          <w:tab w:val="left" w:pos="4248"/>
          <w:tab w:val="left" w:pos="4956"/>
          <w:tab w:val="left" w:pos="5664"/>
          <w:tab w:val="left" w:pos="6372"/>
          <w:tab w:val="left" w:pos="7125"/>
        </w:tabs>
        <w:ind w:left="1418"/>
        <w:jc w:val="both"/>
        <w:rPr>
          <w:i/>
        </w:rPr>
      </w:pPr>
      <w:r w:rsidRPr="00F8062D">
        <w:rPr>
          <w:i/>
        </w:rPr>
        <w:t>La suspensión de cobertura no es aplicable en los casos en que el contratante ha pagado, proporcionalmente, una prima igual o mayor al período corrido del contrato.</w:t>
      </w:r>
    </w:p>
    <w:p w14:paraId="6945C61B" w14:textId="77777777" w:rsidR="00F8062D" w:rsidRPr="00F8062D" w:rsidRDefault="00F8062D" w:rsidP="00F8062D">
      <w:pPr>
        <w:tabs>
          <w:tab w:val="left" w:pos="1416"/>
          <w:tab w:val="left" w:pos="2160"/>
          <w:tab w:val="left" w:pos="3540"/>
          <w:tab w:val="left" w:pos="4248"/>
          <w:tab w:val="left" w:pos="4956"/>
          <w:tab w:val="left" w:pos="5664"/>
          <w:tab w:val="left" w:pos="6372"/>
          <w:tab w:val="left" w:pos="7125"/>
        </w:tabs>
        <w:ind w:left="1418"/>
        <w:jc w:val="both"/>
        <w:rPr>
          <w:i/>
        </w:rPr>
      </w:pPr>
    </w:p>
    <w:p w14:paraId="34CDEEEC" w14:textId="77777777" w:rsidR="00F8062D" w:rsidRPr="00F8062D" w:rsidRDefault="00F8062D" w:rsidP="00F8062D">
      <w:pPr>
        <w:tabs>
          <w:tab w:val="left" w:pos="1416"/>
          <w:tab w:val="left" w:pos="2160"/>
          <w:tab w:val="left" w:pos="3540"/>
          <w:tab w:val="left" w:pos="4248"/>
          <w:tab w:val="left" w:pos="4956"/>
          <w:tab w:val="left" w:pos="5664"/>
          <w:tab w:val="left" w:pos="6372"/>
          <w:tab w:val="left" w:pos="7125"/>
        </w:tabs>
        <w:ind w:left="1418"/>
        <w:jc w:val="both"/>
        <w:rPr>
          <w:i/>
        </w:rPr>
      </w:pPr>
      <w:r w:rsidRPr="00F8062D">
        <w:rPr>
          <w:i/>
        </w:rPr>
        <w:t>Si el asegurador no reclama el pago de la prima dentro de los noventa (90) días siguientes al vencimiento del plazo, se entiende que el contrato queda extinguido.”</w:t>
      </w:r>
    </w:p>
    <w:p w14:paraId="5B53A9E7" w14:textId="77777777" w:rsidR="00F8062D" w:rsidRPr="00F8062D" w:rsidRDefault="00F8062D" w:rsidP="00F8062D">
      <w:pPr>
        <w:tabs>
          <w:tab w:val="left" w:pos="1416"/>
          <w:tab w:val="left" w:pos="2160"/>
          <w:tab w:val="left" w:pos="3540"/>
          <w:tab w:val="left" w:pos="4248"/>
          <w:tab w:val="left" w:pos="4956"/>
          <w:tab w:val="left" w:pos="5664"/>
          <w:tab w:val="left" w:pos="6372"/>
          <w:tab w:val="left" w:pos="7125"/>
        </w:tabs>
        <w:ind w:left="1418"/>
        <w:jc w:val="both"/>
        <w:rPr>
          <w:i/>
        </w:rPr>
      </w:pPr>
    </w:p>
    <w:p w14:paraId="33A9D86A" w14:textId="77777777" w:rsidR="00F8062D" w:rsidRPr="00F8062D" w:rsidRDefault="00F8062D" w:rsidP="00F8062D">
      <w:pPr>
        <w:pStyle w:val="Prrafodelista"/>
        <w:numPr>
          <w:ilvl w:val="0"/>
          <w:numId w:val="26"/>
        </w:numPr>
        <w:tabs>
          <w:tab w:val="left" w:pos="709"/>
          <w:tab w:val="left" w:pos="1416"/>
          <w:tab w:val="left" w:pos="2160"/>
          <w:tab w:val="left" w:pos="3540"/>
          <w:tab w:val="left" w:pos="4248"/>
          <w:tab w:val="left" w:pos="4956"/>
          <w:tab w:val="left" w:pos="5664"/>
          <w:tab w:val="left" w:pos="6372"/>
          <w:tab w:val="left" w:pos="7125"/>
        </w:tabs>
        <w:ind w:left="709" w:hanging="709"/>
        <w:jc w:val="both"/>
      </w:pPr>
      <w:r w:rsidRPr="00F8062D">
        <w:t>Por su parte, el Reglamento de Pago de Primas de Pólizas de Seguro, aprobado mediante Resolución SBS Nro. 3198-2013, regula efectivamente de manera separada el régimen de la suspensión de cobertura (conforme a lo señalado anteriormente) y el de la extinción, disponiendo en su artículo 11 lo siguiente tratándose de este último:</w:t>
      </w:r>
    </w:p>
    <w:p w14:paraId="15E017A7" w14:textId="77777777" w:rsidR="00F8062D" w:rsidRPr="00F8062D" w:rsidRDefault="00F8062D" w:rsidP="00F8062D">
      <w:pPr>
        <w:tabs>
          <w:tab w:val="left" w:pos="0"/>
          <w:tab w:val="left" w:pos="720"/>
          <w:tab w:val="left" w:pos="1416"/>
          <w:tab w:val="left" w:pos="2160"/>
          <w:tab w:val="left" w:pos="3540"/>
          <w:tab w:val="left" w:pos="4248"/>
          <w:tab w:val="left" w:pos="4956"/>
          <w:tab w:val="left" w:pos="5664"/>
          <w:tab w:val="left" w:pos="6372"/>
          <w:tab w:val="left" w:pos="7125"/>
        </w:tabs>
        <w:jc w:val="both"/>
      </w:pPr>
    </w:p>
    <w:p w14:paraId="50F81D89" w14:textId="77777777" w:rsidR="00F8062D" w:rsidRPr="00F8062D" w:rsidRDefault="00F8062D" w:rsidP="00F8062D">
      <w:pPr>
        <w:tabs>
          <w:tab w:val="left" w:pos="720"/>
          <w:tab w:val="left" w:pos="1416"/>
          <w:tab w:val="left" w:pos="2160"/>
          <w:tab w:val="left" w:pos="3540"/>
          <w:tab w:val="left" w:pos="4248"/>
          <w:tab w:val="left" w:pos="4956"/>
          <w:tab w:val="left" w:pos="5664"/>
          <w:tab w:val="left" w:pos="6372"/>
          <w:tab w:val="left" w:pos="7125"/>
        </w:tabs>
        <w:ind w:left="720"/>
        <w:jc w:val="both"/>
        <w:rPr>
          <w:i/>
        </w:rPr>
      </w:pPr>
      <w:r w:rsidRPr="00F8062D">
        <w:rPr>
          <w:i/>
        </w:rPr>
        <w:t>“Si la empresa no reclama el pago de la prima dentro de los noventa (90) días siguientes al vencimiento del plazo, se entiende que el contrato queda extinguido y tiene derecho al cobro de la prima devengada. Para dichos efectos, dicho plazo corresponderá al de vencimiento de pago de prima, establecido en el contrato y en el convenio de pago.</w:t>
      </w:r>
    </w:p>
    <w:p w14:paraId="5991EFA1" w14:textId="77777777" w:rsidR="00F8062D" w:rsidRPr="00F8062D" w:rsidRDefault="00F8062D" w:rsidP="00F8062D">
      <w:pPr>
        <w:tabs>
          <w:tab w:val="left" w:pos="0"/>
          <w:tab w:val="left" w:pos="720"/>
          <w:tab w:val="left" w:pos="1416"/>
          <w:tab w:val="left" w:pos="2160"/>
          <w:tab w:val="left" w:pos="3540"/>
          <w:tab w:val="left" w:pos="4248"/>
          <w:tab w:val="left" w:pos="4956"/>
          <w:tab w:val="left" w:pos="5664"/>
          <w:tab w:val="left" w:pos="6372"/>
          <w:tab w:val="left" w:pos="7125"/>
        </w:tabs>
        <w:ind w:left="709"/>
        <w:jc w:val="both"/>
        <w:rPr>
          <w:i/>
        </w:rPr>
      </w:pPr>
      <w:r w:rsidRPr="00F8062D">
        <w:rPr>
          <w:i/>
        </w:rPr>
        <w:tab/>
        <w:t>Se entiende por reclamo del pago de primas, el inicio de un proceso judicial o arbitral de cobranza de pago de primas, por parte de la empresa”.</w:t>
      </w:r>
    </w:p>
    <w:p w14:paraId="4EA2CBAE" w14:textId="77777777" w:rsidR="00F8062D" w:rsidRPr="00F8062D" w:rsidRDefault="00F8062D" w:rsidP="00F8062D">
      <w:pPr>
        <w:tabs>
          <w:tab w:val="left" w:pos="0"/>
          <w:tab w:val="left" w:pos="720"/>
          <w:tab w:val="left" w:pos="1416"/>
          <w:tab w:val="left" w:pos="2160"/>
          <w:tab w:val="left" w:pos="3540"/>
          <w:tab w:val="left" w:pos="4248"/>
          <w:tab w:val="left" w:pos="4956"/>
          <w:tab w:val="left" w:pos="5664"/>
          <w:tab w:val="left" w:pos="6372"/>
          <w:tab w:val="left" w:pos="7125"/>
        </w:tabs>
        <w:jc w:val="both"/>
      </w:pPr>
    </w:p>
    <w:p w14:paraId="566CA408" w14:textId="77777777" w:rsidR="00F8062D" w:rsidRPr="00F8062D" w:rsidRDefault="00F8062D" w:rsidP="00F8062D">
      <w:pPr>
        <w:tabs>
          <w:tab w:val="left" w:pos="709"/>
          <w:tab w:val="left" w:pos="1416"/>
          <w:tab w:val="left" w:pos="2160"/>
          <w:tab w:val="left" w:pos="3540"/>
          <w:tab w:val="left" w:pos="4248"/>
          <w:tab w:val="left" w:pos="4956"/>
          <w:tab w:val="left" w:pos="5664"/>
          <w:tab w:val="left" w:pos="6372"/>
          <w:tab w:val="left" w:pos="7125"/>
        </w:tabs>
        <w:ind w:left="709" w:hanging="709"/>
        <w:jc w:val="both"/>
      </w:pPr>
      <w:r w:rsidRPr="00F8062D">
        <w:tab/>
        <w:t>Conforme se aprecia, más allá de reiterar lo señalado en el último párrafo del artículo 21 de la LCS, la norma bajo comentario no enuncia ni desarrolla la manera en que opera dicha “extinción”, una extinción que no es sino jurídicamente una resolución, derivada a su vez por falta de pago de la prima, esto es, por incumplimiento de obligaciones.  Siendo así, ¿resulta sustentable afirmar que, ante la falta de pago de la prima, corresponde a la aseguradora invocar la resolución por falta de pago, lo cual presupone que la aseguradora debe comunicar su voluntad de poner término al contrato, pero que también puede acogerse, sin necesidad de comunicación alguna, al régimen de extinción?</w:t>
      </w:r>
    </w:p>
    <w:p w14:paraId="20DDAE3C" w14:textId="77777777" w:rsidR="00F8062D" w:rsidRPr="00F8062D" w:rsidRDefault="00F8062D" w:rsidP="00F8062D">
      <w:pPr>
        <w:tabs>
          <w:tab w:val="left" w:pos="0"/>
          <w:tab w:val="left" w:pos="720"/>
          <w:tab w:val="left" w:pos="1416"/>
          <w:tab w:val="left" w:pos="2160"/>
          <w:tab w:val="left" w:pos="3540"/>
          <w:tab w:val="left" w:pos="4248"/>
          <w:tab w:val="left" w:pos="4956"/>
          <w:tab w:val="left" w:pos="5664"/>
          <w:tab w:val="left" w:pos="6372"/>
          <w:tab w:val="left" w:pos="7125"/>
        </w:tabs>
        <w:jc w:val="both"/>
      </w:pPr>
    </w:p>
    <w:p w14:paraId="7371F9C7" w14:textId="77777777" w:rsidR="00F8062D" w:rsidRPr="00F8062D" w:rsidRDefault="00F8062D" w:rsidP="00F8062D">
      <w:pPr>
        <w:pStyle w:val="Prrafodelista"/>
        <w:numPr>
          <w:ilvl w:val="0"/>
          <w:numId w:val="26"/>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8062D">
        <w:t>De las normas reproducidas puede destacarse, al menos preliminarmente (por ello el uso de ciertos condicionales), lo siguiente: (i) La suspensión no opera por el solo hecho de la falta de pago de la prima sino que requiere de una comunicación previa, sujeta a ciertos requisitos de fondo y forma (dejamos constancia que este caso no es uno sobre suspensión), (</w:t>
      </w:r>
      <w:proofErr w:type="spellStart"/>
      <w:r w:rsidRPr="00F8062D">
        <w:t>ii</w:t>
      </w:r>
      <w:proofErr w:type="spellEnd"/>
      <w:r w:rsidRPr="00F8062D">
        <w:t>) la suspensión opera automáticamente transcurridos treinta (30) días desde que se remite la comunicación referida anteriormente, (</w:t>
      </w:r>
      <w:proofErr w:type="spellStart"/>
      <w:r w:rsidRPr="00F8062D">
        <w:t>iii</w:t>
      </w:r>
      <w:proofErr w:type="spellEnd"/>
      <w:r w:rsidRPr="00F8062D">
        <w:t>) la extinción, por el contrario, sí operaría por sí misma, demandando de dos requisitos: que el contratante no haya pagado la prima y que la aseguradora no haya reclamado el pago que le es debido, y (</w:t>
      </w:r>
      <w:proofErr w:type="spellStart"/>
      <w:r w:rsidRPr="00F8062D">
        <w:t>iv</w:t>
      </w:r>
      <w:proofErr w:type="spellEnd"/>
      <w:r w:rsidRPr="00F8062D">
        <w:t>) la extinción no presupondría suspensión, a diferencia de la resolución regulada expresamente por falta de pago (artículo 23 de la LCS).</w:t>
      </w:r>
    </w:p>
    <w:p w14:paraId="76883A28" w14:textId="77777777" w:rsidR="00F8062D" w:rsidRPr="00F8062D" w:rsidRDefault="00F8062D" w:rsidP="00F8062D">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14:paraId="632BFBE7" w14:textId="77777777" w:rsidR="00F8062D" w:rsidRPr="00F8062D" w:rsidRDefault="00F8062D" w:rsidP="00F8062D">
      <w:pPr>
        <w:pStyle w:val="Prrafodelista"/>
        <w:numPr>
          <w:ilvl w:val="0"/>
          <w:numId w:val="26"/>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8062D">
        <w:t xml:space="preserve">Conforme al señalado régimen normativo, puede asumirse que la extinción sería una situación jurídica que se genera cuando ambas partes (de allí la necesaria concurrencia de las inacciones del contratante y de la aseguradora) han perdido </w:t>
      </w:r>
      <w:r w:rsidRPr="00F8062D">
        <w:lastRenderedPageBreak/>
        <w:t>interés en el vínculo contractual, lo cual explica que ni el contratante pague ni la aseguradora requiera el pago de la prima adeudada; empero, también debe destacarse que mientras no se produzca la señalada extinción el respectivo contrato de seguro se mantiene vigente, siendo que la manera de afectar su eficacia sería mediante el régimen de suspensión de cobertura referido anteriormente.  Conforme a esto último, mientras el contrato de seguro no se haya extinguido, y en la medida que no se haya suspendido la cobertura, en caso de producción de un siniestro, subsiste la responsabilidad de la aseguradora, sujeta a un régimen específico para fines de cobrar lo que le fuese adeudado por prima.</w:t>
      </w:r>
    </w:p>
    <w:p w14:paraId="296BB1FF" w14:textId="77777777" w:rsidR="00F8062D" w:rsidRPr="00F8062D" w:rsidRDefault="00F8062D" w:rsidP="00F8062D">
      <w:pPr>
        <w:pStyle w:val="Prrafodelista"/>
      </w:pPr>
    </w:p>
    <w:p w14:paraId="23985EC0" w14:textId="77777777" w:rsidR="00F8062D" w:rsidRPr="00F8062D" w:rsidRDefault="00F8062D" w:rsidP="00F8062D">
      <w:pPr>
        <w:pStyle w:val="Prrafodelista"/>
        <w:numPr>
          <w:ilvl w:val="0"/>
          <w:numId w:val="26"/>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8062D">
        <w:t>Sin embargo, a juicio del suscrito, bien pueden generarse ciertas dudas sobre los señalados requisitos para que opere la extinción del seguro, tal como se propone en la resolución aprobada por mayoría.  Y ante dicha duda, debe estarse a favor del contrato y del asegurado.</w:t>
      </w:r>
    </w:p>
    <w:p w14:paraId="2777C0CC" w14:textId="77777777" w:rsidR="00F8062D" w:rsidRPr="00F8062D" w:rsidRDefault="00F8062D" w:rsidP="00F8062D">
      <w:pPr>
        <w:pStyle w:val="Prrafodelista"/>
      </w:pPr>
    </w:p>
    <w:p w14:paraId="382C0BCE" w14:textId="77777777" w:rsidR="00F8062D" w:rsidRPr="00F8062D" w:rsidRDefault="00F8062D" w:rsidP="00F8062D">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roofErr w:type="gramStart"/>
      <w:r w:rsidRPr="00F8062D">
        <w:t>De acuerdo al</w:t>
      </w:r>
      <w:proofErr w:type="gramEnd"/>
      <w:r w:rsidRPr="00F8062D">
        <w:t xml:space="preserve"> artículo 21 de la LCS, para que opere la suspensión de cobertura se requiere que transcurran treinta (30) días desde la fecha de vencimiento de pago de la prima (o de una cuota de la misma si hubiese sido fraccionada) y que, en dicho plazo, la aseguradora haya cumplido con informar al asegurado sobre ese incumplimiento y sus consecuencias, así como sobre la fecha límite de pago para impedir que opere la suspensión de cobertura.</w:t>
      </w:r>
    </w:p>
    <w:p w14:paraId="0CCDB26F" w14:textId="77777777" w:rsidR="00F8062D" w:rsidRPr="00F8062D" w:rsidRDefault="00F8062D" w:rsidP="00F8062D">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14:paraId="4A430292" w14:textId="77777777" w:rsidR="00F8062D" w:rsidRPr="00F8062D" w:rsidRDefault="00F8062D" w:rsidP="00F8062D">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F8062D">
        <w:t xml:space="preserve">Dado que la extinción contractual está regulada en el mismo artículo legal sobre la suspensión de cobertura debida a la falta de pago de la prima, a continuación de esta última para ser más precisos, la duda surge en torno a si la extinción del contrato de seguro se produce aun cuando la cobertura no se encontrase previamente suspendida.  El origen de esa duda gira en torno a los propios alcances de la LCS, pues habiéndose establecido determinados requisitos para que opere la suspensión de cobertura (comunicación, con indicación de consecuencias por la falta de pago y del plazo para esto último), lo que no afecta la vigencia del contrato, llama la atención que no se contemplen por lo menos los mismos requisitos cuando se trata de generar una situación más gravosa, como es la extinción del contrato de seguro.  Y es que sería suficiente, literalmente, que la aseguradora no haya demandado el pago de las primas (en la vía judicial o arbitral) y que el contratante, el asegurado, no las haya pagado para que el contrato quede extinguido </w:t>
      </w:r>
      <w:r w:rsidRPr="00F8062D">
        <w:rPr>
          <w:i/>
        </w:rPr>
        <w:t>per se</w:t>
      </w:r>
      <w:r w:rsidRPr="00F8062D">
        <w:t>, sin necesidad de comunicación alguna, por el simple transcurso del tiempo, de manera automática.</w:t>
      </w:r>
    </w:p>
    <w:p w14:paraId="07C6885D" w14:textId="77777777" w:rsidR="00F8062D" w:rsidRPr="00F8062D" w:rsidRDefault="00F8062D" w:rsidP="00F8062D">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14:paraId="666A0BC9" w14:textId="77777777" w:rsidR="00F8062D" w:rsidRPr="00F8062D" w:rsidRDefault="00F8062D" w:rsidP="00F8062D">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F8062D">
        <w:t xml:space="preserve">Es esta grave consecuencia para el interés del asegurado la que obliga, a juicio del suscrito, a reevaluar si la extinción del contrato de seguro puede generarse sin que haya mediado una suspensión previa de cobertura.  Resultaría extraño que una ley que es particularmente tuitiva, y que cautela especialmente los derechos del asegurado, requiera finalmente en los hechos menos trámites y requisitos para extinguir el contrato de seguro que los exigidos para suspender la cobertura </w:t>
      </w:r>
      <w:proofErr w:type="gramStart"/>
      <w:r w:rsidRPr="00F8062D">
        <w:t>del mismo</w:t>
      </w:r>
      <w:proofErr w:type="gramEnd"/>
      <w:r w:rsidRPr="00F8062D">
        <w:t xml:space="preserve">, o para resolverlo, cuando la causal o hecho generador es final y ciertamente el mismo:  la falta de pago.  La interpretación adoptada por el colegiado en mayoría admite dicha inconsistencia, sustentándose en el texto mismo de la norma y en la circunstancia que la extinción es tratada de manera separada (que no es lo mismo que </w:t>
      </w:r>
      <w:r w:rsidRPr="00F8062D">
        <w:lastRenderedPageBreak/>
        <w:t>independiente) en el Reglamento de Pago de Primas de Pólizas de Seguro, aprobado mediante Resolución SBS Nro. 3198-2013.</w:t>
      </w:r>
    </w:p>
    <w:p w14:paraId="0D52FA1C" w14:textId="77777777" w:rsidR="00F8062D" w:rsidRPr="00F8062D" w:rsidRDefault="00F8062D" w:rsidP="00F8062D">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14:paraId="4351C0B7" w14:textId="77777777" w:rsidR="00F8062D" w:rsidRPr="00F8062D" w:rsidRDefault="00F8062D" w:rsidP="00F8062D">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F8062D">
        <w:t>Se trata, en consecuencia, de determinar, si nos quedamos ante una interpretación literal, textual, de la ley, o si postulamos una distinta, incorporando otros conceptos en el análisis correspondiente, de manera que sea contextual.</w:t>
      </w:r>
    </w:p>
    <w:p w14:paraId="325AFD54" w14:textId="77777777" w:rsidR="00F8062D" w:rsidRPr="00F8062D" w:rsidRDefault="00F8062D" w:rsidP="00F8062D">
      <w:pPr>
        <w:tabs>
          <w:tab w:val="left" w:pos="0"/>
          <w:tab w:val="left" w:pos="709"/>
          <w:tab w:val="left" w:pos="2160"/>
          <w:tab w:val="left" w:pos="3540"/>
          <w:tab w:val="left" w:pos="4248"/>
          <w:tab w:val="left" w:pos="4956"/>
          <w:tab w:val="left" w:pos="5664"/>
          <w:tab w:val="left" w:pos="6372"/>
          <w:tab w:val="left" w:pos="7125"/>
        </w:tabs>
        <w:jc w:val="both"/>
      </w:pPr>
    </w:p>
    <w:p w14:paraId="67B558FA" w14:textId="77777777" w:rsidR="00F8062D" w:rsidRPr="00F8062D" w:rsidRDefault="00F8062D" w:rsidP="00F8062D">
      <w:pPr>
        <w:pStyle w:val="Prrafodelista"/>
        <w:numPr>
          <w:ilvl w:val="0"/>
          <w:numId w:val="26"/>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8062D">
        <w:t>Si partimos de la premisa que el legislador ha concebido mecanismos en la LCS para evitar que el asegurado sea finalmente sorprendido por una suspensión de cobertura o una resolución por incumplimiento que operen automáticamente, por la sola circunstancia de haberse producido sus respectivos supuestos de hecho (como sí era posible en el régimen legal anterior a la vigencia de la LCS), deberíamos también concluir que la extinción del contrato de seguro no debería operar automáticamente por el solo hecho del transcurso del tiempo sin que haya sido pagada la prima correspondiente.  Si bien la extinción del contrato de seguro es una sanción a la inacción de ambas partes contratantes, ante lo que el legislador entiende que es una mutua falta de interés de continuar vinculadas por el contrato de seguro, no es menos cierto que el asegurado debería representarse ciertamente esa situación y, la mejor manera de ello, es cuando la aseguradora se dirige a él para comunicarle expresamente que, ante la falta de pago de la prima, se derivarán determinadas consecuencias jurídicas: en primer lugar, la suspensión de cobertura (a los treinta días) y, en segundo lugar, un eventual fenecimiento del seguro, sea por resolución (a iniciativa de la aseguradora, de conformidad con el artículo 23 de la LCS: a los treinta días desde que se comunica la voluntad de proceder a la resolución) o sea por extinción del vínculo contractual (en la medida que ambas partes mantengan una inacción respecto al pago debido, por el plazo de 90 días desde el vencimiento de la obligación de pago).</w:t>
      </w:r>
    </w:p>
    <w:p w14:paraId="33236A61" w14:textId="77777777" w:rsidR="00F8062D" w:rsidRPr="00F8062D" w:rsidRDefault="00F8062D" w:rsidP="00F8062D">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14:paraId="70B4D2DE" w14:textId="77777777" w:rsidR="00F8062D" w:rsidRPr="00F8062D" w:rsidRDefault="00F8062D" w:rsidP="00F8062D">
      <w:pPr>
        <w:pStyle w:val="Prrafodelista"/>
        <w:numPr>
          <w:ilvl w:val="0"/>
          <w:numId w:val="26"/>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8062D">
        <w:t>Conforme a la propuesta interpretativa precedente, en el escenario hipotético necesario que la cobertura hubiese sido finalmente suspendida, el contrato se extinguiría automáticamente noventa (90) días después del vencimiento de la prima. En ese escenario, se está a que, no habiéndose pagado oportunamente la prima de seguro, la aseguradora ha cuidado de comunicar ese incumplimiento al asegurado, así como sobre sus consecuencias (suspensión de cobertura y ulterior resolución o extinción, de ser el caso) y el plazo que tiene para pagar, y aun así el plazo ha vencido sin que se haya pagado la prima. En ese escenario de suspensión, la aseguradora puede optar entre resolver el contrato (para cuyo efecto comunicará sobre su decisión al contratante y/o asegurado, con treinta días de antelación), o demandar el pago de las primas en la vía correspondiente.  Pero en el caso que la aseguradora incurriese en inacción (ni resuelve el contrato ni demanda el pago de la prima), y el contratante no pagase la prima para reactivar la cobertura, el contrato quedará indudablemente extinguido luego de transcurridos noventa (90) días desde el vencimiento de la prima.  Tratándose de la falta de pago de la prima, la inacción en cuestión se hace extensiva al asegurado y/o al beneficiario (artículo 17 de la LCS: responsabilidad solidaria respecto al pago de la prima pendiente).</w:t>
      </w:r>
    </w:p>
    <w:p w14:paraId="640A815D" w14:textId="77777777" w:rsidR="00F8062D" w:rsidRPr="00F8062D" w:rsidRDefault="00F8062D" w:rsidP="00F8062D">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14:paraId="0211AA3A" w14:textId="77777777" w:rsidR="00F8062D" w:rsidRPr="00F8062D" w:rsidRDefault="00F8062D" w:rsidP="00F8062D">
      <w:pPr>
        <w:pStyle w:val="Prrafodelista"/>
        <w:numPr>
          <w:ilvl w:val="0"/>
          <w:numId w:val="26"/>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8062D">
        <w:t xml:space="preserve">Empero, si no hubiese habido comunicación de suspensión, no resultaría procedente que, en general, opere la resolución del contrato por falta de pago, llámese resolución </w:t>
      </w:r>
      <w:r w:rsidRPr="00F8062D">
        <w:lastRenderedPageBreak/>
        <w:t xml:space="preserve">en sentido estricto (artículo 23 de la LCS) o, en sentido amplio (artículo 21, </w:t>
      </w:r>
      <w:r w:rsidRPr="00F8062D">
        <w:rPr>
          <w:i/>
          <w:iCs/>
        </w:rPr>
        <w:t xml:space="preserve">in fine, </w:t>
      </w:r>
      <w:r w:rsidRPr="00F8062D">
        <w:t xml:space="preserve">de la LCS, en concordancia con la definición general de resolución contenida en el artículo 1371 del Código Civil).  Y es que no se puede obviar que el hecho generador de la “extinción” es una falta de pago de la prima, por lo que dicha resolución es remedial, ante una patología o problema generado durante la vigencia contractual: la falta de pago de la prima, siendo que la LCS regula que, en ese escenario, no hay resolución por automatismo, por el solo hecho, siendo que debe haber necesariamente comunicación, en este caso, el preaviso de consecuencias legales referido anteriormente. </w:t>
      </w:r>
    </w:p>
    <w:p w14:paraId="7ABC1396" w14:textId="77777777" w:rsidR="00F8062D" w:rsidRPr="00F8062D" w:rsidRDefault="00F8062D" w:rsidP="00F8062D">
      <w:pPr>
        <w:pStyle w:val="Prrafodelista"/>
      </w:pPr>
    </w:p>
    <w:p w14:paraId="1C485B41" w14:textId="77777777" w:rsidR="00F8062D" w:rsidRPr="00F8062D" w:rsidRDefault="00F8062D" w:rsidP="00F8062D">
      <w:pPr>
        <w:pStyle w:val="Prrafodelista"/>
        <w:numPr>
          <w:ilvl w:val="0"/>
          <w:numId w:val="26"/>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8062D">
        <w:t>El suscrito reconoce que, en términos textuales, la LCS no asocia la extinción del contrato con la suspensión de la cobertura, pero no puede obviar que ambas figuras  están reguladas en un mismo artículo legal  (lo cual tiene prevalencia jerárquica sobre cualquier otra norma de inferior categoría, con mayor razón frente a simples oficios o comunicados que hubiese podido expedir la SBS sobre la materia) y, sobre todo, de manera fundamental y conforme se ha destacado, al hecho cierto que el legislador ha suprimido los regímenes de ineficacia (provisoria o definitiva) automática, por lo que el contratante y/o el asegurado deben ser previa y expresamente informados sobre el cese total o parcial de los efectos contractuales.  Se trata, en consecuencia, de una interpretación sustentada en una lectura sistémica y finalista de la LCS, en la propia hermenéutica jurídica.</w:t>
      </w:r>
    </w:p>
    <w:p w14:paraId="1EE19D77" w14:textId="77777777" w:rsidR="00F8062D" w:rsidRPr="00F8062D" w:rsidRDefault="00F8062D" w:rsidP="00F8062D">
      <w:pPr>
        <w:tabs>
          <w:tab w:val="left" w:pos="0"/>
          <w:tab w:val="left" w:pos="709"/>
          <w:tab w:val="left" w:pos="2160"/>
          <w:tab w:val="left" w:pos="3540"/>
          <w:tab w:val="left" w:pos="4248"/>
          <w:tab w:val="left" w:pos="4956"/>
          <w:tab w:val="left" w:pos="5664"/>
          <w:tab w:val="left" w:pos="6372"/>
          <w:tab w:val="left" w:pos="7125"/>
        </w:tabs>
        <w:jc w:val="both"/>
      </w:pPr>
    </w:p>
    <w:p w14:paraId="50629155" w14:textId="77777777" w:rsidR="00F8062D" w:rsidRPr="00F8062D" w:rsidRDefault="00F8062D" w:rsidP="00F8062D">
      <w:pPr>
        <w:pStyle w:val="Prrafodelista"/>
        <w:numPr>
          <w:ilvl w:val="0"/>
          <w:numId w:val="26"/>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8062D">
        <w:t>En consecuencia, la extinción del contrato no se produce por el solo hecho objetivo que durante el plazo legal correspondiente no se pagó la prima, ni se exigió su pago siguiéndose un proceso de cobranza, conforme lo remarca el artículo 11 del Reglamento de Pago de Primas de Pólizas de Seguro, aprobado mediante Resolución SBS Nro. 3198-2013.  Se requiere de algo más, para que opere esa extinción, esa resolución contractual.  Empero, el suscrito no deja de reconocer que el tema genera interpretaciones y que está optando finalmente por una de ellas por las razones expuestas, haciendo prevalecer lo contextual sobre lo textual.</w:t>
      </w:r>
    </w:p>
    <w:p w14:paraId="706E3F12" w14:textId="77777777" w:rsidR="00F8062D" w:rsidRPr="00F8062D" w:rsidRDefault="00F8062D" w:rsidP="00F8062D">
      <w:pPr>
        <w:pStyle w:val="Prrafodelista"/>
      </w:pPr>
    </w:p>
    <w:p w14:paraId="50768388" w14:textId="77777777" w:rsidR="00F8062D" w:rsidRPr="00F8062D" w:rsidRDefault="00F8062D" w:rsidP="00F8062D">
      <w:pPr>
        <w:pStyle w:val="Prrafodelista"/>
        <w:numPr>
          <w:ilvl w:val="0"/>
          <w:numId w:val="26"/>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8062D">
        <w:t xml:space="preserve">La parte final del artículo 21 de la LCS consagra finalmente lo que bien podría calificarse como un régimen de resolución </w:t>
      </w:r>
      <w:r w:rsidRPr="00F8062D">
        <w:rPr>
          <w:i/>
        </w:rPr>
        <w:t>ex lege</w:t>
      </w:r>
      <w:r w:rsidRPr="00F8062D">
        <w:t xml:space="preserve"> </w:t>
      </w:r>
      <w:proofErr w:type="gramStart"/>
      <w:r w:rsidRPr="00F8062D">
        <w:t>en razón de</w:t>
      </w:r>
      <w:proofErr w:type="gramEnd"/>
      <w:r w:rsidRPr="00F8062D">
        <w:t xml:space="preserve"> que ambas partes habrían evidenciado una pérdida de interés en la subsistencia de la relación contractual, empero, debe recordarse que la LCS es tuitiva respecto del asegurado, habiendo suprimido las ineficacias automáticas por falta de pago.</w:t>
      </w:r>
    </w:p>
    <w:p w14:paraId="6DA0EB1E" w14:textId="77777777" w:rsidR="00F8062D" w:rsidRPr="00F8062D" w:rsidRDefault="00F8062D" w:rsidP="00F8062D">
      <w:pPr>
        <w:pStyle w:val="Prrafodelista"/>
      </w:pPr>
    </w:p>
    <w:p w14:paraId="5168E19F" w14:textId="77777777" w:rsidR="00F8062D" w:rsidRPr="00F8062D" w:rsidRDefault="00F8062D" w:rsidP="00F8062D">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F8062D">
        <w:t xml:space="preserve">Encontrándonos ante una resolución </w:t>
      </w:r>
      <w:r w:rsidRPr="00F8062D">
        <w:rPr>
          <w:i/>
        </w:rPr>
        <w:t>ex lege</w:t>
      </w:r>
      <w:r w:rsidRPr="00F8062D">
        <w:t>, y sobre la base que en Derecho lo concluyente son los contenidos antes que las denominaciones, bien podríamos sostener que el régimen de extinción contractual bajo comentario no es sino uno de resolución semiautomática, dado que no opera inmediatamente (como sí era posible conforme al régimen regulado en el artículo 330 de la Ley Nro. 26702 y en el artículo 8 del Reglamento de Pago de Primas de Pólizas de Seguro, aprobado por Resolución SBS Nro. 225-2008) por la falta de pago, sino de manera diferida previa actuación de la aseguradora al activar el régimen de suspensión de cobertura.</w:t>
      </w:r>
    </w:p>
    <w:p w14:paraId="3FA47730" w14:textId="77777777" w:rsidR="00F8062D" w:rsidRPr="00F8062D" w:rsidRDefault="00F8062D" w:rsidP="00F8062D">
      <w:pPr>
        <w:jc w:val="both"/>
      </w:pPr>
    </w:p>
    <w:p w14:paraId="237D51E4" w14:textId="77777777" w:rsidR="00F8062D" w:rsidRPr="00F8062D" w:rsidRDefault="00F8062D" w:rsidP="00F8062D">
      <w:pPr>
        <w:ind w:left="709"/>
        <w:jc w:val="both"/>
      </w:pPr>
      <w:r w:rsidRPr="00F8062D">
        <w:t xml:space="preserve">En consecuencia, el asegurado debe ser informado oportunamente (y el canal para ello es la comunicación sobre suspensión) para que no sea sorprendido por la </w:t>
      </w:r>
      <w:r w:rsidRPr="00F8062D">
        <w:lastRenderedPageBreak/>
        <w:t>extinción, por la resolución, del vínculo contractual, de allí la relevancia del aviso que debe enviar la aseguradora cuando la prima adeudada no ha sido pagada oportunamente.</w:t>
      </w:r>
    </w:p>
    <w:p w14:paraId="19BB6F6C" w14:textId="77777777" w:rsidR="00F8062D" w:rsidRPr="00F8062D" w:rsidRDefault="00F8062D" w:rsidP="00F8062D">
      <w:pPr>
        <w:suppressAutoHyphens/>
        <w:jc w:val="both"/>
      </w:pPr>
    </w:p>
    <w:p w14:paraId="46AE42AC" w14:textId="77777777" w:rsidR="00F8062D" w:rsidRPr="00F8062D" w:rsidRDefault="00F8062D" w:rsidP="00F8062D">
      <w:pPr>
        <w:pStyle w:val="Prrafodelista"/>
        <w:numPr>
          <w:ilvl w:val="0"/>
          <w:numId w:val="26"/>
        </w:numPr>
        <w:tabs>
          <w:tab w:val="left" w:pos="709"/>
        </w:tabs>
        <w:suppressAutoHyphens/>
        <w:ind w:left="709" w:hanging="709"/>
        <w:jc w:val="both"/>
      </w:pPr>
      <w:r w:rsidRPr="00F8062D">
        <w:t xml:space="preserve">Dos consideraciones finales.  La primera de ellas, si bien una interpretación del efecto automático de la “extinción” del contrato de seguro, sin necesidad de comunicación alguna, puede ser muy conveniente desde un punto de vista operativo tratándose de </w:t>
      </w:r>
      <w:proofErr w:type="spellStart"/>
      <w:r w:rsidRPr="00F8062D">
        <w:t>microseguros</w:t>
      </w:r>
      <w:proofErr w:type="spellEnd"/>
      <w:r w:rsidRPr="00F8062D">
        <w:t xml:space="preserve">, lo cierto es que la norma legal no se refiere sólo a dicha clase de negocios, son que aplicaría a cualquier contrato de seguro, independientemente de su dimensión, de la prima comprometida, por lo que no distinguiendo donde la ley no lo hace, la comunicación referida debería generarse siempre, cuyo costo es finalmente trasladable.  La segunda de </w:t>
      </w:r>
      <w:proofErr w:type="gramStart"/>
      <w:r w:rsidRPr="00F8062D">
        <w:t>ellas,</w:t>
      </w:r>
      <w:proofErr w:type="gramEnd"/>
      <w:r w:rsidRPr="00F8062D">
        <w:t xml:space="preserve"> radica en que la actividad de interpretación legal no está reservada únicamente cuando un texto legal no es pretendidamente claro, preciso, conciso o suficiente.  La interpretación no es otra cosa que una atribución de significados y para ello se puede recurrir a múltiples principios y metodologías, siendo que la postulada en el presente voto destaca no sólo lo sistemático sino lo finalista, que son criterios interpretativos que el colegiado de la DEFASEG ha aplicado en otros casos, como ocurre tratándose de las pólizas grupales, cuando ha interpretado que el rechazo no sólo debe ser comunicado al contratante sino al asegurado mismo, o en cuanto los presupuestos para que opere el “siniestro consentido”, que demanda no sólo de un contrato válido sino que, además, la solicitud de cobertura sea respecto de un riesgo aceptado por la aseguradora.  Como bien manifiesta reconocida doctrina</w:t>
      </w:r>
      <w:r w:rsidRPr="00F8062D">
        <w:rPr>
          <w:rStyle w:val="Refdenotaalpie"/>
        </w:rPr>
        <w:footnoteReference w:id="2"/>
      </w:r>
      <w:r w:rsidRPr="00F8062D">
        <w:t xml:space="preserve">, y para ello se remite al origen del brocardo </w:t>
      </w:r>
      <w:r w:rsidRPr="00F8062D">
        <w:rPr>
          <w:i/>
        </w:rPr>
        <w:t xml:space="preserve">“In </w:t>
      </w:r>
      <w:proofErr w:type="spellStart"/>
      <w:r w:rsidRPr="00F8062D">
        <w:rPr>
          <w:i/>
        </w:rPr>
        <w:t>claris</w:t>
      </w:r>
      <w:proofErr w:type="spellEnd"/>
      <w:r w:rsidRPr="00F8062D">
        <w:rPr>
          <w:i/>
        </w:rPr>
        <w:t xml:space="preserve"> non </w:t>
      </w:r>
      <w:proofErr w:type="spellStart"/>
      <w:r w:rsidRPr="00F8062D">
        <w:rPr>
          <w:i/>
        </w:rPr>
        <w:t>fit</w:t>
      </w:r>
      <w:proofErr w:type="spellEnd"/>
      <w:r w:rsidRPr="00F8062D">
        <w:rPr>
          <w:i/>
        </w:rPr>
        <w:t xml:space="preserve"> </w:t>
      </w:r>
      <w:proofErr w:type="spellStart"/>
      <w:r w:rsidRPr="00F8062D">
        <w:rPr>
          <w:i/>
        </w:rPr>
        <w:t>interpretatio</w:t>
      </w:r>
      <w:proofErr w:type="spellEnd"/>
      <w:r w:rsidRPr="00F8062D">
        <w:rPr>
          <w:i/>
        </w:rPr>
        <w:t>”</w:t>
      </w:r>
      <w:r w:rsidRPr="00F8062D">
        <w:t>, lo cierto es que:</w:t>
      </w:r>
    </w:p>
    <w:p w14:paraId="2640A26B" w14:textId="77777777" w:rsidR="00F8062D" w:rsidRPr="00F8062D" w:rsidRDefault="00F8062D" w:rsidP="00F8062D">
      <w:pPr>
        <w:jc w:val="both"/>
      </w:pPr>
    </w:p>
    <w:p w14:paraId="18A3A5DC" w14:textId="77777777" w:rsidR="00F8062D" w:rsidRPr="00F8062D" w:rsidRDefault="00F8062D" w:rsidP="00F8062D">
      <w:pPr>
        <w:ind w:left="1418"/>
        <w:jc w:val="both"/>
      </w:pPr>
      <w:r w:rsidRPr="00F8062D">
        <w:rPr>
          <w:i/>
        </w:rPr>
        <w:t xml:space="preserve">“Hoy, por tanto, </w:t>
      </w:r>
      <w:r w:rsidRPr="00F8062D">
        <w:t xml:space="preserve">“in </w:t>
      </w:r>
      <w:proofErr w:type="spellStart"/>
      <w:r w:rsidRPr="00F8062D">
        <w:t>claris</w:t>
      </w:r>
      <w:proofErr w:type="spellEnd"/>
      <w:r w:rsidRPr="00F8062D">
        <w:t xml:space="preserve"> non </w:t>
      </w:r>
      <w:proofErr w:type="spellStart"/>
      <w:r w:rsidRPr="00F8062D">
        <w:t>fit</w:t>
      </w:r>
      <w:proofErr w:type="spellEnd"/>
      <w:r w:rsidRPr="00F8062D">
        <w:t xml:space="preserve"> </w:t>
      </w:r>
      <w:proofErr w:type="spellStart"/>
      <w:r w:rsidRPr="00F8062D">
        <w:t>interpretatio</w:t>
      </w:r>
      <w:proofErr w:type="spellEnd"/>
      <w:r w:rsidRPr="00F8062D">
        <w:t>”</w:t>
      </w:r>
      <w:r w:rsidRPr="00F8062D">
        <w:rPr>
          <w:i/>
        </w:rPr>
        <w:t xml:space="preserve"> es la expresión de una directiva metodológica; y </w:t>
      </w:r>
      <w:r w:rsidRPr="00F8062D">
        <w:rPr>
          <w:b/>
          <w:i/>
          <w:u w:val="single"/>
        </w:rPr>
        <w:t>no ha de entenderse como la expresión de una denegación del hecho de que las actividades de interpretación (en sentido lato) son necesarias para el uso del discurso legislativo, sea cual fuere la claridad de su formulación</w:t>
      </w:r>
      <w:r w:rsidRPr="00F8062D">
        <w:rPr>
          <w:i/>
        </w:rPr>
        <w:t>”.</w:t>
      </w:r>
      <w:r w:rsidRPr="00F8062D">
        <w:t xml:space="preserve"> (Lo destacado y subrayado es nuestro).</w:t>
      </w:r>
    </w:p>
    <w:p w14:paraId="591EAB3B" w14:textId="77777777" w:rsidR="00F8062D" w:rsidRPr="00F8062D" w:rsidRDefault="00F8062D" w:rsidP="00F8062D">
      <w:pPr>
        <w:ind w:left="708"/>
        <w:jc w:val="both"/>
      </w:pPr>
    </w:p>
    <w:p w14:paraId="089BED20" w14:textId="77777777" w:rsidR="00F8062D" w:rsidRPr="00F8062D" w:rsidRDefault="00F8062D" w:rsidP="00F8062D">
      <w:pPr>
        <w:pStyle w:val="Prrafodelista"/>
        <w:numPr>
          <w:ilvl w:val="0"/>
          <w:numId w:val="26"/>
        </w:numPr>
        <w:spacing w:after="200"/>
        <w:ind w:left="709" w:hanging="709"/>
        <w:jc w:val="both"/>
      </w:pPr>
      <w:r w:rsidRPr="00F8062D">
        <w:t>Conforme a lo anterior, no hay impedimento conceptual para que, más allá de las palabras empleadas en una fórmula legal, que es un tema de lenguaje legislativo que no es necesariamente coincidente con el jurídico</w:t>
      </w:r>
      <w:r w:rsidRPr="00F8062D">
        <w:rPr>
          <w:rStyle w:val="Refdenotaalpie"/>
        </w:rPr>
        <w:footnoteReference w:id="3"/>
      </w:r>
      <w:r w:rsidRPr="00F8062D">
        <w:t xml:space="preserve">, por más que sean claras, puede </w:t>
      </w:r>
      <w:r w:rsidRPr="00F8062D">
        <w:lastRenderedPageBreak/>
        <w:t xml:space="preserve">interpretarse dicha fórmula en función a criterios integrativos y/o correctivos, de manera que la unidad legislativa sea coherente internamente, aunque ello signifique dejar eventualmente de lado la letra para apreciar lo que hay detrás de la expresión, del texto, destacándose el contexto.  Conforme a ello, no se trata de generar una interpretación que adquiera una tónica </w:t>
      </w:r>
      <w:r w:rsidRPr="00F8062D">
        <w:rPr>
          <w:i/>
        </w:rPr>
        <w:t xml:space="preserve">“de lege </w:t>
      </w:r>
      <w:proofErr w:type="spellStart"/>
      <w:r w:rsidRPr="00F8062D">
        <w:rPr>
          <w:i/>
        </w:rPr>
        <w:t>ferenda</w:t>
      </w:r>
      <w:proofErr w:type="spellEnd"/>
      <w:r w:rsidRPr="00F8062D">
        <w:rPr>
          <w:i/>
        </w:rPr>
        <w:t>”</w:t>
      </w:r>
      <w:r w:rsidRPr="00F8062D">
        <w:t xml:space="preserve"> sino una que es efectivamente una interpretación </w:t>
      </w:r>
      <w:r w:rsidRPr="00F8062D">
        <w:rPr>
          <w:i/>
        </w:rPr>
        <w:t>“de lege lata”,</w:t>
      </w:r>
      <w:r w:rsidRPr="00F8062D">
        <w:t xml:space="preserve"> considerando la innegable voluntad legislativa de suprimir ineficacias contractuales automáticas por falta de pago de la prima, por estimarlas afectantes del interés de la parte débil en la relación de seguros, el asegurado, según ya ha sido expuesto precedentemente, de manera que se recurre a criterios que se extienden a la orientación misma de la LCS, tomada sistemáticamente, como unidad legislativa.</w:t>
      </w:r>
    </w:p>
    <w:p w14:paraId="60E48D4F" w14:textId="77777777" w:rsidR="00F8062D" w:rsidRPr="00F8062D" w:rsidRDefault="00F8062D" w:rsidP="00F8062D">
      <w:pPr>
        <w:jc w:val="both"/>
      </w:pPr>
      <w:r w:rsidRPr="00F8062D">
        <w:t xml:space="preserve">Por lo expuesto, no habiendo demostrado la aseguradora que de manera oportuna, adecuada y suficiente informó expresamente a la asegurada de una eventual suspensión y, de una sobreviniente extinción o resolución lata del contrato de seguro, el </w:t>
      </w:r>
      <w:proofErr w:type="gramStart"/>
      <w:r w:rsidRPr="00F8062D">
        <w:t>suscrito estima</w:t>
      </w:r>
      <w:proofErr w:type="gramEnd"/>
      <w:r w:rsidRPr="00F8062D">
        <w:t xml:space="preserve"> que corresponde amparar la reclamación interpuesta, otorgándose la cobertura y descontándose en lo que corresponda la prima impaga.  Conforme a ello:</w:t>
      </w:r>
    </w:p>
    <w:p w14:paraId="3B0E01BE" w14:textId="77777777" w:rsidR="00F8062D" w:rsidRPr="00F8062D" w:rsidRDefault="00F8062D" w:rsidP="00F8062D">
      <w:pPr>
        <w:jc w:val="both"/>
      </w:pPr>
    </w:p>
    <w:p w14:paraId="23659B09" w14:textId="77777777" w:rsidR="00F8062D" w:rsidRPr="00F8062D" w:rsidRDefault="00F8062D" w:rsidP="00F8062D">
      <w:pPr>
        <w:jc w:val="both"/>
        <w:rPr>
          <w:b/>
        </w:rPr>
      </w:pPr>
      <w:r w:rsidRPr="00F8062D">
        <w:rPr>
          <w:b/>
        </w:rPr>
        <w:t>SE RESUELVE:</w:t>
      </w:r>
    </w:p>
    <w:p w14:paraId="0BF966EA" w14:textId="77777777" w:rsidR="00F8062D" w:rsidRPr="00F8062D" w:rsidRDefault="00F8062D" w:rsidP="00F8062D">
      <w:pPr>
        <w:jc w:val="both"/>
        <w:rPr>
          <w:bCs/>
        </w:rPr>
      </w:pPr>
    </w:p>
    <w:p w14:paraId="74FFC702" w14:textId="0FC1F7A9" w:rsidR="006B3DBC" w:rsidRPr="00F8062D" w:rsidRDefault="00F8062D" w:rsidP="00F8062D">
      <w:pPr>
        <w:jc w:val="both"/>
        <w:rPr>
          <w:bCs/>
        </w:rPr>
      </w:pPr>
      <w:r w:rsidRPr="00F8062D">
        <w:rPr>
          <w:rFonts w:eastAsia="Arial Unicode MS"/>
          <w:bCs/>
        </w:rPr>
        <w:t xml:space="preserve">Declarando </w:t>
      </w:r>
      <w:r w:rsidRPr="00F8062D">
        <w:rPr>
          <w:bCs/>
        </w:rPr>
        <w:t>FUNDADA la reclamación interpuesta por</w:t>
      </w:r>
      <w:r w:rsidRPr="00F8062D">
        <w:t xml:space="preserve"> doña </w:t>
      </w:r>
      <w:r w:rsidR="00971CA6" w:rsidRPr="00B23FC0">
        <w:rPr>
          <w:rFonts w:ascii="Arial" w:hAnsi="Arial" w:cs="Arial"/>
        </w:rPr>
        <w:t>..................</w:t>
      </w:r>
      <w:r w:rsidRPr="00F8062D">
        <w:rPr>
          <w:bCs/>
        </w:rPr>
        <w:t xml:space="preserve">, por lo que </w:t>
      </w:r>
      <w:r w:rsidR="00971CA6" w:rsidRPr="00B23FC0">
        <w:rPr>
          <w:rFonts w:ascii="Arial" w:hAnsi="Arial" w:cs="Arial"/>
        </w:rPr>
        <w:t>..................</w:t>
      </w:r>
      <w:r w:rsidRPr="00F8062D">
        <w:rPr>
          <w:bCs/>
        </w:rPr>
        <w:t>debe otorgar la cobertura solicitada.</w:t>
      </w:r>
    </w:p>
    <w:p w14:paraId="11061A13" w14:textId="77777777" w:rsidR="006B3DBC" w:rsidRPr="006B3DBC" w:rsidRDefault="006B3DBC" w:rsidP="006B3DBC">
      <w:pPr>
        <w:jc w:val="both"/>
        <w:rPr>
          <w:bCs/>
        </w:rPr>
      </w:pPr>
    </w:p>
    <w:p w14:paraId="197C1260" w14:textId="6D32B306" w:rsidR="00490648" w:rsidRDefault="00490648" w:rsidP="00490648">
      <w:pPr>
        <w:jc w:val="both"/>
      </w:pPr>
    </w:p>
    <w:p w14:paraId="6ED72B07" w14:textId="76AD3986" w:rsidR="00822B1E" w:rsidRDefault="00822B1E" w:rsidP="00822B1E">
      <w:pPr>
        <w:jc w:val="both"/>
        <w:rPr>
          <w:b/>
          <w:bCs/>
          <w:i/>
          <w:iCs/>
          <w:sz w:val="23"/>
          <w:szCs w:val="23"/>
          <w:lang w:val="es-ES_tradnl"/>
        </w:rPr>
      </w:pPr>
      <w:r w:rsidRPr="00A83AB8">
        <w:rPr>
          <w:b/>
          <w:bCs/>
          <w:i/>
          <w:iCs/>
          <w:sz w:val="23"/>
          <w:szCs w:val="23"/>
          <w:lang w:val="es-ES_tradnl"/>
        </w:rPr>
        <w:t xml:space="preserve">La Secretaría Técnica certifica </w:t>
      </w:r>
      <w:r>
        <w:rPr>
          <w:b/>
          <w:bCs/>
          <w:i/>
          <w:iCs/>
          <w:sz w:val="23"/>
          <w:szCs w:val="23"/>
          <w:lang w:val="es-ES_tradnl"/>
        </w:rPr>
        <w:t>el voto del vocal cuyo nombre figura a continuación.</w:t>
      </w:r>
    </w:p>
    <w:p w14:paraId="6E84B6C6" w14:textId="77777777" w:rsidR="00822B1E" w:rsidRPr="00822B1E" w:rsidRDefault="00822B1E" w:rsidP="00822B1E">
      <w:pPr>
        <w:jc w:val="both"/>
        <w:rPr>
          <w:b/>
          <w:bCs/>
          <w:i/>
          <w:iCs/>
          <w:sz w:val="23"/>
          <w:szCs w:val="23"/>
          <w:lang w:val="es-ES_tradnl"/>
        </w:rPr>
      </w:pPr>
    </w:p>
    <w:p w14:paraId="4F9AACA5" w14:textId="3F8EB782" w:rsidR="00822B1E" w:rsidRPr="00A83AB8" w:rsidRDefault="00F8062D" w:rsidP="00822B1E">
      <w:pPr>
        <w:spacing w:line="360" w:lineRule="auto"/>
        <w:jc w:val="center"/>
        <w:rPr>
          <w:b/>
          <w:bCs/>
          <w:sz w:val="23"/>
          <w:szCs w:val="23"/>
        </w:rPr>
      </w:pPr>
      <w:r w:rsidRPr="00207B76">
        <w:rPr>
          <w:b/>
          <w:bCs/>
        </w:rPr>
        <w:t xml:space="preserve">Marco Antonio Ortega Piana </w:t>
      </w:r>
      <w:r w:rsidR="00822B1E" w:rsidRPr="00A83AB8">
        <w:rPr>
          <w:b/>
          <w:bCs/>
          <w:sz w:val="23"/>
          <w:szCs w:val="23"/>
        </w:rPr>
        <w:t xml:space="preserve">– </w:t>
      </w:r>
      <w:proofErr w:type="gramStart"/>
      <w:r w:rsidR="00822B1E">
        <w:rPr>
          <w:b/>
          <w:bCs/>
          <w:sz w:val="23"/>
          <w:szCs w:val="23"/>
        </w:rPr>
        <w:t>Presidente</w:t>
      </w:r>
      <w:proofErr w:type="gramEnd"/>
    </w:p>
    <w:p w14:paraId="4D0AE909" w14:textId="77777777" w:rsidR="00822B1E" w:rsidRPr="00490648" w:rsidRDefault="00822B1E" w:rsidP="00490648">
      <w:pPr>
        <w:jc w:val="both"/>
      </w:pPr>
    </w:p>
    <w:p w14:paraId="721FEBE5" w14:textId="77777777" w:rsidR="00E5712D" w:rsidRPr="00490648" w:rsidRDefault="00E5712D" w:rsidP="00E5712D">
      <w:pPr>
        <w:jc w:val="both"/>
        <w:outlineLvl w:val="0"/>
        <w:rPr>
          <w:lang w:val="es-PE"/>
        </w:rPr>
      </w:pPr>
    </w:p>
    <w:p w14:paraId="0F6B0D24" w14:textId="77777777" w:rsidR="00EC0001" w:rsidRPr="00207B76" w:rsidRDefault="00EC0001" w:rsidP="00455A27">
      <w:pPr>
        <w:jc w:val="both"/>
      </w:pPr>
    </w:p>
    <w:p w14:paraId="0DA96C46" w14:textId="77777777" w:rsidR="001631D6" w:rsidRPr="001631D6" w:rsidRDefault="001631D6" w:rsidP="00F15FBA">
      <w:pPr>
        <w:jc w:val="both"/>
        <w:rPr>
          <w:lang w:val="es-PE"/>
        </w:rPr>
      </w:pPr>
    </w:p>
    <w:p w14:paraId="22C77427" w14:textId="77777777" w:rsidR="00F15FBA" w:rsidRPr="001631D6" w:rsidRDefault="00F15FBA" w:rsidP="00F15FBA"/>
    <w:p w14:paraId="58BFC23A" w14:textId="77777777" w:rsidR="00F15FBA" w:rsidRPr="001631D6" w:rsidRDefault="00F15FBA" w:rsidP="00F15FBA"/>
    <w:p w14:paraId="164CAA9F" w14:textId="77777777" w:rsidR="00517989" w:rsidRPr="001631D6" w:rsidRDefault="00000000"/>
    <w:sectPr w:rsidR="00517989" w:rsidRPr="001631D6" w:rsidSect="00F552B2">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FEE8F" w14:textId="77777777" w:rsidR="00504894" w:rsidRDefault="00504894" w:rsidP="005F148C">
      <w:r>
        <w:separator/>
      </w:r>
    </w:p>
  </w:endnote>
  <w:endnote w:type="continuationSeparator" w:id="0">
    <w:p w14:paraId="1EF95544" w14:textId="77777777" w:rsidR="00504894" w:rsidRDefault="00504894"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Piedepgina"/>
              <w:jc w:val="right"/>
              <w:rPr>
                <w:sz w:val="18"/>
                <w:szCs w:val="18"/>
              </w:rPr>
            </w:pPr>
            <w:r w:rsidRPr="006A1ED9">
              <w:rPr>
                <w:sz w:val="18"/>
                <w:szCs w:val="18"/>
              </w:rPr>
              <w:t xml:space="preserve">Página </w:t>
            </w:r>
            <w:r w:rsidRPr="006A1ED9">
              <w:rPr>
                <w:b/>
                <w:bCs/>
                <w:sz w:val="18"/>
                <w:szCs w:val="18"/>
              </w:rPr>
              <w:fldChar w:fldCharType="begin"/>
            </w:r>
            <w:r w:rsidRPr="006A1ED9">
              <w:rPr>
                <w:b/>
                <w:bCs/>
                <w:sz w:val="18"/>
                <w:szCs w:val="18"/>
              </w:rPr>
              <w:instrText>PAGE</w:instrText>
            </w:r>
            <w:r w:rsidRPr="006A1ED9">
              <w:rPr>
                <w:b/>
                <w:bCs/>
                <w:sz w:val="18"/>
                <w:szCs w:val="18"/>
              </w:rPr>
              <w:fldChar w:fldCharType="separate"/>
            </w:r>
            <w:r w:rsidRPr="006A1ED9">
              <w:rPr>
                <w:b/>
                <w:bCs/>
                <w:sz w:val="18"/>
                <w:szCs w:val="18"/>
              </w:rPr>
              <w:t>2</w:t>
            </w:r>
            <w:r w:rsidRPr="006A1ED9">
              <w:rPr>
                <w:b/>
                <w:bCs/>
                <w:sz w:val="18"/>
                <w:szCs w:val="18"/>
              </w:rPr>
              <w:fldChar w:fldCharType="end"/>
            </w:r>
            <w:r w:rsidRPr="006A1ED9">
              <w:rPr>
                <w:sz w:val="18"/>
                <w:szCs w:val="18"/>
              </w:rPr>
              <w:t xml:space="preserve"> de </w:t>
            </w:r>
            <w:r w:rsidRPr="006A1ED9">
              <w:rPr>
                <w:b/>
                <w:bCs/>
                <w:sz w:val="18"/>
                <w:szCs w:val="18"/>
              </w:rPr>
              <w:fldChar w:fldCharType="begin"/>
            </w:r>
            <w:r w:rsidRPr="006A1ED9">
              <w:rPr>
                <w:b/>
                <w:bCs/>
                <w:sz w:val="18"/>
                <w:szCs w:val="18"/>
              </w:rPr>
              <w:instrText>NUMPAGES</w:instrText>
            </w:r>
            <w:r w:rsidRPr="006A1ED9">
              <w:rPr>
                <w:b/>
                <w:bCs/>
                <w:sz w:val="18"/>
                <w:szCs w:val="18"/>
              </w:rPr>
              <w:fldChar w:fldCharType="separate"/>
            </w:r>
            <w:r w:rsidRPr="006A1ED9">
              <w:rPr>
                <w:b/>
                <w:bCs/>
                <w:sz w:val="18"/>
                <w:szCs w:val="18"/>
              </w:rPr>
              <w:t>2</w:t>
            </w:r>
            <w:r w:rsidRPr="006A1ED9">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CD7F1" w14:textId="77777777" w:rsidR="00504894" w:rsidRDefault="00504894" w:rsidP="005F148C">
      <w:r>
        <w:separator/>
      </w:r>
    </w:p>
  </w:footnote>
  <w:footnote w:type="continuationSeparator" w:id="0">
    <w:p w14:paraId="64D4868E" w14:textId="77777777" w:rsidR="00504894" w:rsidRDefault="00504894" w:rsidP="005F148C">
      <w:r>
        <w:continuationSeparator/>
      </w:r>
    </w:p>
  </w:footnote>
  <w:footnote w:id="1">
    <w:p w14:paraId="4E12401B" w14:textId="77777777" w:rsidR="00F8062D" w:rsidRPr="00F8062D" w:rsidRDefault="00F8062D" w:rsidP="00F8062D">
      <w:pPr>
        <w:pStyle w:val="Textonotapie"/>
        <w:jc w:val="both"/>
        <w:rPr>
          <w:sz w:val="19"/>
          <w:szCs w:val="19"/>
          <w:lang w:val="es-PE"/>
        </w:rPr>
      </w:pPr>
      <w:r w:rsidRPr="00F8062D">
        <w:rPr>
          <w:rStyle w:val="Refdenotaalpie"/>
          <w:sz w:val="19"/>
          <w:szCs w:val="19"/>
        </w:rPr>
        <w:footnoteRef/>
      </w:r>
      <w:r w:rsidRPr="00F8062D">
        <w:rPr>
          <w:sz w:val="19"/>
          <w:szCs w:val="19"/>
        </w:rPr>
        <w:t xml:space="preserve"> </w:t>
      </w:r>
      <w:r w:rsidRPr="00F8062D">
        <w:rPr>
          <w:sz w:val="19"/>
          <w:szCs w:val="19"/>
          <w:lang w:val="es-PE"/>
        </w:rPr>
        <w:t>Conforme a la primera disposición complementaria, final y modificatoria de la Ley del Contrato de Seguro, los plazos establecidos en dicha ley se refieren a días calendario.</w:t>
      </w:r>
    </w:p>
  </w:footnote>
  <w:footnote w:id="2">
    <w:p w14:paraId="5F90ECB1" w14:textId="77777777" w:rsidR="00F8062D" w:rsidRPr="00F8062D" w:rsidRDefault="00F8062D" w:rsidP="00F8062D">
      <w:pPr>
        <w:pStyle w:val="Textonotapie"/>
        <w:jc w:val="both"/>
        <w:rPr>
          <w:sz w:val="19"/>
          <w:szCs w:val="19"/>
          <w:lang w:val="es-PE"/>
        </w:rPr>
      </w:pPr>
      <w:r w:rsidRPr="00F8062D">
        <w:rPr>
          <w:rStyle w:val="Refdenotaalpie"/>
          <w:sz w:val="19"/>
          <w:szCs w:val="19"/>
        </w:rPr>
        <w:footnoteRef/>
      </w:r>
      <w:r w:rsidRPr="00F8062D">
        <w:rPr>
          <w:sz w:val="19"/>
          <w:szCs w:val="19"/>
        </w:rPr>
        <w:t xml:space="preserve"> </w:t>
      </w:r>
      <w:r w:rsidRPr="00F8062D">
        <w:rPr>
          <w:sz w:val="19"/>
          <w:szCs w:val="19"/>
          <w:lang w:val="es-PE"/>
        </w:rPr>
        <w:t>TARELLO, Giovanni.  La interpretación de la ley.  Palestra Editores, Lima, 2015, pág. 57.</w:t>
      </w:r>
    </w:p>
  </w:footnote>
  <w:footnote w:id="3">
    <w:p w14:paraId="6D79EDAB" w14:textId="73CA5206" w:rsidR="00F8062D" w:rsidRPr="00F8062D" w:rsidRDefault="00F8062D" w:rsidP="00F8062D">
      <w:pPr>
        <w:jc w:val="both"/>
        <w:rPr>
          <w:sz w:val="19"/>
          <w:szCs w:val="19"/>
        </w:rPr>
      </w:pPr>
      <w:r w:rsidRPr="00F8062D">
        <w:rPr>
          <w:rStyle w:val="Refdenotaalpie"/>
          <w:sz w:val="19"/>
          <w:szCs w:val="19"/>
        </w:rPr>
        <w:footnoteRef/>
      </w:r>
      <w:r w:rsidRPr="00F8062D">
        <w:rPr>
          <w:sz w:val="19"/>
          <w:szCs w:val="19"/>
        </w:rPr>
        <w:t xml:space="preserve"> ALTERINI, Jorge Horacio, CORNA, Pablo María, ANGELANI, Elsa Beatriz y VÁSQUEZ, Gabriela Alejandra. Teoría General de las Ineficacias, La Ley S.A., Buenos Aires, 2000, págs. 1 a 7.  El autor refiere a la coexistencia de los lenguajes común, académico (en este caso, jurídico) y legislativo, que no son necesariamente coincidentes.  El lenguaje común es simplemente el cotidiano, comprensible para las mayorías, para todos los miembros de una colectividad.  El lenguaje académico corresponde a una aspiración de mayor precisión, es técnico para los fines de la ciencia jurídica, en consecuencia, no es comprensible necesariamente para todos.  Y el lenguaje legislativo tiene alcances especiales, debe ser comprensible en general, pero tampoco debe alejarse de la rigurosidad jurídica.    El problema es que muchas veces lo legislativo lo leemos como si fuese un lenguaje académico, y no es así definitivamente; el lenguaje legislativo debería estar más identificado con el cotidiano, salvo en aquellos aspectos en que resulte indispensable la precisión académica.  Por ello, creemos firmemente que el lenguaje legislativo debe ser sencillo y comprensible, ajeno a interpretaciones sutiles o desnaturalizando el contexto legal.  La extinción de un contrato, conforme a ello, es simplemente una caducidad, una desaparición de la relación contractual, y al provenir de una causa posterior a su celebración, es una resolución, lo afirme o no la LCS, una resolución por falta de pago de la prima.  Entonces, </w:t>
      </w:r>
      <w:proofErr w:type="gramStart"/>
      <w:r w:rsidRPr="00F8062D">
        <w:rPr>
          <w:sz w:val="19"/>
          <w:szCs w:val="19"/>
        </w:rPr>
        <w:t>siendo</w:t>
      </w:r>
      <w:proofErr w:type="gramEnd"/>
      <w:r w:rsidRPr="00F8062D">
        <w:rPr>
          <w:sz w:val="19"/>
          <w:szCs w:val="19"/>
        </w:rPr>
        <w:t xml:space="preserve"> así las cosas, ¿es razonable que por la misma razón -falta de pago de la prima-, coexistan dos remedios distintos o es uno solo en el fondo?, ¿puede el deudor que incumple sus obligaciones acogerse a la resolución, o ello es algo conceptualmente privativo del acreedor, dado que es el afectado por el incumplimiento?, siendo esto último, ¿no debería comunicar lo que decida sobre la subsistencia del vínculo?</w:t>
      </w:r>
    </w:p>
    <w:p w14:paraId="799FA550" w14:textId="77777777" w:rsidR="00F8062D" w:rsidRPr="00F8062D" w:rsidRDefault="00F8062D" w:rsidP="00F8062D">
      <w:pPr>
        <w:jc w:val="both"/>
        <w:rPr>
          <w:sz w:val="18"/>
          <w:szCs w:val="18"/>
        </w:rPr>
      </w:pPr>
    </w:p>
    <w:p w14:paraId="7C95F95A" w14:textId="77777777" w:rsidR="00F8062D" w:rsidRPr="00F8062D" w:rsidRDefault="00F8062D" w:rsidP="00F8062D">
      <w:pPr>
        <w:pStyle w:val="Textonotapie"/>
        <w:rPr>
          <w:sz w:val="18"/>
          <w:szCs w:val="18"/>
          <w:lang w:val="es-P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eastAsiaTheme="minorHAnsi" w:hAnsi="Arial" w:cs="Arial"/>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7C00751"/>
    <w:multiLevelType w:val="hybridMultilevel"/>
    <w:tmpl w:val="B0BEE4A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BE00C0"/>
    <w:multiLevelType w:val="hybridMultilevel"/>
    <w:tmpl w:val="59E2CFA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211F5569"/>
    <w:multiLevelType w:val="hybridMultilevel"/>
    <w:tmpl w:val="8C1EBE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B7262A5"/>
    <w:multiLevelType w:val="hybridMultilevel"/>
    <w:tmpl w:val="377846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940536F"/>
    <w:multiLevelType w:val="hybridMultilevel"/>
    <w:tmpl w:val="252EA21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06F06DC"/>
    <w:multiLevelType w:val="hybridMultilevel"/>
    <w:tmpl w:val="58ECE9A4"/>
    <w:lvl w:ilvl="0" w:tplc="B57CE202">
      <w:start w:val="1"/>
      <w:numFmt w:val="lowerLetter"/>
      <w:lvlText w:val="%1)"/>
      <w:lvlJc w:val="left"/>
      <w:pPr>
        <w:ind w:left="720" w:hanging="360"/>
      </w:pPr>
      <w:rPr>
        <w:rFonts w:ascii="Times New Roman" w:eastAsia="Times New Roman" w:hAnsi="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5"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1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D9D64A1"/>
    <w:multiLevelType w:val="hybridMultilevel"/>
    <w:tmpl w:val="73A2711C"/>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11F7160"/>
    <w:multiLevelType w:val="hybridMultilevel"/>
    <w:tmpl w:val="20F4AAAC"/>
    <w:lvl w:ilvl="0" w:tplc="F7681AD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73140613"/>
    <w:multiLevelType w:val="hybridMultilevel"/>
    <w:tmpl w:val="E392DDF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4"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16cid:durableId="1432507130">
    <w:abstractNumId w:val="3"/>
  </w:num>
  <w:num w:numId="2" w16cid:durableId="1703240859">
    <w:abstractNumId w:val="15"/>
  </w:num>
  <w:num w:numId="3" w16cid:durableId="570578763">
    <w:abstractNumId w:val="7"/>
  </w:num>
  <w:num w:numId="4" w16cid:durableId="855198200">
    <w:abstractNumId w:val="16"/>
  </w:num>
  <w:num w:numId="5" w16cid:durableId="928126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0639813">
    <w:abstractNumId w:val="9"/>
  </w:num>
  <w:num w:numId="7" w16cid:durableId="1181134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58874085">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579522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6279997">
    <w:abstractNumId w:val="18"/>
  </w:num>
  <w:num w:numId="11" w16cid:durableId="1846819802">
    <w:abstractNumId w:val="24"/>
  </w:num>
  <w:num w:numId="12" w16cid:durableId="1480610292">
    <w:abstractNumId w:val="12"/>
  </w:num>
  <w:num w:numId="13" w16cid:durableId="28185204">
    <w:abstractNumId w:val="23"/>
  </w:num>
  <w:num w:numId="14" w16cid:durableId="974287924">
    <w:abstractNumId w:val="10"/>
  </w:num>
  <w:num w:numId="15" w16cid:durableId="1943681078">
    <w:abstractNumId w:val="11"/>
  </w:num>
  <w:num w:numId="16" w16cid:durableId="581598243">
    <w:abstractNumId w:val="19"/>
  </w:num>
  <w:num w:numId="17" w16cid:durableId="535392133">
    <w:abstractNumId w:val="8"/>
  </w:num>
  <w:num w:numId="18" w16cid:durableId="9926807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8711426">
    <w:abstractNumId w:val="1"/>
  </w:num>
  <w:num w:numId="20" w16cid:durableId="1297760617">
    <w:abstractNumId w:val="2"/>
  </w:num>
  <w:num w:numId="21" w16cid:durableId="1861971129">
    <w:abstractNumId w:val="21"/>
  </w:num>
  <w:num w:numId="22" w16cid:durableId="2048712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8282077">
    <w:abstractNumId w:val="5"/>
  </w:num>
  <w:num w:numId="24" w16cid:durableId="17911276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85749647">
    <w:abstractNumId w:val="22"/>
  </w:num>
  <w:num w:numId="26" w16cid:durableId="152721526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36F63"/>
    <w:rsid w:val="00052190"/>
    <w:rsid w:val="00060011"/>
    <w:rsid w:val="00084E51"/>
    <w:rsid w:val="00087C49"/>
    <w:rsid w:val="00094DDA"/>
    <w:rsid w:val="000C443A"/>
    <w:rsid w:val="000D2700"/>
    <w:rsid w:val="000E6783"/>
    <w:rsid w:val="000F2C43"/>
    <w:rsid w:val="00103188"/>
    <w:rsid w:val="00131FAD"/>
    <w:rsid w:val="00140C67"/>
    <w:rsid w:val="001454A5"/>
    <w:rsid w:val="001631D6"/>
    <w:rsid w:val="0019100A"/>
    <w:rsid w:val="00195646"/>
    <w:rsid w:val="001A3593"/>
    <w:rsid w:val="001A6663"/>
    <w:rsid w:val="001B1244"/>
    <w:rsid w:val="001B5AC4"/>
    <w:rsid w:val="001B5C5F"/>
    <w:rsid w:val="001B6607"/>
    <w:rsid w:val="001C2B16"/>
    <w:rsid w:val="001D01FD"/>
    <w:rsid w:val="001E1429"/>
    <w:rsid w:val="001E6B7D"/>
    <w:rsid w:val="001F004E"/>
    <w:rsid w:val="0020442B"/>
    <w:rsid w:val="00207B76"/>
    <w:rsid w:val="00233ED8"/>
    <w:rsid w:val="002370F4"/>
    <w:rsid w:val="00281026"/>
    <w:rsid w:val="002A2188"/>
    <w:rsid w:val="002B14D5"/>
    <w:rsid w:val="002E35A4"/>
    <w:rsid w:val="002E708C"/>
    <w:rsid w:val="00304A8F"/>
    <w:rsid w:val="003145C6"/>
    <w:rsid w:val="003145D6"/>
    <w:rsid w:val="00316A1B"/>
    <w:rsid w:val="0032570B"/>
    <w:rsid w:val="003977C8"/>
    <w:rsid w:val="003A7726"/>
    <w:rsid w:val="003B46E3"/>
    <w:rsid w:val="003B4770"/>
    <w:rsid w:val="003B5737"/>
    <w:rsid w:val="003E4F01"/>
    <w:rsid w:val="003E6BA6"/>
    <w:rsid w:val="00401DE3"/>
    <w:rsid w:val="00417664"/>
    <w:rsid w:val="00417E23"/>
    <w:rsid w:val="00455A27"/>
    <w:rsid w:val="00467825"/>
    <w:rsid w:val="00477D05"/>
    <w:rsid w:val="004854D9"/>
    <w:rsid w:val="00490648"/>
    <w:rsid w:val="004907C1"/>
    <w:rsid w:val="004A5E19"/>
    <w:rsid w:val="004A5F55"/>
    <w:rsid w:val="004E2D6E"/>
    <w:rsid w:val="004E50D6"/>
    <w:rsid w:val="004E55C0"/>
    <w:rsid w:val="004F1C73"/>
    <w:rsid w:val="00504894"/>
    <w:rsid w:val="00516549"/>
    <w:rsid w:val="00531FBE"/>
    <w:rsid w:val="0057656D"/>
    <w:rsid w:val="00577AEB"/>
    <w:rsid w:val="0058358B"/>
    <w:rsid w:val="005C5922"/>
    <w:rsid w:val="005D1456"/>
    <w:rsid w:val="005F1349"/>
    <w:rsid w:val="005F148C"/>
    <w:rsid w:val="006024A3"/>
    <w:rsid w:val="00646EA8"/>
    <w:rsid w:val="00647AEE"/>
    <w:rsid w:val="00651449"/>
    <w:rsid w:val="006536BB"/>
    <w:rsid w:val="00691CFB"/>
    <w:rsid w:val="0069382D"/>
    <w:rsid w:val="006A1077"/>
    <w:rsid w:val="006A1ED9"/>
    <w:rsid w:val="006B3DBC"/>
    <w:rsid w:val="006D33B8"/>
    <w:rsid w:val="007224F7"/>
    <w:rsid w:val="00734447"/>
    <w:rsid w:val="00742D07"/>
    <w:rsid w:val="007474DB"/>
    <w:rsid w:val="00755B2B"/>
    <w:rsid w:val="00782489"/>
    <w:rsid w:val="00782F64"/>
    <w:rsid w:val="007906A4"/>
    <w:rsid w:val="00791676"/>
    <w:rsid w:val="00793F6A"/>
    <w:rsid w:val="007A3050"/>
    <w:rsid w:val="007B49ED"/>
    <w:rsid w:val="007C2FC5"/>
    <w:rsid w:val="007C3730"/>
    <w:rsid w:val="007D353F"/>
    <w:rsid w:val="00822B1E"/>
    <w:rsid w:val="00834B23"/>
    <w:rsid w:val="00834DFE"/>
    <w:rsid w:val="00835D6A"/>
    <w:rsid w:val="00852F98"/>
    <w:rsid w:val="00864800"/>
    <w:rsid w:val="00865B73"/>
    <w:rsid w:val="00881041"/>
    <w:rsid w:val="00892A1F"/>
    <w:rsid w:val="008930FB"/>
    <w:rsid w:val="00895FF5"/>
    <w:rsid w:val="008A1DAB"/>
    <w:rsid w:val="008A67AB"/>
    <w:rsid w:val="008A6B88"/>
    <w:rsid w:val="008B11BD"/>
    <w:rsid w:val="008C7621"/>
    <w:rsid w:val="008D0547"/>
    <w:rsid w:val="008E0B71"/>
    <w:rsid w:val="008F6EDC"/>
    <w:rsid w:val="0090645B"/>
    <w:rsid w:val="0092266A"/>
    <w:rsid w:val="009262B6"/>
    <w:rsid w:val="00934888"/>
    <w:rsid w:val="009403A3"/>
    <w:rsid w:val="00971CA6"/>
    <w:rsid w:val="009767BB"/>
    <w:rsid w:val="009771BE"/>
    <w:rsid w:val="00977F56"/>
    <w:rsid w:val="009A7580"/>
    <w:rsid w:val="009B3934"/>
    <w:rsid w:val="009B61C0"/>
    <w:rsid w:val="009C16CB"/>
    <w:rsid w:val="009C28AE"/>
    <w:rsid w:val="009C4A1C"/>
    <w:rsid w:val="00A14315"/>
    <w:rsid w:val="00A223FC"/>
    <w:rsid w:val="00A23563"/>
    <w:rsid w:val="00A5654F"/>
    <w:rsid w:val="00A80BAD"/>
    <w:rsid w:val="00AA35DC"/>
    <w:rsid w:val="00AC68FA"/>
    <w:rsid w:val="00AC7D5A"/>
    <w:rsid w:val="00AE33DC"/>
    <w:rsid w:val="00AE40BA"/>
    <w:rsid w:val="00AE5FF1"/>
    <w:rsid w:val="00B04114"/>
    <w:rsid w:val="00B10F22"/>
    <w:rsid w:val="00B17F4D"/>
    <w:rsid w:val="00B20D11"/>
    <w:rsid w:val="00B60E25"/>
    <w:rsid w:val="00B773DA"/>
    <w:rsid w:val="00B84B2B"/>
    <w:rsid w:val="00B84F66"/>
    <w:rsid w:val="00BA6133"/>
    <w:rsid w:val="00BB439C"/>
    <w:rsid w:val="00BC6134"/>
    <w:rsid w:val="00BC633A"/>
    <w:rsid w:val="00BD5FD0"/>
    <w:rsid w:val="00BF4385"/>
    <w:rsid w:val="00C11655"/>
    <w:rsid w:val="00C168CE"/>
    <w:rsid w:val="00C21994"/>
    <w:rsid w:val="00C61AF4"/>
    <w:rsid w:val="00C85630"/>
    <w:rsid w:val="00CA4FD6"/>
    <w:rsid w:val="00CA61FF"/>
    <w:rsid w:val="00CB451A"/>
    <w:rsid w:val="00CB7C37"/>
    <w:rsid w:val="00CF3742"/>
    <w:rsid w:val="00D128FF"/>
    <w:rsid w:val="00D15C1E"/>
    <w:rsid w:val="00D86E87"/>
    <w:rsid w:val="00D9006E"/>
    <w:rsid w:val="00D92FA2"/>
    <w:rsid w:val="00E06DE2"/>
    <w:rsid w:val="00E21C09"/>
    <w:rsid w:val="00E5712D"/>
    <w:rsid w:val="00E80BBD"/>
    <w:rsid w:val="00E908BC"/>
    <w:rsid w:val="00EC0001"/>
    <w:rsid w:val="00EE20A1"/>
    <w:rsid w:val="00EF191C"/>
    <w:rsid w:val="00EF4FF0"/>
    <w:rsid w:val="00F029DD"/>
    <w:rsid w:val="00F1075C"/>
    <w:rsid w:val="00F10ADC"/>
    <w:rsid w:val="00F1515F"/>
    <w:rsid w:val="00F15FBA"/>
    <w:rsid w:val="00F202DC"/>
    <w:rsid w:val="00F42DC6"/>
    <w:rsid w:val="00F465F7"/>
    <w:rsid w:val="00F62606"/>
    <w:rsid w:val="00F71D17"/>
    <w:rsid w:val="00F74CEA"/>
    <w:rsid w:val="00F802EF"/>
    <w:rsid w:val="00F8062D"/>
    <w:rsid w:val="00F97A17"/>
    <w:rsid w:val="00FC2FA6"/>
    <w:rsid w:val="00FF6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customStyle="1" w:styleId="TextonotapieCar">
    <w:name w:val="Texto nota pie Car"/>
    <w:basedOn w:val="Fuentedeprrafopredeter"/>
    <w:link w:val="Textonotapie"/>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E5712D"/>
    <w:pPr>
      <w:autoSpaceDE w:val="0"/>
      <w:autoSpaceDN w:val="0"/>
      <w:adjustRightInd w:val="0"/>
      <w:spacing w:after="0" w:line="240" w:lineRule="auto"/>
    </w:pPr>
    <w:rPr>
      <w:rFonts w:ascii="Arial" w:eastAsia="Times New Roman" w:hAnsi="Arial" w:cs="Arial"/>
      <w:color w:val="000000"/>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50614">
      <w:bodyDiv w:val="1"/>
      <w:marLeft w:val="0"/>
      <w:marRight w:val="0"/>
      <w:marTop w:val="0"/>
      <w:marBottom w:val="0"/>
      <w:divBdr>
        <w:top w:val="none" w:sz="0" w:space="0" w:color="auto"/>
        <w:left w:val="none" w:sz="0" w:space="0" w:color="auto"/>
        <w:bottom w:val="none" w:sz="0" w:space="0" w:color="auto"/>
        <w:right w:val="none" w:sz="0" w:space="0" w:color="auto"/>
      </w:divBdr>
    </w:div>
    <w:div w:id="599608318">
      <w:bodyDiv w:val="1"/>
      <w:marLeft w:val="0"/>
      <w:marRight w:val="0"/>
      <w:marTop w:val="0"/>
      <w:marBottom w:val="0"/>
      <w:divBdr>
        <w:top w:val="none" w:sz="0" w:space="0" w:color="auto"/>
        <w:left w:val="none" w:sz="0" w:space="0" w:color="auto"/>
        <w:bottom w:val="none" w:sz="0" w:space="0" w:color="auto"/>
        <w:right w:val="none" w:sz="0" w:space="0" w:color="auto"/>
      </w:divBdr>
    </w:div>
    <w:div w:id="1128817579">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4920C67-BEE5-4449-9893-1ABF16DBD425}"/>
</file>

<file path=customXml/itemProps3.xml><?xml version="1.0" encoding="utf-8"?>
<ds:datastoreItem xmlns:ds="http://schemas.openxmlformats.org/officeDocument/2006/customXml" ds:itemID="{4EF112F9-20B6-4DDA-9ADC-4FF8FA6D413D}"/>
</file>

<file path=customXml/itemProps4.xml><?xml version="1.0" encoding="utf-8"?>
<ds:datastoreItem xmlns:ds="http://schemas.openxmlformats.org/officeDocument/2006/customXml" ds:itemID="{8505DF1B-20A6-4910-B0AF-EEB777682C71}"/>
</file>

<file path=docProps/app.xml><?xml version="1.0" encoding="utf-8"?>
<Properties xmlns="http://schemas.openxmlformats.org/officeDocument/2006/extended-properties" xmlns:vt="http://schemas.openxmlformats.org/officeDocument/2006/docPropsVTypes">
  <Template>Normal</Template>
  <TotalTime>391</TotalTime>
  <Pages>11</Pages>
  <Words>4868</Words>
  <Characters>26780</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71</cp:revision>
  <cp:lastPrinted>2021-06-22T12:53:00Z</cp:lastPrinted>
  <dcterms:created xsi:type="dcterms:W3CDTF">2020-12-18T20:09:00Z</dcterms:created>
  <dcterms:modified xsi:type="dcterms:W3CDTF">2022-07-15T17:02:00Z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