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AEAB" w14:textId="0D86AB37" w:rsidR="00F15FBA" w:rsidRPr="003C74AD" w:rsidRDefault="00F15FBA" w:rsidP="006A36AB">
      <w:pPr>
        <w:pStyle w:val="Ttulo"/>
        <w:outlineLvl w:val="0"/>
        <w:rPr>
          <w:lang w:val="es-PE"/>
        </w:rPr>
      </w:pPr>
      <w:r w:rsidRPr="003C74AD">
        <w:rPr>
          <w:lang w:val="es-PE"/>
        </w:rPr>
        <w:t xml:space="preserve">RESOLUCIÓN </w:t>
      </w:r>
      <w:proofErr w:type="spellStart"/>
      <w:r w:rsidRPr="003C74AD">
        <w:rPr>
          <w:lang w:val="es-PE"/>
        </w:rPr>
        <w:t>N</w:t>
      </w:r>
      <w:r w:rsidR="001631D6" w:rsidRPr="003C74AD">
        <w:rPr>
          <w:lang w:val="es-PE"/>
        </w:rPr>
        <w:t>°</w:t>
      </w:r>
      <w:proofErr w:type="spellEnd"/>
      <w:r w:rsidR="001631D6" w:rsidRPr="003C74AD">
        <w:rPr>
          <w:lang w:val="es-PE"/>
        </w:rPr>
        <w:t xml:space="preserve"> </w:t>
      </w:r>
      <w:r w:rsidR="0068586F" w:rsidRPr="003C74AD">
        <w:rPr>
          <w:lang w:val="es-PE"/>
        </w:rPr>
        <w:t>0</w:t>
      </w:r>
      <w:r w:rsidR="00AC4B08" w:rsidRPr="003C74AD">
        <w:rPr>
          <w:lang w:val="es-PE"/>
        </w:rPr>
        <w:t>7</w:t>
      </w:r>
      <w:r w:rsidR="003C74AD" w:rsidRPr="003C74AD">
        <w:rPr>
          <w:lang w:val="es-PE"/>
        </w:rPr>
        <w:t>9</w:t>
      </w:r>
      <w:r w:rsidR="001631D6" w:rsidRPr="003C74AD">
        <w:rPr>
          <w:lang w:val="es-PE"/>
        </w:rPr>
        <w:t>/2</w:t>
      </w:r>
      <w:r w:rsidR="003E6BA6" w:rsidRPr="003C74AD">
        <w:rPr>
          <w:lang w:val="es-PE"/>
        </w:rPr>
        <w:t>1</w:t>
      </w:r>
    </w:p>
    <w:p w14:paraId="5E34E0D8" w14:textId="0D06FA53" w:rsidR="008C42D8" w:rsidRPr="003C74AD" w:rsidRDefault="008C42D8" w:rsidP="008C42D8">
      <w:pPr>
        <w:rPr>
          <w:b/>
          <w:bCs/>
          <w:lang w:val="es-PE"/>
        </w:rPr>
      </w:pPr>
    </w:p>
    <w:p w14:paraId="5FBE055D" w14:textId="77777777" w:rsidR="008C42D8" w:rsidRPr="003C74AD" w:rsidRDefault="008C42D8" w:rsidP="008C42D8">
      <w:pPr>
        <w:rPr>
          <w:b/>
          <w:bCs/>
          <w:lang w:val="es-PE"/>
        </w:rPr>
      </w:pPr>
    </w:p>
    <w:p w14:paraId="6352C30C" w14:textId="77777777" w:rsidR="003C74AD" w:rsidRPr="003C74AD" w:rsidRDefault="003C74AD" w:rsidP="003C74AD">
      <w:pPr>
        <w:rPr>
          <w:b/>
          <w:bCs/>
          <w:lang w:val="es-PE"/>
        </w:rPr>
      </w:pPr>
    </w:p>
    <w:p w14:paraId="7911927A" w14:textId="77777777" w:rsidR="003C74AD" w:rsidRPr="003C74AD" w:rsidRDefault="003C74AD" w:rsidP="003C74AD">
      <w:pPr>
        <w:jc w:val="both"/>
        <w:outlineLvl w:val="0"/>
        <w:rPr>
          <w:b/>
          <w:bCs/>
          <w:lang w:val="es-PE"/>
        </w:rPr>
      </w:pPr>
      <w:r w:rsidRPr="003C74AD">
        <w:rPr>
          <w:b/>
          <w:bCs/>
          <w:lang w:val="es-PE"/>
        </w:rPr>
        <w:t>Vistos:</w:t>
      </w:r>
    </w:p>
    <w:p w14:paraId="322D3A79" w14:textId="77777777" w:rsidR="003C74AD" w:rsidRPr="003C74AD" w:rsidRDefault="003C74AD" w:rsidP="003C74AD">
      <w:pPr>
        <w:jc w:val="both"/>
        <w:rPr>
          <w:b/>
          <w:bCs/>
          <w:lang w:val="es-PE"/>
        </w:rPr>
      </w:pPr>
    </w:p>
    <w:p w14:paraId="0C28FA05" w14:textId="05A9A5BE" w:rsidR="003C74AD" w:rsidRPr="003C74AD" w:rsidRDefault="003C74AD" w:rsidP="003C74AD">
      <w:pPr>
        <w:tabs>
          <w:tab w:val="left" w:pos="708"/>
          <w:tab w:val="left" w:pos="1416"/>
          <w:tab w:val="left" w:pos="2160"/>
          <w:tab w:val="left" w:pos="2977"/>
          <w:tab w:val="left" w:pos="4248"/>
          <w:tab w:val="left" w:pos="4956"/>
          <w:tab w:val="left" w:pos="5664"/>
          <w:tab w:val="left" w:pos="6372"/>
          <w:tab w:val="left" w:pos="7125"/>
        </w:tabs>
        <w:jc w:val="both"/>
      </w:pPr>
      <w:r w:rsidRPr="003C74AD">
        <w:rPr>
          <w:lang w:val="es-PE"/>
        </w:rPr>
        <w:t xml:space="preserve">Que, el 18 de noviembre de 2020 y 11 de febrero de 2021 don </w:t>
      </w:r>
      <w:r w:rsidR="00DD154C" w:rsidRPr="00B23FC0">
        <w:rPr>
          <w:rFonts w:ascii="Arial" w:hAnsi="Arial" w:cs="Arial"/>
        </w:rPr>
        <w:t>..................</w:t>
      </w:r>
      <w:r w:rsidRPr="003C74AD">
        <w:rPr>
          <w:lang w:val="es-PE"/>
        </w:rPr>
        <w:t>,</w:t>
      </w:r>
      <w:r w:rsidRPr="003C74AD">
        <w:rPr>
          <w:bCs/>
        </w:rPr>
        <w:t xml:space="preserve"> </w:t>
      </w:r>
      <w:r w:rsidRPr="003C74AD">
        <w:rPr>
          <w:bCs/>
          <w:lang w:val="es-PE"/>
        </w:rPr>
        <w:t>i</w:t>
      </w:r>
      <w:r w:rsidRPr="003C74AD">
        <w:rPr>
          <w:lang w:val="es-PE"/>
        </w:rPr>
        <w:t xml:space="preserve">nterpone reclamación ante esta Defensoría del Asegurado (DEFASEG), solicitando que </w:t>
      </w:r>
      <w:r w:rsidR="00DD154C" w:rsidRPr="00B23FC0">
        <w:rPr>
          <w:rFonts w:ascii="Arial" w:hAnsi="Arial" w:cs="Arial"/>
        </w:rPr>
        <w:t>..................</w:t>
      </w:r>
      <w:r w:rsidR="00DD154C">
        <w:rPr>
          <w:rFonts w:ascii="Arial" w:hAnsi="Arial" w:cs="Arial"/>
        </w:rPr>
        <w:t xml:space="preserve"> </w:t>
      </w:r>
      <w:r w:rsidRPr="003C74AD">
        <w:rPr>
          <w:lang w:val="es-PE"/>
        </w:rPr>
        <w:t xml:space="preserve">otorgue cobertura al siniestro </w:t>
      </w:r>
      <w:bookmarkStart w:id="0" w:name="OLE_LINK2"/>
      <w:r w:rsidRPr="003C74AD">
        <w:rPr>
          <w:lang w:val="es-PE"/>
        </w:rPr>
        <w:t xml:space="preserve">que corresponde al fallecimiento de su padre </w:t>
      </w:r>
      <w:r w:rsidR="00DD154C" w:rsidRPr="00B23FC0">
        <w:rPr>
          <w:rFonts w:ascii="Arial" w:hAnsi="Arial" w:cs="Arial"/>
        </w:rPr>
        <w:t>..................</w:t>
      </w:r>
      <w:r w:rsidRPr="003C74AD">
        <w:t>, hecho lamentablemente ocurrido el 19 de julio de 2020,</w:t>
      </w:r>
      <w:r w:rsidRPr="003C74AD">
        <w:rPr>
          <w:lang w:val="es-PE"/>
        </w:rPr>
        <w:t xml:space="preserve"> </w:t>
      </w:r>
      <w:r w:rsidRPr="003C74AD">
        <w:t xml:space="preserve">conforme al Seguro de Desgravamen CMAC Póliza Nro. </w:t>
      </w:r>
      <w:r w:rsidR="000E40F9" w:rsidRPr="00B23FC0">
        <w:rPr>
          <w:rFonts w:ascii="Arial" w:hAnsi="Arial" w:cs="Arial"/>
        </w:rPr>
        <w:t>..................</w:t>
      </w:r>
      <w:r w:rsidRPr="003C74AD">
        <w:t>;</w:t>
      </w:r>
    </w:p>
    <w:bookmarkEnd w:id="0"/>
    <w:p w14:paraId="1B0C3EED" w14:textId="77777777" w:rsidR="003C74AD" w:rsidRPr="003C74AD" w:rsidRDefault="003C74AD" w:rsidP="003C74AD">
      <w:pPr>
        <w:tabs>
          <w:tab w:val="left" w:pos="0"/>
          <w:tab w:val="left" w:pos="708"/>
          <w:tab w:val="left" w:pos="1416"/>
          <w:tab w:val="left" w:pos="2160"/>
          <w:tab w:val="left" w:pos="3540"/>
          <w:tab w:val="left" w:pos="4248"/>
          <w:tab w:val="left" w:pos="4956"/>
          <w:tab w:val="left" w:pos="5664"/>
          <w:tab w:val="left" w:pos="6372"/>
          <w:tab w:val="left" w:pos="7125"/>
        </w:tabs>
        <w:jc w:val="both"/>
      </w:pPr>
    </w:p>
    <w:p w14:paraId="3FD6CAE9" w14:textId="77777777" w:rsidR="003C74AD" w:rsidRPr="003C74AD" w:rsidRDefault="003C74AD" w:rsidP="003C74AD">
      <w:pPr>
        <w:jc w:val="both"/>
        <w:rPr>
          <w:rFonts w:eastAsia="Arial Unicode MS"/>
          <w:lang w:val="es-PE"/>
        </w:rPr>
      </w:pPr>
      <w:r w:rsidRPr="003C74AD">
        <w:rPr>
          <w:rFonts w:eastAsia="Arial Unicode MS"/>
          <w:lang w:val="es-PE"/>
        </w:rPr>
        <w:t>Que, la señalada reclamación cumple con los requisitos de materia, cuantía y oportunidad establecidos en el reglamento de la DEFASEG (http://www.defaseg.com.pe/reglamento);</w:t>
      </w:r>
    </w:p>
    <w:p w14:paraId="2E332B0E" w14:textId="77777777" w:rsidR="003C74AD" w:rsidRPr="003C74AD" w:rsidRDefault="003C74AD" w:rsidP="003C74AD">
      <w:pPr>
        <w:tabs>
          <w:tab w:val="left" w:pos="2160"/>
        </w:tabs>
        <w:jc w:val="both"/>
        <w:rPr>
          <w:lang w:val="es-PE"/>
        </w:rPr>
      </w:pPr>
    </w:p>
    <w:p w14:paraId="7C078CD4" w14:textId="77777777" w:rsidR="003C74AD" w:rsidRPr="003C74AD" w:rsidRDefault="003C74AD" w:rsidP="003C74AD">
      <w:pPr>
        <w:tabs>
          <w:tab w:val="num" w:pos="720"/>
        </w:tabs>
        <w:jc w:val="both"/>
        <w:rPr>
          <w:lang w:val="es-PE"/>
        </w:rPr>
      </w:pPr>
      <w:r w:rsidRPr="003C74AD">
        <w:rPr>
          <w:lang w:val="es-PE"/>
        </w:rPr>
        <w:t xml:space="preserve">Que, habiéndosele corrido traslado de la señalada reclamación, la aseguradora presentó sus descargos con fecha 27 de abril de 2021;  </w:t>
      </w:r>
    </w:p>
    <w:p w14:paraId="48B28B90" w14:textId="77777777" w:rsidR="003C74AD" w:rsidRPr="003C74AD" w:rsidRDefault="003C74AD" w:rsidP="003C74AD">
      <w:pPr>
        <w:tabs>
          <w:tab w:val="num" w:pos="720"/>
        </w:tabs>
        <w:jc w:val="both"/>
        <w:rPr>
          <w:lang w:val="es-PE"/>
        </w:rPr>
      </w:pPr>
    </w:p>
    <w:p w14:paraId="04A0F88B" w14:textId="77777777" w:rsidR="003C74AD" w:rsidRPr="003C74AD" w:rsidRDefault="003C74AD" w:rsidP="003C74AD">
      <w:pPr>
        <w:tabs>
          <w:tab w:val="num" w:pos="720"/>
        </w:tabs>
        <w:jc w:val="both"/>
        <w:rPr>
          <w:lang w:val="es-PE"/>
        </w:rPr>
      </w:pPr>
      <w:r w:rsidRPr="003C74AD">
        <w:rPr>
          <w:lang w:val="es-PE"/>
        </w:rPr>
        <w:t>Que, el 24 de mayo de 2021 se realizó la audiencia virtual de vista con la participación de ambas partes en la plataforma electrónica habilitada para dicho efecto, quienes sustentaron sus respectivas posiciones respecto de la reclamación</w:t>
      </w:r>
      <w:r w:rsidRPr="003C74AD">
        <w:t>,</w:t>
      </w:r>
      <w:r w:rsidRPr="003C74AD">
        <w:rPr>
          <w:lang w:val="es-PE"/>
        </w:rPr>
        <w:t xml:space="preserve"> absolviendo las diversas preguntas formuladas por este colegiado, conforme consta de la correspondiente acta;</w:t>
      </w:r>
    </w:p>
    <w:p w14:paraId="2E6BAF2F" w14:textId="77777777" w:rsidR="003C74AD" w:rsidRPr="003C74AD" w:rsidRDefault="003C74AD" w:rsidP="003C74AD">
      <w:pPr>
        <w:tabs>
          <w:tab w:val="num" w:pos="720"/>
        </w:tabs>
        <w:rPr>
          <w:lang w:val="es-PE"/>
        </w:rPr>
      </w:pPr>
    </w:p>
    <w:p w14:paraId="742C6ADF" w14:textId="09382281" w:rsidR="003C74AD" w:rsidRPr="003C74AD" w:rsidRDefault="003C74AD" w:rsidP="003C74AD">
      <w:pPr>
        <w:jc w:val="both"/>
        <w:rPr>
          <w:lang w:val="es-MX"/>
        </w:rPr>
      </w:pPr>
      <w:r w:rsidRPr="003C74AD">
        <w:rPr>
          <w:lang w:val="es-PE"/>
        </w:rPr>
        <w:t xml:space="preserve">Que, la reclamación interpuesta se sustenta resumidamente en los hechos y fundamentos siguientes:  </w:t>
      </w:r>
      <w:r w:rsidRPr="003C74AD">
        <w:rPr>
          <w:lang w:val="es-MX"/>
        </w:rPr>
        <w:t xml:space="preserve">a) el señor </w:t>
      </w:r>
      <w:r w:rsidR="002F1A80" w:rsidRPr="00B23FC0">
        <w:rPr>
          <w:rFonts w:ascii="Arial" w:hAnsi="Arial" w:cs="Arial"/>
        </w:rPr>
        <w:t>..................</w:t>
      </w:r>
      <w:r w:rsidR="002F1A80">
        <w:rPr>
          <w:rFonts w:ascii="Arial" w:hAnsi="Arial" w:cs="Arial"/>
        </w:rPr>
        <w:t xml:space="preserve"> </w:t>
      </w:r>
      <w:r w:rsidRPr="003C74AD">
        <w:rPr>
          <w:lang w:val="es-MX"/>
        </w:rPr>
        <w:t xml:space="preserve">adquirió un préstamo hipotecario con CMAC Piura, habiendo tomado una póliza de seguro de desgravamen de la </w:t>
      </w:r>
      <w:r w:rsidR="00201D45" w:rsidRPr="00B23FC0">
        <w:rPr>
          <w:rFonts w:ascii="Arial" w:hAnsi="Arial" w:cs="Arial"/>
        </w:rPr>
        <w:t>..................</w:t>
      </w:r>
      <w:r w:rsidRPr="003C74AD">
        <w:rPr>
          <w:lang w:val="es-MX"/>
        </w:rPr>
        <w:t xml:space="preserve">, en la ciudad de Satipo, crédito que venía pagando puntualmente hasta la fecha de su fallecimiento ocurrido el 19 de julio de 2020 a causa del </w:t>
      </w:r>
      <w:proofErr w:type="spellStart"/>
      <w:r w:rsidRPr="003C74AD">
        <w:rPr>
          <w:lang w:val="es-MX"/>
        </w:rPr>
        <w:t>Covid</w:t>
      </w:r>
      <w:proofErr w:type="spellEnd"/>
      <w:r w:rsidRPr="003C74AD">
        <w:rPr>
          <w:lang w:val="es-MX"/>
        </w:rPr>
        <w:t xml:space="preserve"> 19; b) el reclamante solicitó la cobertura de seguro ante lo cual le solicitaron la historia clínica, la cual presentó; c) la aseguradora ha rechazado la cobertura del seguro indicando que ya contaba con diagnóstico de hipertensión arterial desde el 2018, fecha anterior al seguro, siendo una enfermedad reticente y preexistente; señalan que el asegurado efectuó una declaración inexacta dolosa al responder negativamente a las preguntas 2 y 4 de la declaración de salud referidas a presión arterial y la toma de algún medicamento; y que dicha reticencia determina la nulidad del contrato de seguro; y que por otro lado la póliza no cubre los siniestros que se produzcan a consecuencia de enfermedades graves o crónicas preexistentes; d) la causa del fallecimiento no fue la HTA sino el Covid-19 por lo que considera que no falleció por una enfermedad preexistente; e) tampoco se hizo una declaración de salud inexacta dolosa, que ya su padre dejó en blanco dichos casilleros de salud, tal como acredita con la copia de la declaración de salud que adjunta en formato </w:t>
      </w:r>
      <w:proofErr w:type="spellStart"/>
      <w:r w:rsidRPr="003C74AD">
        <w:rPr>
          <w:lang w:val="es-MX"/>
        </w:rPr>
        <w:t>pdf</w:t>
      </w:r>
      <w:proofErr w:type="spellEnd"/>
      <w:r w:rsidRPr="003C74AD">
        <w:rPr>
          <w:lang w:val="es-MX"/>
        </w:rPr>
        <w:t xml:space="preserve">; f) en consecuencia los motivos del rechazo carecen de fundamento por lo que solicita se proceda a otorgar la cobertura de seguro. </w:t>
      </w:r>
    </w:p>
    <w:p w14:paraId="670CF42E" w14:textId="77777777" w:rsidR="003C74AD" w:rsidRPr="003C74AD" w:rsidRDefault="003C74AD" w:rsidP="003C74AD">
      <w:pPr>
        <w:jc w:val="both"/>
      </w:pPr>
    </w:p>
    <w:p w14:paraId="77007C9F" w14:textId="77777777" w:rsidR="003C74AD" w:rsidRPr="003C74AD" w:rsidRDefault="003C74AD" w:rsidP="003C74AD">
      <w:pPr>
        <w:jc w:val="both"/>
        <w:rPr>
          <w:lang w:val="es-MX"/>
        </w:rPr>
      </w:pPr>
      <w:r w:rsidRPr="003C74AD">
        <w:t xml:space="preserve">Que, por su parte, la aseguradora solicita en sus descargos que la reclamación sea desestimada, </w:t>
      </w:r>
      <w:r w:rsidRPr="003C74AD">
        <w:rPr>
          <w:lang w:val="es-PE"/>
        </w:rPr>
        <w:t xml:space="preserve">atendiendo resumidamente a lo siguiente: a) </w:t>
      </w:r>
      <w:r w:rsidRPr="003C74AD">
        <w:rPr>
          <w:lang w:val="es-MX"/>
        </w:rPr>
        <w:t xml:space="preserve"> Con fecha 17 de octubre de 2020 recibieron la documentación completa requerida para evaluar la solicitud de cobertura del seguro de desgravamen debido al fallecimiento del asegurado ocurrido el 19 de julio de 2020, quien falleció a raíz de una secuela de enfermedades tales como hipertensión arterial, </w:t>
      </w:r>
      <w:proofErr w:type="spellStart"/>
      <w:r w:rsidRPr="003C74AD">
        <w:rPr>
          <w:lang w:val="es-MX"/>
        </w:rPr>
        <w:t>covid</w:t>
      </w:r>
      <w:proofErr w:type="spellEnd"/>
      <w:r w:rsidRPr="003C74AD">
        <w:rPr>
          <w:lang w:val="es-MX"/>
        </w:rPr>
        <w:t xml:space="preserve"> 19, neumonía, insuficiencia respiratoria conforme consta en el certificado de defunción que </w:t>
      </w:r>
      <w:r w:rsidRPr="003C74AD">
        <w:rPr>
          <w:lang w:val="es-MX"/>
        </w:rPr>
        <w:lastRenderedPageBreak/>
        <w:t>obra en el expediente; b) han rechazado la cobertura por nulidad del contrato de seguro en tanto el asegurado declaró que no padecía de hipertensión arterial, lo cual no era cierto pues la presentaba desde el 2018, situación que también podría configurar causal de rechazo por enfermedad preexistente en el supuesto negado que se cuestionase la validez de la nulidad por reticencia invocada; al rechazar el siniestro adjuntaron la solicitud certificado suscrita por el asegurado donde consta la respuesta negativa a las preguntas de salud c) a través del reclamo han recibido una fotocopia del certificado de seguro donde extrañamente no aparece el llenado de la declaración de salud, por lo que cuestionan la validez de dicho documento y solicitaran a CMAC Piura un informe sobre este hecho; ya que el documento que dicha entidad les alcanzó figuraba con respuestas negativas a la preguntas de salud, lo que los llevo a expedir la ficha de evaluación y aceptación del seguro que adjuntan; d) no obstante se ratifican en el rechazo de cobertura por reticencia por cuanto ellos recibieron un formato donde se respondió negativamente a las preguntas de salud, añadiendo que el siniestro sería también preexistente por las razones antes señaladas.</w:t>
      </w:r>
    </w:p>
    <w:p w14:paraId="68B9DFE3" w14:textId="77777777" w:rsidR="003C74AD" w:rsidRPr="003C74AD" w:rsidRDefault="003C74AD" w:rsidP="003C74AD">
      <w:pPr>
        <w:jc w:val="both"/>
        <w:rPr>
          <w:lang w:val="es-MX"/>
        </w:rPr>
      </w:pPr>
    </w:p>
    <w:p w14:paraId="3DCEF8AF" w14:textId="77777777" w:rsidR="003C74AD" w:rsidRPr="003C74AD" w:rsidRDefault="003C74AD" w:rsidP="003C74AD">
      <w:pPr>
        <w:jc w:val="both"/>
        <w:rPr>
          <w:lang w:val="es-PE"/>
        </w:rPr>
      </w:pPr>
      <w:r w:rsidRPr="003C74AD">
        <w:rPr>
          <w:lang w:val="es-PE"/>
        </w:rPr>
        <w:t xml:space="preserve">Que, en la audiencia de vista se solicitó a las partes presentar documentación adicional, en particular se solicitó a la parte reclamante presentar las comunicaciones a través de la cual Caja Piura le habría enviado el certificado de seguro que difiere del certificado de seguro que ha presentado Rímac, así como informar cuando envío la historia clínica completa a la aseguradora. </w:t>
      </w:r>
    </w:p>
    <w:p w14:paraId="482716A8" w14:textId="77777777" w:rsidR="003C74AD" w:rsidRPr="003C74AD" w:rsidRDefault="003C74AD" w:rsidP="003C74AD">
      <w:pPr>
        <w:jc w:val="both"/>
        <w:rPr>
          <w:lang w:val="es-PE"/>
        </w:rPr>
      </w:pPr>
    </w:p>
    <w:p w14:paraId="1E9D1701" w14:textId="77777777" w:rsidR="003C74AD" w:rsidRPr="003C74AD" w:rsidRDefault="003C74AD" w:rsidP="003C74AD">
      <w:pPr>
        <w:jc w:val="both"/>
      </w:pPr>
      <w:r w:rsidRPr="003C74AD">
        <w:rPr>
          <w:lang w:val="es-PE"/>
        </w:rPr>
        <w:t xml:space="preserve">Que, con fecha 1 y 8 de junio, la parte reclamante absolvió los requerimientos formulados por esta Defensoría, señalando, entre otros hechos, que no le es posible presentar el cargo de la solicitud de pedido del certificado de seguro a Caja Piura, porque se les ha extraviado, y que pese a pedirlo en la oficina de Caja Piura, les indicaron que todo estaba en Huancayo en el área legal; que, respecto a la carta emitida por Caja Piura donde les indican que pueden pasar a recoger la documentación solicitada (el certificado de seguro), dicha carta no existe ya que nunca les contestaron formalmente. </w:t>
      </w:r>
    </w:p>
    <w:p w14:paraId="0B885164" w14:textId="77777777" w:rsidR="003C74AD" w:rsidRPr="003C74AD" w:rsidRDefault="003C74AD" w:rsidP="003C74AD">
      <w:pPr>
        <w:jc w:val="both"/>
        <w:rPr>
          <w:lang w:val="es-PE"/>
        </w:rPr>
      </w:pPr>
    </w:p>
    <w:p w14:paraId="07A71C82" w14:textId="77777777" w:rsidR="003C74AD" w:rsidRPr="003C74AD" w:rsidRDefault="003C74AD" w:rsidP="003C74AD">
      <w:pPr>
        <w:jc w:val="both"/>
        <w:rPr>
          <w:lang w:val="es-PE"/>
        </w:rPr>
      </w:pPr>
      <w:r w:rsidRPr="003C74AD">
        <w:rPr>
          <w:lang w:val="es-PE"/>
        </w:rPr>
        <w:t xml:space="preserve">Que, por su parte la aseguradora informó con fechas 2 y 14 de junio de 2021 que el certificado que le entregó Caja Piura es el que llenó el asegurado y que copia del mismo fue entregado al reclamante, adjuntando correos electrónicos en ese sentido. No obstante, no </w:t>
      </w:r>
      <w:proofErr w:type="gramStart"/>
      <w:r w:rsidRPr="003C74AD">
        <w:rPr>
          <w:lang w:val="es-PE"/>
        </w:rPr>
        <w:t>han  presentado</w:t>
      </w:r>
      <w:proofErr w:type="gramEnd"/>
      <w:r w:rsidRPr="003C74AD">
        <w:rPr>
          <w:lang w:val="es-PE"/>
        </w:rPr>
        <w:t xml:space="preserve"> un informe que aclare la inconsistencia entre el certificado que Caja Piura habría entregado al reclamante que no contiene información del cuestionario de salud, ni presentado el certificado de seguro original requerido, el cual permitirá verificar cuál de los documentos corresponde al suscrito por el asegurado, o si hubo un llenado posterior al documento inicialmente suscrito por el asegurado.</w:t>
      </w:r>
    </w:p>
    <w:p w14:paraId="30FD5D07" w14:textId="77777777" w:rsidR="003C74AD" w:rsidRPr="003C74AD" w:rsidRDefault="003C74AD" w:rsidP="003C74AD">
      <w:pPr>
        <w:jc w:val="both"/>
        <w:rPr>
          <w:lang w:val="es-PE"/>
        </w:rPr>
      </w:pPr>
    </w:p>
    <w:p w14:paraId="02E6990F" w14:textId="77777777" w:rsidR="003C74AD" w:rsidRPr="003C74AD" w:rsidRDefault="003C74AD" w:rsidP="003C74AD">
      <w:pPr>
        <w:jc w:val="both"/>
        <w:outlineLvl w:val="0"/>
        <w:rPr>
          <w:lang w:val="es-PE"/>
        </w:rPr>
      </w:pPr>
      <w:r w:rsidRPr="003C74AD">
        <w:rPr>
          <w:rStyle w:val="Textoennegrita"/>
          <w:lang w:val="es-PE"/>
        </w:rPr>
        <w:t>Considerando:</w:t>
      </w:r>
    </w:p>
    <w:p w14:paraId="638A7AD0" w14:textId="77777777" w:rsidR="003C74AD" w:rsidRPr="003C74AD" w:rsidRDefault="003C74AD" w:rsidP="003C74AD">
      <w:pPr>
        <w:jc w:val="both"/>
        <w:rPr>
          <w:lang w:val="es-PE"/>
        </w:rPr>
      </w:pPr>
    </w:p>
    <w:p w14:paraId="52965767" w14:textId="77777777" w:rsidR="003C74AD" w:rsidRPr="003C74AD" w:rsidRDefault="003C74AD" w:rsidP="003C74AD">
      <w:pPr>
        <w:jc w:val="both"/>
        <w:rPr>
          <w:lang w:val="es-PE"/>
        </w:rPr>
      </w:pPr>
      <w:r w:rsidRPr="003C74AD">
        <w:rPr>
          <w:b/>
          <w:u w:val="single"/>
          <w:lang w:val="es-PE"/>
        </w:rPr>
        <w:t>Primero</w:t>
      </w:r>
      <w:r w:rsidRPr="003C74AD">
        <w:rPr>
          <w:b/>
          <w:lang w:val="es-PE"/>
        </w:rPr>
        <w:t xml:space="preserve">: </w:t>
      </w:r>
      <w:r w:rsidRPr="003C74AD">
        <w:rPr>
          <w:lang w:val="es-PE"/>
        </w:rPr>
        <w:t>Conforme a su reglamento, la</w:t>
      </w:r>
      <w:r w:rsidRPr="003C74AD">
        <w:rPr>
          <w:b/>
          <w:bCs/>
          <w:lang w:val="es-PE"/>
        </w:rPr>
        <w:t xml:space="preserve"> </w:t>
      </w:r>
      <w:r w:rsidRPr="003C74AD">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6CA3F317" w14:textId="77777777" w:rsidR="003C74AD" w:rsidRPr="003C74AD" w:rsidRDefault="003C74AD" w:rsidP="003C74AD">
      <w:pPr>
        <w:jc w:val="both"/>
        <w:rPr>
          <w:rStyle w:val="Textoennegrita"/>
          <w:b w:val="0"/>
          <w:lang w:val="es-PE"/>
        </w:rPr>
      </w:pPr>
    </w:p>
    <w:p w14:paraId="68B1B00A" w14:textId="77777777" w:rsidR="003C74AD" w:rsidRPr="003C74AD" w:rsidRDefault="003C74AD" w:rsidP="003C74AD">
      <w:pPr>
        <w:jc w:val="both"/>
        <w:rPr>
          <w:rStyle w:val="Textoennegrita"/>
          <w:b w:val="0"/>
          <w:bCs w:val="0"/>
          <w:lang w:val="es-PE"/>
        </w:rPr>
      </w:pPr>
      <w:r w:rsidRPr="003C74AD">
        <w:rPr>
          <w:rStyle w:val="Textoennegrita"/>
          <w:u w:val="single"/>
          <w:lang w:val="es-PE"/>
        </w:rPr>
        <w:lastRenderedPageBreak/>
        <w:t>Segundo</w:t>
      </w:r>
      <w:r w:rsidRPr="003C74AD">
        <w:rPr>
          <w:rStyle w:val="Textoennegrita"/>
          <w:lang w:val="es-PE"/>
        </w:rPr>
        <w:t xml:space="preserve">: </w:t>
      </w:r>
      <w:r w:rsidRPr="003C74AD">
        <w:rPr>
          <w:lang w:val="es-PE"/>
        </w:rPr>
        <w:t xml:space="preserve">Asimismo, </w:t>
      </w:r>
      <w:proofErr w:type="gramStart"/>
      <w:r w:rsidRPr="003C74AD">
        <w:rPr>
          <w:lang w:val="es-PE"/>
        </w:rPr>
        <w:t>de acuerdo a</w:t>
      </w:r>
      <w:proofErr w:type="gramEnd"/>
      <w:r w:rsidRPr="003C74AD">
        <w:rPr>
          <w:lang w:val="es-PE"/>
        </w:rPr>
        <w:t xml:space="preserve"> </w:t>
      </w:r>
      <w:r w:rsidRPr="003C74AD">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14:paraId="03BB650D" w14:textId="77777777" w:rsidR="003C74AD" w:rsidRPr="003C74AD" w:rsidRDefault="003C74AD" w:rsidP="003C74AD">
      <w:pPr>
        <w:jc w:val="both"/>
        <w:rPr>
          <w:rStyle w:val="Textoennegrita"/>
          <w:b w:val="0"/>
          <w:bCs w:val="0"/>
          <w:lang w:val="es-PE"/>
        </w:rPr>
      </w:pPr>
    </w:p>
    <w:p w14:paraId="47204909" w14:textId="77777777" w:rsidR="003C74AD" w:rsidRPr="003C74AD" w:rsidRDefault="003C74AD" w:rsidP="003C74AD">
      <w:pPr>
        <w:jc w:val="both"/>
        <w:rPr>
          <w:rStyle w:val="Textoennegrita"/>
          <w:b w:val="0"/>
          <w:bCs w:val="0"/>
          <w:lang w:val="es-PE"/>
        </w:rPr>
      </w:pPr>
      <w:r w:rsidRPr="003C74AD">
        <w:rPr>
          <w:rStyle w:val="Textoennegrita"/>
          <w:b w:val="0"/>
          <w:bCs w:val="0"/>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14:paraId="3C9EC9A4" w14:textId="77777777" w:rsidR="003C74AD" w:rsidRPr="003C74AD" w:rsidRDefault="003C74AD" w:rsidP="003C74AD">
      <w:pPr>
        <w:jc w:val="both"/>
        <w:rPr>
          <w:rStyle w:val="Textoennegrita"/>
          <w:b w:val="0"/>
          <w:lang w:val="es-PE"/>
        </w:rPr>
      </w:pPr>
    </w:p>
    <w:p w14:paraId="32AA7D95" w14:textId="77777777" w:rsidR="003C74AD" w:rsidRPr="003C74AD" w:rsidRDefault="003C74AD" w:rsidP="003C74AD">
      <w:pPr>
        <w:jc w:val="both"/>
        <w:rPr>
          <w:lang w:val="es-PE"/>
        </w:rPr>
      </w:pPr>
      <w:r w:rsidRPr="003C74AD">
        <w:rPr>
          <w:rStyle w:val="Textoennegrita"/>
          <w:u w:val="single"/>
          <w:lang w:val="es-PE"/>
        </w:rPr>
        <w:t>Tercero</w:t>
      </w:r>
      <w:r w:rsidRPr="003C74AD">
        <w:rPr>
          <w:rStyle w:val="Textoennegrita"/>
          <w:lang w:val="es-PE"/>
        </w:rPr>
        <w:t>:</w:t>
      </w:r>
      <w:r w:rsidRPr="003C74AD">
        <w:rPr>
          <w:lang w:val="es-PE"/>
        </w:rPr>
        <w:t xml:space="preserve"> De acuerdo a la Ley Nro. </w:t>
      </w:r>
      <w:r w:rsidRPr="003C74AD">
        <w:t xml:space="preserve">29946 – Ley del Contrato de Seguro, norma legal vigente con ocasión de la celebración del contrato al cual se contrae el presente caso, </w:t>
      </w:r>
      <w:r w:rsidRPr="003C74A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51A09146" w14:textId="77777777" w:rsidR="003C74AD" w:rsidRPr="003C74AD" w:rsidRDefault="003C74AD" w:rsidP="003C74AD">
      <w:pPr>
        <w:contextualSpacing/>
        <w:jc w:val="both"/>
        <w:rPr>
          <w:b/>
          <w:u w:val="single"/>
          <w:lang w:val="es-PE"/>
        </w:rPr>
      </w:pPr>
    </w:p>
    <w:p w14:paraId="17F20399" w14:textId="77777777" w:rsidR="003C74AD" w:rsidRPr="003C74AD" w:rsidRDefault="003C74AD" w:rsidP="003C74AD">
      <w:pPr>
        <w:contextualSpacing/>
        <w:jc w:val="both"/>
        <w:rPr>
          <w:lang w:val="es-PE"/>
        </w:rPr>
      </w:pPr>
      <w:r w:rsidRPr="003C74AD">
        <w:rPr>
          <w:b/>
          <w:u w:val="single"/>
          <w:lang w:val="es-PE"/>
        </w:rPr>
        <w:t>Cuarto</w:t>
      </w:r>
      <w:r w:rsidRPr="003C74AD">
        <w:rPr>
          <w:b/>
          <w:lang w:val="es-PE"/>
        </w:rPr>
        <w:t>:</w:t>
      </w:r>
      <w:r w:rsidRPr="003C74AD">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14:paraId="3A80BDE7" w14:textId="77777777" w:rsidR="003C74AD" w:rsidRPr="003C74AD" w:rsidRDefault="003C74AD" w:rsidP="003C74AD">
      <w:pPr>
        <w:jc w:val="both"/>
        <w:rPr>
          <w:rStyle w:val="Textoennegrita"/>
          <w:b w:val="0"/>
          <w:lang w:val="es-PE"/>
        </w:rPr>
      </w:pPr>
    </w:p>
    <w:p w14:paraId="78021F08" w14:textId="77777777" w:rsidR="003C74AD" w:rsidRPr="003C74AD" w:rsidRDefault="003C74AD" w:rsidP="003C74AD">
      <w:pPr>
        <w:jc w:val="both"/>
        <w:rPr>
          <w:bCs/>
          <w:lang w:val="es-PE"/>
        </w:rPr>
      </w:pPr>
      <w:r w:rsidRPr="003C74AD">
        <w:rPr>
          <w:rStyle w:val="Textoennegrita"/>
          <w:u w:val="single"/>
          <w:lang w:val="es-PE"/>
        </w:rPr>
        <w:t>Quinto</w:t>
      </w:r>
      <w:r w:rsidRPr="003C74AD">
        <w:rPr>
          <w:rStyle w:val="Textoennegrita"/>
          <w:lang w:val="es-PE"/>
        </w:rPr>
        <w:t xml:space="preserve">: </w:t>
      </w:r>
      <w:r w:rsidRPr="003C74AD">
        <w:rPr>
          <w:rStyle w:val="Textoennegrita"/>
          <w:b w:val="0"/>
          <w:bCs w:val="0"/>
          <w:lang w:val="es-PE"/>
        </w:rPr>
        <w:t>Conforme a un elemental criterio jurídico, recogido en</w:t>
      </w:r>
      <w:r w:rsidRPr="003C74AD">
        <w:rPr>
          <w:rStyle w:val="Textoennegrita"/>
          <w:lang w:val="es-PE"/>
        </w:rPr>
        <w:t xml:space="preserve"> el </w:t>
      </w:r>
      <w:r w:rsidRPr="003C74AD">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14:paraId="046D6720" w14:textId="77777777" w:rsidR="003C74AD" w:rsidRPr="003C74AD" w:rsidRDefault="003C74AD" w:rsidP="003C74AD">
      <w:pPr>
        <w:tabs>
          <w:tab w:val="left" w:pos="2160"/>
        </w:tabs>
        <w:jc w:val="both"/>
      </w:pPr>
    </w:p>
    <w:p w14:paraId="7419FBC8" w14:textId="77777777" w:rsidR="003C74AD" w:rsidRPr="003C74AD" w:rsidRDefault="003C74AD" w:rsidP="003C74AD">
      <w:pPr>
        <w:tabs>
          <w:tab w:val="left" w:pos="2160"/>
        </w:tabs>
        <w:jc w:val="both"/>
        <w:rPr>
          <w:lang w:val="es-PE"/>
        </w:rPr>
      </w:pPr>
      <w:bookmarkStart w:id="1" w:name="_Hlk54023627"/>
      <w:r w:rsidRPr="003C74AD">
        <w:rPr>
          <w:b/>
          <w:u w:val="single"/>
        </w:rPr>
        <w:t>Sexto</w:t>
      </w:r>
      <w:r w:rsidRPr="003C74AD">
        <w:rPr>
          <w:b/>
        </w:rPr>
        <w:t>:</w:t>
      </w:r>
      <w:r w:rsidRPr="003C74AD">
        <w:rPr>
          <w:b/>
          <w:lang w:val="es-PE"/>
        </w:rPr>
        <w:t xml:space="preserve"> </w:t>
      </w:r>
      <w:r w:rsidRPr="003C74AD">
        <w:rPr>
          <w:lang w:val="es-PE"/>
        </w:rPr>
        <w:t xml:space="preserve">Sobre la base de los términos contenidos en la reclamación y en la absolución de </w:t>
      </w:r>
      <w:proofErr w:type="gramStart"/>
      <w:r w:rsidRPr="003C74AD">
        <w:rPr>
          <w:lang w:val="es-PE"/>
        </w:rPr>
        <w:t xml:space="preserve">la </w:t>
      </w:r>
      <w:bookmarkEnd w:id="1"/>
      <w:r w:rsidRPr="003C74AD">
        <w:rPr>
          <w:lang w:val="es-PE"/>
        </w:rPr>
        <w:t>misma</w:t>
      </w:r>
      <w:proofErr w:type="gramEnd"/>
      <w:r w:rsidRPr="003C74AD">
        <w:rPr>
          <w:lang w:val="es-PE"/>
        </w:rPr>
        <w:t>, la cuestión controvertida radica en determinar si el rechazo de cobertura comunicado por la compañía de seguros es legítimo o no.  Dicho rechazo se sustenta en reticencia incurrida por el asegurado con ocasión de contratar, lo cual deriva en la nulidad del contrato de seguro; y en el supuesto, que el contrato no fuera nulo en preexistencia por cuanto consideran que el asegurado falleció a consecuencia de una enfermedad preexistente.</w:t>
      </w:r>
    </w:p>
    <w:p w14:paraId="23DD1A99" w14:textId="77777777" w:rsidR="003C74AD" w:rsidRPr="003C74AD" w:rsidRDefault="003C74AD" w:rsidP="003C74AD">
      <w:pPr>
        <w:tabs>
          <w:tab w:val="left" w:pos="2160"/>
        </w:tabs>
        <w:jc w:val="both"/>
        <w:rPr>
          <w:lang w:val="es-PE"/>
        </w:rPr>
      </w:pPr>
    </w:p>
    <w:p w14:paraId="74522BA2" w14:textId="77777777" w:rsidR="003C74AD" w:rsidRPr="003C74AD" w:rsidRDefault="003C74AD" w:rsidP="003C74AD">
      <w:pPr>
        <w:ind w:left="705" w:hanging="705"/>
        <w:jc w:val="both"/>
        <w:rPr>
          <w:b/>
          <w:bCs/>
        </w:rPr>
      </w:pPr>
      <w:r w:rsidRPr="003C74AD">
        <w:rPr>
          <w:b/>
          <w:bCs/>
        </w:rPr>
        <w:t xml:space="preserve">6.1. </w:t>
      </w:r>
      <w:r w:rsidRPr="003C74AD">
        <w:rPr>
          <w:b/>
          <w:bCs/>
        </w:rPr>
        <w:tab/>
        <w:t>Reticencia:</w:t>
      </w:r>
    </w:p>
    <w:p w14:paraId="0F60CDB5" w14:textId="77777777" w:rsidR="003C74AD" w:rsidRPr="003C74AD" w:rsidRDefault="003C74AD" w:rsidP="003C74AD">
      <w:pPr>
        <w:ind w:left="705" w:hanging="705"/>
        <w:jc w:val="both"/>
        <w:rPr>
          <w:u w:val="single"/>
        </w:rPr>
      </w:pPr>
    </w:p>
    <w:p w14:paraId="0FC042F1" w14:textId="77777777" w:rsidR="003C74AD" w:rsidRPr="003C74AD" w:rsidRDefault="003C74AD" w:rsidP="003C74AD">
      <w:pPr>
        <w:ind w:left="705" w:hanging="705"/>
        <w:jc w:val="both"/>
        <w:rPr>
          <w:rStyle w:val="Textoennegrita"/>
          <w:b w:val="0"/>
          <w:bCs w:val="0"/>
          <w:i/>
          <w:iCs/>
          <w:lang w:val="es-PE"/>
        </w:rPr>
      </w:pPr>
      <w:r w:rsidRPr="003C74AD">
        <w:rPr>
          <w:rStyle w:val="Textoennegrita"/>
          <w:b w:val="0"/>
          <w:bCs w:val="0"/>
          <w:lang w:val="es-PE"/>
        </w:rPr>
        <w:t>6.1.1</w:t>
      </w:r>
      <w:r w:rsidRPr="003C74AD">
        <w:rPr>
          <w:rStyle w:val="Textoennegrita"/>
          <w:b w:val="0"/>
          <w:bCs w:val="0"/>
          <w:lang w:val="es-PE"/>
        </w:rPr>
        <w:tab/>
        <w:t xml:space="preserve">El artículo 8 de la Ley Nro. 29946 – Ley del Contrato de Seguro sanciona que </w:t>
      </w:r>
      <w:r w:rsidRPr="003C74AD">
        <w:rPr>
          <w:rStyle w:val="Textoennegrita"/>
          <w:b w:val="0"/>
          <w:bCs w:val="0"/>
          <w:i/>
          <w:iCs/>
          <w:lang w:val="es-PE"/>
        </w:rPr>
        <w:t>“La reticencia y/o declaración inexacta de circunstancias conocidas por el contratante y/o asegurado, que hubiese impedido el contrato o modificado sus condiciones si el asegurador hubiese sido informado del verdadero estado del riesgo, hace nulo al contrato de seguro si media dolo o culpa inexcusable del contratante y/o asegurado”.</w:t>
      </w:r>
    </w:p>
    <w:p w14:paraId="5DD4D524" w14:textId="77777777" w:rsidR="003C74AD" w:rsidRPr="003C74AD" w:rsidRDefault="003C74AD" w:rsidP="003C74AD">
      <w:pPr>
        <w:ind w:left="705" w:hanging="705"/>
        <w:jc w:val="both"/>
        <w:rPr>
          <w:rStyle w:val="Textoennegrita"/>
          <w:b w:val="0"/>
          <w:bCs w:val="0"/>
          <w:i/>
          <w:iCs/>
          <w:lang w:val="es-PE"/>
        </w:rPr>
      </w:pPr>
    </w:p>
    <w:p w14:paraId="4901ABC1" w14:textId="77777777" w:rsidR="003C74AD" w:rsidRPr="003C74AD" w:rsidRDefault="003C74AD" w:rsidP="003C74AD">
      <w:pPr>
        <w:ind w:left="705" w:hanging="705"/>
        <w:jc w:val="both"/>
        <w:rPr>
          <w:lang w:val="es-PE"/>
        </w:rPr>
      </w:pPr>
      <w:r w:rsidRPr="003C74AD">
        <w:rPr>
          <w:rStyle w:val="Textoennegrita"/>
          <w:b w:val="0"/>
          <w:bCs w:val="0"/>
          <w:i/>
          <w:iCs/>
          <w:lang w:val="es-PE"/>
        </w:rPr>
        <w:lastRenderedPageBreak/>
        <w:tab/>
      </w:r>
      <w:r w:rsidRPr="003C74AD">
        <w:rPr>
          <w:rStyle w:val="Textoennegrita"/>
          <w:b w:val="0"/>
          <w:bCs w:val="0"/>
          <w:lang w:val="es-PE"/>
        </w:rPr>
        <w:t xml:space="preserve">Atendiendo a dicha previsión legal, habiendo tomado conocimiento del real estado del riesgo luego de haberse celebrado el respectivo contrato, la aseguradora ha opuesto la nulidad por reticencia dolosa, dado que el asegurado no le informó oportunamente de la hipertensión arterial que padecía en forma previa a la contratación del seguro, respondiendo negativamente a la pregunta referida a dicho antecedente. </w:t>
      </w:r>
    </w:p>
    <w:p w14:paraId="6026F79C" w14:textId="77777777" w:rsidR="003C74AD" w:rsidRPr="003C74AD" w:rsidRDefault="003C74AD" w:rsidP="003C74AD">
      <w:pPr>
        <w:ind w:left="705" w:hanging="705"/>
        <w:jc w:val="both"/>
        <w:rPr>
          <w:rStyle w:val="Textoennegrita"/>
          <w:b w:val="0"/>
          <w:bCs w:val="0"/>
        </w:rPr>
      </w:pPr>
    </w:p>
    <w:p w14:paraId="51F5F61C" w14:textId="77777777" w:rsidR="003C74AD" w:rsidRPr="003C74AD" w:rsidRDefault="003C74AD" w:rsidP="003C74AD">
      <w:pPr>
        <w:ind w:left="705" w:hanging="705"/>
        <w:jc w:val="both"/>
        <w:rPr>
          <w:rStyle w:val="Textoennegrita"/>
          <w:b w:val="0"/>
          <w:bCs w:val="0"/>
          <w:lang w:val="es-PE"/>
        </w:rPr>
      </w:pPr>
      <w:r w:rsidRPr="003C74AD">
        <w:rPr>
          <w:rStyle w:val="Textoennegrita"/>
          <w:b w:val="0"/>
          <w:bCs w:val="0"/>
          <w:lang w:val="es-PE"/>
        </w:rPr>
        <w:tab/>
        <w:t xml:space="preserve">En tanto habría respondido negativamente a una pregunta expresa, se trataría de una reticencia dolosa, por lo que no se trataría de un simple error en las declaraciones contenidas con ocasión de solicitarse el seguro, </w:t>
      </w:r>
      <w:proofErr w:type="gramStart"/>
      <w:r w:rsidRPr="003C74AD">
        <w:rPr>
          <w:rStyle w:val="Textoennegrita"/>
          <w:b w:val="0"/>
          <w:bCs w:val="0"/>
          <w:lang w:val="es-PE"/>
        </w:rPr>
        <w:t>ya que</w:t>
      </w:r>
      <w:proofErr w:type="gramEnd"/>
      <w:r w:rsidRPr="003C74AD">
        <w:rPr>
          <w:rStyle w:val="Textoennegrita"/>
          <w:b w:val="0"/>
          <w:bCs w:val="0"/>
          <w:lang w:val="es-PE"/>
        </w:rPr>
        <w:t xml:space="preserve"> siendo dolosa, la nulidad es insalvable.</w:t>
      </w:r>
    </w:p>
    <w:p w14:paraId="63EF733A" w14:textId="77777777" w:rsidR="003C74AD" w:rsidRPr="003C74AD" w:rsidRDefault="003C74AD" w:rsidP="003C74AD">
      <w:pPr>
        <w:ind w:left="705" w:hanging="705"/>
        <w:jc w:val="both"/>
        <w:rPr>
          <w:rStyle w:val="Textoennegrita"/>
          <w:b w:val="0"/>
          <w:bCs w:val="0"/>
          <w:lang w:val="es-PE"/>
        </w:rPr>
      </w:pPr>
    </w:p>
    <w:p w14:paraId="742456DA" w14:textId="77777777" w:rsidR="003C74AD" w:rsidRPr="003C74AD" w:rsidRDefault="003C74AD" w:rsidP="003C74AD">
      <w:pPr>
        <w:ind w:left="705" w:hanging="705"/>
        <w:jc w:val="both"/>
        <w:rPr>
          <w:bCs/>
          <w:lang w:val="es-PE"/>
        </w:rPr>
      </w:pPr>
      <w:r w:rsidRPr="003C74AD">
        <w:rPr>
          <w:rStyle w:val="Textoennegrita"/>
          <w:b w:val="0"/>
          <w:bCs w:val="0"/>
          <w:lang w:val="es-PE"/>
        </w:rPr>
        <w:t>6.1.2.</w:t>
      </w:r>
      <w:r w:rsidRPr="003C74AD">
        <w:rPr>
          <w:rStyle w:val="Textoennegrita"/>
          <w:b w:val="0"/>
          <w:bCs w:val="0"/>
          <w:lang w:val="es-PE"/>
        </w:rPr>
        <w:tab/>
        <w:t>Sin perjuicio de lo señalado, d</w:t>
      </w:r>
      <w:r w:rsidRPr="003C74AD">
        <w:rPr>
          <w:lang w:val="es-PE"/>
        </w:rPr>
        <w:t>ebe además considerarse que, conforme al artículo 9 de la Ley del Contrato de Seguro, la aseguradora dispone de treinta (30) días para invocar la respectiva nulidad, plazo que se computa desde que adquiere conocimiento de la reticencia y/o declaración inexacta, debiendo además (dentro de dicho plazo) notificar fehacientemente al contratante o asegurado, siendo aquél un término de caducidad, según es sancionado en el artículo 16 de la señalada ley, que conforme indica la aseguradora habría sido cumplido.</w:t>
      </w:r>
    </w:p>
    <w:p w14:paraId="3124E0C8" w14:textId="77777777" w:rsidR="003C74AD" w:rsidRPr="003C74AD" w:rsidRDefault="003C74AD" w:rsidP="003C74AD">
      <w:pPr>
        <w:jc w:val="both"/>
        <w:rPr>
          <w:rStyle w:val="Textoennegrita"/>
          <w:b w:val="0"/>
          <w:bCs w:val="0"/>
          <w:lang w:val="es-PE"/>
        </w:rPr>
      </w:pPr>
    </w:p>
    <w:p w14:paraId="6ED02E99" w14:textId="77777777" w:rsidR="003C74AD" w:rsidRPr="003C74AD" w:rsidRDefault="003C74AD" w:rsidP="003C74AD">
      <w:pPr>
        <w:tabs>
          <w:tab w:val="left" w:pos="709"/>
          <w:tab w:val="left" w:pos="2160"/>
        </w:tabs>
        <w:ind w:left="705" w:hanging="705"/>
        <w:jc w:val="both"/>
        <w:rPr>
          <w:lang w:val="es-PE"/>
        </w:rPr>
      </w:pPr>
      <w:r w:rsidRPr="003C74AD">
        <w:rPr>
          <w:lang w:val="es-PE"/>
        </w:rPr>
        <w:t>6.1.3.</w:t>
      </w:r>
      <w:r w:rsidRPr="003C74AD">
        <w:rPr>
          <w:lang w:val="es-PE"/>
        </w:rPr>
        <w:tab/>
      </w:r>
      <w:proofErr w:type="gramStart"/>
      <w:r w:rsidRPr="003C74AD">
        <w:rPr>
          <w:lang w:val="es-PE"/>
        </w:rPr>
        <w:t>En razón de</w:t>
      </w:r>
      <w:proofErr w:type="gramEnd"/>
      <w:r w:rsidRPr="003C74AD">
        <w:rPr>
          <w:lang w:val="es-PE"/>
        </w:rPr>
        <w:t xml:space="preserve"> lo establecido expresamente en el artículo 10 de la Ley del Contrato de Seguro, corresponde que la aseguradora pruebe la reticencia dolosa como causal que la libera de cualquier obligación, al afectarse la validez misma del contrato. </w:t>
      </w:r>
    </w:p>
    <w:p w14:paraId="43988A89" w14:textId="77777777" w:rsidR="003C74AD" w:rsidRPr="003C74AD" w:rsidRDefault="003C74AD" w:rsidP="003C74AD">
      <w:pPr>
        <w:tabs>
          <w:tab w:val="left" w:pos="709"/>
          <w:tab w:val="left" w:pos="2160"/>
        </w:tabs>
        <w:ind w:left="720"/>
        <w:jc w:val="both"/>
        <w:rPr>
          <w:lang w:val="es-PE"/>
        </w:rPr>
      </w:pPr>
    </w:p>
    <w:p w14:paraId="4E07736C" w14:textId="77777777" w:rsidR="003C74AD" w:rsidRPr="003C74AD" w:rsidRDefault="003C74AD" w:rsidP="003C74AD">
      <w:pPr>
        <w:tabs>
          <w:tab w:val="left" w:pos="709"/>
          <w:tab w:val="left" w:pos="2160"/>
        </w:tabs>
        <w:ind w:left="720" w:hanging="720"/>
        <w:jc w:val="both"/>
        <w:rPr>
          <w:lang w:val="es-PE"/>
        </w:rPr>
      </w:pPr>
      <w:r w:rsidRPr="003C74AD">
        <w:rPr>
          <w:lang w:val="es-PE"/>
        </w:rPr>
        <w:tab/>
        <w:t>Como consecuencia de dicha exigencia, y de manera consistente con lo regulado en el artículo 77 de la Ley del Contrato de Seguro, conforme al cual corresponde al asegurado probar la ocurrencia del siniestro y, de ser el caso, su cuantía, siendo que corresponde a la aseguradora demostrar la causa que la libera de indemnizar, la compañía de seguros debe demostrar: (i) que el asegurado no informó sobre el real estado del riesgo, (</w:t>
      </w:r>
      <w:proofErr w:type="spellStart"/>
      <w:r w:rsidRPr="003C74AD">
        <w:rPr>
          <w:lang w:val="es-PE"/>
        </w:rPr>
        <w:t>ii</w:t>
      </w:r>
      <w:proofErr w:type="spellEnd"/>
      <w:r w:rsidRPr="003C74AD">
        <w:rPr>
          <w:lang w:val="es-PE"/>
        </w:rPr>
        <w:t>) que ello se deriva de una omisión dolosa (sea en sentido estricto, o en sentido lato, esto es, por culpa inexcusable), (</w:t>
      </w:r>
      <w:proofErr w:type="spellStart"/>
      <w:r w:rsidRPr="003C74AD">
        <w:rPr>
          <w:lang w:val="es-PE"/>
        </w:rPr>
        <w:t>iii</w:t>
      </w:r>
      <w:proofErr w:type="spellEnd"/>
      <w:r w:rsidRPr="003C74AD">
        <w:rPr>
          <w:lang w:val="es-PE"/>
        </w:rPr>
        <w:t>) que se tomó conocimiento sobreviniente, y (</w:t>
      </w:r>
      <w:proofErr w:type="spellStart"/>
      <w:r w:rsidRPr="003C74AD">
        <w:rPr>
          <w:lang w:val="es-PE"/>
        </w:rPr>
        <w:t>iv</w:t>
      </w:r>
      <w:proofErr w:type="spellEnd"/>
      <w:r w:rsidRPr="003C74AD">
        <w:rPr>
          <w:lang w:val="es-PE"/>
        </w:rPr>
        <w:t>) que se opone la nulidad de manera oportuna, dentro de los treinta (30) días siguientes de la fecha en que se adquirió conocimiento del real estado del riesgo.</w:t>
      </w:r>
    </w:p>
    <w:p w14:paraId="0EE3E548" w14:textId="77777777" w:rsidR="003C74AD" w:rsidRPr="003C74AD" w:rsidRDefault="003C74AD" w:rsidP="003C74AD">
      <w:pPr>
        <w:tabs>
          <w:tab w:val="left" w:pos="709"/>
          <w:tab w:val="left" w:pos="2160"/>
        </w:tabs>
        <w:ind w:left="720"/>
        <w:jc w:val="both"/>
        <w:rPr>
          <w:lang w:val="es-PE"/>
        </w:rPr>
      </w:pPr>
    </w:p>
    <w:p w14:paraId="57DFB5F9" w14:textId="77777777" w:rsidR="003C74AD" w:rsidRPr="003C74AD" w:rsidRDefault="003C74AD" w:rsidP="003C74AD">
      <w:pPr>
        <w:tabs>
          <w:tab w:val="left" w:pos="709"/>
          <w:tab w:val="left" w:pos="2160"/>
        </w:tabs>
        <w:ind w:left="720" w:hanging="720"/>
        <w:jc w:val="both"/>
      </w:pPr>
      <w:r w:rsidRPr="003C74AD">
        <w:rPr>
          <w:lang w:val="es-PE"/>
        </w:rPr>
        <w:t>6.1.4.</w:t>
      </w:r>
      <w:r w:rsidRPr="003C74AD">
        <w:rPr>
          <w:lang w:val="es-PE"/>
        </w:rPr>
        <w:tab/>
        <w:t xml:space="preserve">El primer aspecto de la carga probatoria la aseguradora, resulta un hecho controvertido, por cuanto la aseguradora considera la cumpliría mediante la presentación del documento que corresponde a la Declaración Personal de Salud incluida en la Solicitud de Seguro, en la que se habría marcado “No” en el recuadro referido a que habría requerido atención médica de presión arterial. Mientras que el reclamante señala que el documento se presentó sin llenar dichos recuadros </w:t>
      </w:r>
    </w:p>
    <w:p w14:paraId="3C5501DA" w14:textId="77777777" w:rsidR="003C74AD" w:rsidRPr="003C74AD" w:rsidRDefault="003C74AD" w:rsidP="003C74AD">
      <w:pPr>
        <w:tabs>
          <w:tab w:val="left" w:pos="709"/>
          <w:tab w:val="left" w:pos="2160"/>
        </w:tabs>
        <w:ind w:left="720" w:hanging="720"/>
        <w:jc w:val="both"/>
      </w:pPr>
    </w:p>
    <w:p w14:paraId="2434CD5B" w14:textId="72118692" w:rsidR="003C74AD" w:rsidRPr="003C74AD" w:rsidRDefault="003C74AD" w:rsidP="003C74AD">
      <w:pPr>
        <w:tabs>
          <w:tab w:val="left" w:pos="709"/>
          <w:tab w:val="left" w:pos="2160"/>
        </w:tabs>
        <w:ind w:left="720" w:hanging="720"/>
        <w:jc w:val="both"/>
      </w:pPr>
      <w:r w:rsidRPr="003C74AD">
        <w:tab/>
        <w:t xml:space="preserve">En efecto, </w:t>
      </w:r>
      <w:r w:rsidR="00201D45" w:rsidRPr="00B23FC0">
        <w:rPr>
          <w:rFonts w:ascii="Arial" w:hAnsi="Arial" w:cs="Arial"/>
        </w:rPr>
        <w:t>..................</w:t>
      </w:r>
      <w:r w:rsidRPr="003C74AD">
        <w:t xml:space="preserve"> invoca que, </w:t>
      </w:r>
      <w:proofErr w:type="gramStart"/>
      <w:r w:rsidRPr="003C74AD">
        <w:t>de acuerdo al</w:t>
      </w:r>
      <w:proofErr w:type="gramEnd"/>
      <w:r w:rsidRPr="003C74AD">
        <w:t xml:space="preserve"> formato presentado, el entonces solicitante del seguro negó </w:t>
      </w:r>
      <w:r w:rsidRPr="003C74AD">
        <w:rPr>
          <w:lang w:val="es-PE"/>
        </w:rPr>
        <w:t>la enfermedad ya diagnosticada con anterioridad sobre</w:t>
      </w:r>
      <w:r w:rsidRPr="003C74AD">
        <w:rPr>
          <w:bCs/>
        </w:rPr>
        <w:t xml:space="preserve"> hipertensión arterial</w:t>
      </w:r>
      <w:r w:rsidRPr="003C74AD">
        <w:t>.</w:t>
      </w:r>
    </w:p>
    <w:p w14:paraId="18B6E8A3" w14:textId="77777777" w:rsidR="003C74AD" w:rsidRPr="003C74AD" w:rsidRDefault="003C74AD" w:rsidP="003C74AD">
      <w:pPr>
        <w:tabs>
          <w:tab w:val="left" w:pos="709"/>
          <w:tab w:val="left" w:pos="2160"/>
        </w:tabs>
        <w:ind w:left="720" w:hanging="720"/>
        <w:jc w:val="both"/>
      </w:pPr>
    </w:p>
    <w:p w14:paraId="3C07811E" w14:textId="77777777" w:rsidR="003C74AD" w:rsidRPr="003C74AD" w:rsidRDefault="003C74AD" w:rsidP="003C74AD">
      <w:pPr>
        <w:tabs>
          <w:tab w:val="left" w:pos="709"/>
          <w:tab w:val="left" w:pos="2160"/>
        </w:tabs>
        <w:ind w:left="720" w:hanging="720"/>
        <w:jc w:val="both"/>
      </w:pPr>
      <w:r w:rsidRPr="003C74AD">
        <w:tab/>
        <w:t xml:space="preserve">Por su parte, el reclamante sostiene que su padre no formuló dicha negativa, ya que él no completó dicha parte de la declaración, tal como acredita con la copia del </w:t>
      </w:r>
      <w:r w:rsidRPr="003C74AD">
        <w:lastRenderedPageBreak/>
        <w:t xml:space="preserve">formato proporcionado por la propia CMAC Piura que ante su solicitud le remitió copia de la documentación que su padre firmó, donde no solo se aprecia que </w:t>
      </w:r>
      <w:proofErr w:type="gramStart"/>
      <w:r w:rsidRPr="003C74AD">
        <w:t>dejó dicho</w:t>
      </w:r>
      <w:proofErr w:type="gramEnd"/>
      <w:r w:rsidRPr="003C74AD">
        <w:t xml:space="preserve"> espacio en blanco, sino también el espacio referido a su talla y peso. Siendo además que en el formato presentado por Rímac figura como talla de su padre 1.70, lo que no corresponde a la talla de su padre, la cual era de 1.57, lo que ratifica que el formato fue completado por terceras personas y no por su padre.  Conforme a ello, se postula que no hubo ocultamiento del real estado de salud. Cabe destacar que este colegiado aprecia que de los documentos que obran en el expediente, la talla de su padre no era 1.70.</w:t>
      </w:r>
    </w:p>
    <w:p w14:paraId="06F135D1" w14:textId="77777777" w:rsidR="003C74AD" w:rsidRPr="003C74AD" w:rsidRDefault="003C74AD" w:rsidP="003C74AD">
      <w:pPr>
        <w:tabs>
          <w:tab w:val="left" w:pos="709"/>
          <w:tab w:val="left" w:pos="2160"/>
        </w:tabs>
        <w:ind w:left="720" w:hanging="720"/>
        <w:jc w:val="both"/>
      </w:pPr>
    </w:p>
    <w:p w14:paraId="6EAA4533" w14:textId="77777777" w:rsidR="003C74AD" w:rsidRPr="003C74AD" w:rsidRDefault="003C74AD" w:rsidP="003C74AD">
      <w:pPr>
        <w:tabs>
          <w:tab w:val="left" w:pos="709"/>
          <w:tab w:val="left" w:pos="2160"/>
        </w:tabs>
        <w:ind w:left="720" w:hanging="720"/>
        <w:jc w:val="both"/>
      </w:pPr>
      <w:r w:rsidRPr="003C74AD">
        <w:tab/>
        <w:t>En efecto, tal como puede apreciarse en esta imagen de parte pertinente de la historia clínica del asegurado, su talla era de 1.57:</w:t>
      </w:r>
    </w:p>
    <w:p w14:paraId="152DB129" w14:textId="77777777" w:rsidR="003C74AD" w:rsidRPr="003C74AD" w:rsidRDefault="003C74AD" w:rsidP="003C74AD">
      <w:pPr>
        <w:tabs>
          <w:tab w:val="left" w:pos="709"/>
          <w:tab w:val="left" w:pos="2160"/>
        </w:tabs>
        <w:ind w:left="720" w:hanging="720"/>
        <w:jc w:val="both"/>
      </w:pPr>
    </w:p>
    <w:p w14:paraId="14F240A6" w14:textId="5CDE933C" w:rsidR="003C74AD" w:rsidRPr="003C74AD" w:rsidRDefault="0047750C" w:rsidP="003C74AD">
      <w:pPr>
        <w:tabs>
          <w:tab w:val="left" w:pos="709"/>
          <w:tab w:val="left" w:pos="2160"/>
        </w:tabs>
        <w:ind w:left="1429" w:hanging="720"/>
        <w:jc w:val="both"/>
        <w:rPr>
          <w:lang w:val="es-MX"/>
        </w:rPr>
      </w:pPr>
      <w:r w:rsidRPr="00B23FC0">
        <w:rPr>
          <w:rFonts w:ascii="Arial" w:hAnsi="Arial" w:cs="Arial"/>
        </w:rPr>
        <w:t>..................</w:t>
      </w:r>
    </w:p>
    <w:p w14:paraId="2CA6D01C" w14:textId="77777777" w:rsidR="003C74AD" w:rsidRPr="003C74AD" w:rsidRDefault="003C74AD" w:rsidP="003C74AD">
      <w:pPr>
        <w:tabs>
          <w:tab w:val="left" w:pos="709"/>
          <w:tab w:val="left" w:pos="2160"/>
        </w:tabs>
        <w:ind w:left="720" w:hanging="720"/>
        <w:jc w:val="both"/>
      </w:pPr>
    </w:p>
    <w:p w14:paraId="168A97AB" w14:textId="77777777" w:rsidR="003C74AD" w:rsidRPr="003C74AD" w:rsidRDefault="003C74AD" w:rsidP="003C74AD">
      <w:pPr>
        <w:tabs>
          <w:tab w:val="left" w:pos="709"/>
          <w:tab w:val="left" w:pos="2160"/>
        </w:tabs>
        <w:ind w:left="720" w:hanging="720"/>
        <w:jc w:val="both"/>
      </w:pPr>
      <w:r w:rsidRPr="003C74AD">
        <w:t>6.1.5.</w:t>
      </w:r>
      <w:r w:rsidRPr="003C74AD">
        <w:tab/>
        <w:t xml:space="preserve">Ante la presentación del señalado documento, este colegiado debe expresar, en primer lugar, su extrañeza cuando se compara la copia de la declaración de salud presentada por el reclamante con el texto que presente la aseguradora en sus descargos. El primero, evidencia que las preguntas sobre el estado de salud no fueron respondidas, ni positiva ni negativamente.  En cambio, en la reproducción presentada por la aseguradora aparece que sí fueron respondidas negativamente las respectivas preguntas. </w:t>
      </w:r>
      <w:proofErr w:type="gramStart"/>
      <w:r w:rsidRPr="003C74AD">
        <w:t>En virtud a</w:t>
      </w:r>
      <w:proofErr w:type="gramEnd"/>
      <w:r w:rsidRPr="003C74AD">
        <w:t xml:space="preserve"> estas inconsistencias se requirió mayor información a ambas partes, y en particular, se requirió a la compañía de seguros presentar un informe de Caja Piura (a fin de aclarar estas inconsistencias), así como el documento original suscrito por el asegurado. Sin embargo, la aseguradora se ha limitado a adjuntar el correo electrónico a través del cual Caja Piura indica simplemente “al momento de contratar el seguro se le otorgó un ejemplar al cliente”, pero sin presentar el certificado de seguro original referido, ni hacer ninguna precisión respecto de la inconsistencia entre los dos documentos que obran en el expediente, siendo que es la </w:t>
      </w:r>
      <w:proofErr w:type="gramStart"/>
      <w:r w:rsidRPr="003C74AD">
        <w:t>aseguradora  quien</w:t>
      </w:r>
      <w:proofErr w:type="gramEnd"/>
      <w:r w:rsidRPr="003C74AD">
        <w:t xml:space="preserve"> está en mejor capacidad de probar este hecho y a quien le corresponde la carga de la prueba.</w:t>
      </w:r>
    </w:p>
    <w:p w14:paraId="5DE93843" w14:textId="77777777" w:rsidR="003C74AD" w:rsidRPr="003C74AD" w:rsidRDefault="003C74AD" w:rsidP="003C74AD">
      <w:pPr>
        <w:tabs>
          <w:tab w:val="left" w:pos="709"/>
          <w:tab w:val="left" w:pos="2160"/>
        </w:tabs>
        <w:ind w:left="720" w:hanging="720"/>
        <w:jc w:val="both"/>
      </w:pPr>
    </w:p>
    <w:p w14:paraId="57204492" w14:textId="77777777" w:rsidR="003C74AD" w:rsidRPr="003C74AD" w:rsidRDefault="003C74AD" w:rsidP="003C74AD">
      <w:pPr>
        <w:tabs>
          <w:tab w:val="left" w:pos="709"/>
          <w:tab w:val="left" w:pos="2160"/>
        </w:tabs>
        <w:ind w:left="720" w:hanging="720"/>
        <w:jc w:val="both"/>
        <w:rPr>
          <w:lang w:val="es-PE"/>
        </w:rPr>
      </w:pPr>
      <w:r w:rsidRPr="003C74AD">
        <w:tab/>
        <w:t xml:space="preserve">Asimismo, cabe señalar que se solicitó al reclamante, acreditar que la copia de la solicitud presentada con el sello de Caja Piura, le había sido proporcionada por dicha entidad, para lo cual se le requirió tanto la solicitud presentada a la Caja, como la carta de respuesta de dicha entidad adjuntando dicho certificado de seguro (con la información cuestionada en blanco). Al  respecto, el reclamante ha señalado en resumen lo siguiente:  </w:t>
      </w:r>
      <w:r w:rsidRPr="003C74AD">
        <w:rPr>
          <w:lang w:val="es-PE"/>
        </w:rPr>
        <w:t xml:space="preserve">que no le es posible presentar el cargo de la solicitud de pedido del certificado de seguro a Caja Piura, porque se les ha extraviado, y que pese a pedirlo en la oficina de Caja Piura, les indicaron que todo estaba en Huancayo en el área legal; que, respecto a la carta emitida por Caja Piura donde les indican que pueden pasar a recoger la documentación solicitada (el certificado de seguro), dicha carta no existe ya que nunca les contestaron formalmente. </w:t>
      </w:r>
    </w:p>
    <w:p w14:paraId="0BF373E7" w14:textId="77777777" w:rsidR="003C74AD" w:rsidRPr="003C74AD" w:rsidRDefault="003C74AD" w:rsidP="003C74AD">
      <w:pPr>
        <w:tabs>
          <w:tab w:val="left" w:pos="709"/>
          <w:tab w:val="left" w:pos="2160"/>
        </w:tabs>
        <w:ind w:left="720" w:hanging="720"/>
        <w:jc w:val="both"/>
        <w:rPr>
          <w:lang w:val="es-PE"/>
        </w:rPr>
      </w:pPr>
    </w:p>
    <w:p w14:paraId="15B216C0" w14:textId="77777777" w:rsidR="003C74AD" w:rsidRPr="003C74AD" w:rsidRDefault="003C74AD" w:rsidP="003C74AD">
      <w:pPr>
        <w:tabs>
          <w:tab w:val="left" w:pos="709"/>
          <w:tab w:val="left" w:pos="2160"/>
        </w:tabs>
        <w:ind w:left="720" w:hanging="720"/>
        <w:jc w:val="both"/>
        <w:rPr>
          <w:i/>
          <w:iCs/>
        </w:rPr>
      </w:pPr>
      <w:r w:rsidRPr="003C74AD">
        <w:rPr>
          <w:lang w:val="es-PE"/>
        </w:rPr>
        <w:tab/>
        <w:t xml:space="preserve">Que estando antes dos </w:t>
      </w:r>
      <w:proofErr w:type="gramStart"/>
      <w:r w:rsidRPr="003C74AD">
        <w:rPr>
          <w:lang w:val="es-PE"/>
        </w:rPr>
        <w:t>copias  simples</w:t>
      </w:r>
      <w:proofErr w:type="gramEnd"/>
      <w:r w:rsidRPr="003C74AD">
        <w:rPr>
          <w:lang w:val="es-PE"/>
        </w:rPr>
        <w:t xml:space="preserve"> presentadas una por cada parte, ninguna de ellas genera convicción en este colegiado, menos aun cuando se requirió el original a la aseguradora y este no fue presentado, siendo que la solicitud presentada por la </w:t>
      </w:r>
      <w:r w:rsidRPr="003C74AD">
        <w:rPr>
          <w:lang w:val="es-PE"/>
        </w:rPr>
        <w:lastRenderedPageBreak/>
        <w:t xml:space="preserve">aseguradora contiene información sobre la talla del asegurado que no se ajustaría al o real, por lo que resulta inconsistente. </w:t>
      </w:r>
    </w:p>
    <w:p w14:paraId="6C1F6F35" w14:textId="77777777" w:rsidR="003C74AD" w:rsidRPr="003C74AD" w:rsidRDefault="003C74AD" w:rsidP="003C74AD">
      <w:pPr>
        <w:tabs>
          <w:tab w:val="left" w:pos="709"/>
          <w:tab w:val="left" w:pos="2160"/>
        </w:tabs>
        <w:ind w:left="720" w:hanging="720"/>
        <w:jc w:val="both"/>
        <w:rPr>
          <w:lang w:val="es-PE"/>
        </w:rPr>
      </w:pPr>
    </w:p>
    <w:p w14:paraId="0CFA2B95" w14:textId="77592B71" w:rsidR="003C74AD" w:rsidRDefault="003C74AD" w:rsidP="003C74AD">
      <w:pPr>
        <w:tabs>
          <w:tab w:val="left" w:pos="709"/>
          <w:tab w:val="left" w:pos="2160"/>
        </w:tabs>
        <w:ind w:left="720" w:hanging="720"/>
        <w:jc w:val="both"/>
        <w:rPr>
          <w:lang w:val="es-PE"/>
        </w:rPr>
      </w:pPr>
      <w:r w:rsidRPr="003C74AD">
        <w:rPr>
          <w:lang w:val="es-PE"/>
        </w:rPr>
        <w:tab/>
        <w:t xml:space="preserve">Es de destacar que de existir dos documentos uno sin llenar el cuestionario originalmente presentado y otro completado posteriormente, podría haber ocurrido que el asegurado hubiera presentado la solicitud con dicho cuestionario en blanco, siendo pertinente en dicho caso lo dispuesto por el artículo 15, inciso c) de la Ley del Contrato de Seguro que establece: </w:t>
      </w:r>
    </w:p>
    <w:p w14:paraId="32E485CA" w14:textId="77777777" w:rsidR="003C74AD" w:rsidRPr="003C74AD" w:rsidRDefault="003C74AD" w:rsidP="003C74AD">
      <w:pPr>
        <w:tabs>
          <w:tab w:val="left" w:pos="709"/>
          <w:tab w:val="left" w:pos="2160"/>
        </w:tabs>
        <w:ind w:left="720" w:hanging="720"/>
        <w:jc w:val="both"/>
        <w:rPr>
          <w:lang w:val="es-PE"/>
        </w:rPr>
      </w:pPr>
    </w:p>
    <w:p w14:paraId="7466B92F" w14:textId="77777777" w:rsidR="003C74AD" w:rsidRPr="003C74AD" w:rsidRDefault="003C74AD" w:rsidP="003C74AD">
      <w:pPr>
        <w:tabs>
          <w:tab w:val="left" w:pos="709"/>
          <w:tab w:val="left" w:pos="2160"/>
        </w:tabs>
        <w:ind w:left="1440"/>
        <w:jc w:val="both"/>
        <w:rPr>
          <w:i/>
          <w:iCs/>
          <w:lang w:val="es-PE"/>
        </w:rPr>
      </w:pPr>
      <w:r w:rsidRPr="003C74AD">
        <w:rPr>
          <w:b/>
          <w:bCs/>
          <w:i/>
          <w:iCs/>
          <w:lang w:val="es-PE"/>
        </w:rPr>
        <w:t>“Artículo 15. Subsistencia del contrato</w:t>
      </w:r>
    </w:p>
    <w:p w14:paraId="23DB39E9" w14:textId="77777777" w:rsidR="003C74AD" w:rsidRPr="003C74AD" w:rsidRDefault="003C74AD" w:rsidP="003C74AD">
      <w:pPr>
        <w:tabs>
          <w:tab w:val="left" w:pos="709"/>
          <w:tab w:val="left" w:pos="2160"/>
        </w:tabs>
        <w:ind w:left="1440" w:hanging="720"/>
        <w:jc w:val="both"/>
        <w:rPr>
          <w:i/>
          <w:iCs/>
          <w:lang w:val="es-PE"/>
        </w:rPr>
      </w:pPr>
      <w:r w:rsidRPr="003C74AD">
        <w:rPr>
          <w:b/>
          <w:bCs/>
          <w:i/>
          <w:iCs/>
          <w:lang w:val="es-PE"/>
        </w:rPr>
        <w:t>     </w:t>
      </w:r>
      <w:r w:rsidRPr="003C74AD">
        <w:rPr>
          <w:b/>
          <w:bCs/>
          <w:i/>
          <w:iCs/>
          <w:lang w:val="es-PE"/>
        </w:rPr>
        <w:tab/>
      </w:r>
      <w:r w:rsidRPr="003C74AD">
        <w:rPr>
          <w:i/>
          <w:iCs/>
          <w:lang w:val="es-PE"/>
        </w:rPr>
        <w:t>En los casos de reticencia y/o declaración inexacta no procede la nulidad, revisión o resolución del contrato, cuando:</w:t>
      </w:r>
    </w:p>
    <w:p w14:paraId="2C49609C" w14:textId="77777777" w:rsidR="003C74AD" w:rsidRPr="003C74AD" w:rsidRDefault="003C74AD" w:rsidP="003C74AD">
      <w:pPr>
        <w:tabs>
          <w:tab w:val="left" w:pos="709"/>
          <w:tab w:val="left" w:pos="2160"/>
        </w:tabs>
        <w:ind w:left="1440" w:hanging="720"/>
        <w:jc w:val="both"/>
        <w:rPr>
          <w:i/>
          <w:iCs/>
          <w:lang w:val="es-PE"/>
        </w:rPr>
      </w:pPr>
      <w:r w:rsidRPr="003C74AD">
        <w:rPr>
          <w:i/>
          <w:iCs/>
          <w:lang w:val="es-PE"/>
        </w:rPr>
        <w:tab/>
        <w:t>(…)</w:t>
      </w:r>
    </w:p>
    <w:p w14:paraId="160C06A8" w14:textId="77777777" w:rsidR="003C74AD" w:rsidRPr="003C74AD" w:rsidRDefault="003C74AD" w:rsidP="003C74AD">
      <w:pPr>
        <w:tabs>
          <w:tab w:val="left" w:pos="709"/>
          <w:tab w:val="left" w:pos="2160"/>
        </w:tabs>
        <w:ind w:left="1440"/>
        <w:jc w:val="both"/>
        <w:rPr>
          <w:i/>
          <w:iCs/>
          <w:lang w:val="es-PE"/>
        </w:rPr>
      </w:pPr>
      <w:r w:rsidRPr="003C74AD">
        <w:rPr>
          <w:i/>
          <w:iCs/>
          <w:lang w:val="es-PE"/>
        </w:rPr>
        <w:t> c) Las circunstancias omitidas fueron contenido de una pregunta expresa no respondida en el cuestionario, y el asegurador igualmente celebró el contrato.”</w:t>
      </w:r>
    </w:p>
    <w:p w14:paraId="66682788" w14:textId="77777777" w:rsidR="003C74AD" w:rsidRPr="003C74AD" w:rsidRDefault="003C74AD" w:rsidP="003C74AD">
      <w:pPr>
        <w:tabs>
          <w:tab w:val="left" w:pos="709"/>
          <w:tab w:val="left" w:pos="2160"/>
        </w:tabs>
        <w:ind w:left="720" w:hanging="720"/>
        <w:jc w:val="both"/>
        <w:rPr>
          <w:lang w:val="es-PE"/>
        </w:rPr>
      </w:pPr>
    </w:p>
    <w:p w14:paraId="44C177B4" w14:textId="77777777" w:rsidR="003C74AD" w:rsidRPr="003C74AD" w:rsidRDefault="003C74AD" w:rsidP="003C74AD">
      <w:pPr>
        <w:tabs>
          <w:tab w:val="left" w:pos="709"/>
          <w:tab w:val="left" w:pos="2160"/>
        </w:tabs>
        <w:ind w:left="720" w:hanging="720"/>
        <w:jc w:val="both"/>
        <w:rPr>
          <w:lang w:val="es-PE"/>
        </w:rPr>
      </w:pPr>
      <w:r w:rsidRPr="003C74AD">
        <w:rPr>
          <w:lang w:val="es-PE"/>
        </w:rPr>
        <w:t>6.1.7.</w:t>
      </w:r>
      <w:r w:rsidRPr="003C74AD">
        <w:rPr>
          <w:lang w:val="es-PE"/>
        </w:rPr>
        <w:tab/>
        <w:t>Ahora bien, de acuerdo a ley, quien invoca un hecho debe probarlo, por lo que corresponde a la aseguradora acreditar que el contrato de seguro es nulo por cuanto se formuló una declaración inexacta, no obstante al haber presentado solo una copia de dicho certificado que difiere de la copia presentada por el asegurado y que contiene información inconsistente referida a la talla del asegurado, esta no es suficiente para acreditar la nulidad del contrato de seguro por reticencia, por lo que el rechazo de seguro basado en esta causal resulta improcedente.</w:t>
      </w:r>
    </w:p>
    <w:p w14:paraId="4D1A126D" w14:textId="77777777" w:rsidR="003C74AD" w:rsidRPr="003C74AD" w:rsidRDefault="003C74AD" w:rsidP="003C74AD">
      <w:pPr>
        <w:tabs>
          <w:tab w:val="left" w:pos="709"/>
          <w:tab w:val="left" w:pos="2160"/>
        </w:tabs>
        <w:ind w:left="720" w:hanging="720"/>
        <w:jc w:val="both"/>
        <w:rPr>
          <w:lang w:val="es-PE"/>
        </w:rPr>
      </w:pPr>
    </w:p>
    <w:p w14:paraId="7C41B7DC" w14:textId="77777777" w:rsidR="003C74AD" w:rsidRPr="003C74AD" w:rsidRDefault="003C74AD" w:rsidP="003C74AD">
      <w:pPr>
        <w:tabs>
          <w:tab w:val="left" w:pos="709"/>
          <w:tab w:val="left" w:pos="2160"/>
        </w:tabs>
        <w:ind w:left="720" w:hanging="720"/>
        <w:jc w:val="both"/>
        <w:rPr>
          <w:b/>
          <w:bCs/>
        </w:rPr>
      </w:pPr>
      <w:r w:rsidRPr="003C74AD">
        <w:rPr>
          <w:b/>
          <w:bCs/>
        </w:rPr>
        <w:t xml:space="preserve">6.2. </w:t>
      </w:r>
      <w:r w:rsidRPr="003C74AD">
        <w:rPr>
          <w:b/>
          <w:bCs/>
        </w:rPr>
        <w:tab/>
        <w:t>Preexistencia:</w:t>
      </w:r>
    </w:p>
    <w:p w14:paraId="00377214" w14:textId="77777777" w:rsidR="003C74AD" w:rsidRPr="003C74AD" w:rsidRDefault="003C74AD" w:rsidP="003C74AD">
      <w:pPr>
        <w:tabs>
          <w:tab w:val="left" w:pos="709"/>
          <w:tab w:val="left" w:pos="2160"/>
        </w:tabs>
        <w:ind w:left="720" w:hanging="720"/>
        <w:jc w:val="both"/>
        <w:rPr>
          <w:b/>
          <w:bCs/>
          <w:u w:val="single"/>
        </w:rPr>
      </w:pPr>
    </w:p>
    <w:p w14:paraId="6A20262E" w14:textId="77777777" w:rsidR="003C74AD" w:rsidRPr="003C74AD" w:rsidRDefault="003C74AD" w:rsidP="003C74AD">
      <w:pPr>
        <w:tabs>
          <w:tab w:val="left" w:pos="709"/>
          <w:tab w:val="left" w:pos="2160"/>
        </w:tabs>
        <w:ind w:left="720" w:hanging="720"/>
        <w:jc w:val="both"/>
      </w:pPr>
      <w:r w:rsidRPr="003C74AD">
        <w:t>6.2.1.</w:t>
      </w:r>
      <w:r w:rsidRPr="003C74AD">
        <w:tab/>
        <w:t>La compañía señaló que en el supuesto negado que se cuestionase la validez de la nulidad por reticencia, por la hipertensión arterial que el asegurado padecía desde el 2018, dicha situación también podría configurar la causal de rechazo por enfermedad preexistente.</w:t>
      </w:r>
    </w:p>
    <w:p w14:paraId="6E65A666" w14:textId="77777777" w:rsidR="003C74AD" w:rsidRPr="003C74AD" w:rsidRDefault="003C74AD" w:rsidP="003C74AD">
      <w:pPr>
        <w:tabs>
          <w:tab w:val="left" w:pos="709"/>
          <w:tab w:val="left" w:pos="2160"/>
        </w:tabs>
        <w:ind w:left="720" w:hanging="720"/>
        <w:jc w:val="both"/>
      </w:pPr>
    </w:p>
    <w:p w14:paraId="4CAD90AA" w14:textId="77777777" w:rsidR="003C74AD" w:rsidRPr="003C74AD" w:rsidRDefault="003C74AD" w:rsidP="003C74AD">
      <w:pPr>
        <w:tabs>
          <w:tab w:val="left" w:pos="709"/>
          <w:tab w:val="left" w:pos="2160"/>
        </w:tabs>
        <w:ind w:left="720" w:hanging="720"/>
        <w:jc w:val="both"/>
        <w:rPr>
          <w:b/>
          <w:bCs/>
          <w:u w:val="single"/>
        </w:rPr>
      </w:pPr>
      <w:r w:rsidRPr="003C74AD">
        <w:t>6.2.2.</w:t>
      </w:r>
      <w:r w:rsidRPr="003C74AD">
        <w:tab/>
        <w:t xml:space="preserve">Al respecto, el reclamante señala que cuestiona el diagnóstico previo de la hipertensión arterial, sino que señala que dicha enfermedad no fue la causa del fallecimiento, siendo la causa de este el Covid-19.  </w:t>
      </w:r>
    </w:p>
    <w:p w14:paraId="39939C1B" w14:textId="77777777" w:rsidR="003C74AD" w:rsidRPr="003C74AD" w:rsidRDefault="003C74AD" w:rsidP="003C74AD">
      <w:pPr>
        <w:tabs>
          <w:tab w:val="left" w:pos="709"/>
          <w:tab w:val="left" w:pos="2160"/>
        </w:tabs>
        <w:ind w:left="720" w:hanging="720"/>
        <w:jc w:val="both"/>
      </w:pPr>
    </w:p>
    <w:p w14:paraId="6ED8832F" w14:textId="77777777" w:rsidR="003C74AD" w:rsidRPr="003C74AD" w:rsidRDefault="003C74AD" w:rsidP="003C74AD">
      <w:pPr>
        <w:tabs>
          <w:tab w:val="left" w:pos="709"/>
          <w:tab w:val="left" w:pos="2160"/>
        </w:tabs>
        <w:ind w:left="720" w:hanging="720"/>
        <w:jc w:val="both"/>
      </w:pPr>
      <w:r w:rsidRPr="003C74AD">
        <w:t>6.2.3.</w:t>
      </w:r>
      <w:r w:rsidRPr="003C74AD">
        <w:tab/>
        <w:t xml:space="preserve">Sobre el particular, revisada la póliza de seguro grupal, se aprecia </w:t>
      </w:r>
      <w:proofErr w:type="gramStart"/>
      <w:r w:rsidRPr="003C74AD">
        <w:t>que</w:t>
      </w:r>
      <w:proofErr w:type="gramEnd"/>
      <w:r w:rsidRPr="003C74AD">
        <w:t xml:space="preserve"> en las Condiciones Especiales de la misma, artículo 4, se indica lo siguiente:</w:t>
      </w:r>
    </w:p>
    <w:p w14:paraId="032D97F1" w14:textId="77777777" w:rsidR="003C74AD" w:rsidRPr="003C74AD" w:rsidRDefault="003C74AD" w:rsidP="003C74AD">
      <w:pPr>
        <w:tabs>
          <w:tab w:val="left" w:pos="709"/>
          <w:tab w:val="left" w:pos="2160"/>
        </w:tabs>
        <w:ind w:left="720" w:hanging="720"/>
        <w:jc w:val="both"/>
      </w:pPr>
    </w:p>
    <w:p w14:paraId="072AA164" w14:textId="77777777" w:rsidR="003C74AD" w:rsidRPr="003C74AD" w:rsidRDefault="003C74AD" w:rsidP="003C74AD">
      <w:pPr>
        <w:tabs>
          <w:tab w:val="left" w:pos="709"/>
          <w:tab w:val="left" w:pos="2160"/>
        </w:tabs>
        <w:ind w:left="1429" w:hanging="720"/>
        <w:jc w:val="both"/>
        <w:rPr>
          <w:i/>
          <w:iCs/>
        </w:rPr>
      </w:pPr>
      <w:r w:rsidRPr="003C74AD">
        <w:tab/>
      </w:r>
      <w:r w:rsidRPr="003C74AD">
        <w:rPr>
          <w:i/>
          <w:iCs/>
        </w:rPr>
        <w:t xml:space="preserve">Artículo 4º EXCLUSIONES: La Compañía estará eximida de cualquier obligación en caso de fallecimiento o invalidez total permanente y definitiva de los prestatarios asegurados bajo cualquiera de las siguientes causas: </w:t>
      </w:r>
    </w:p>
    <w:p w14:paraId="097E2C96" w14:textId="77777777" w:rsidR="003C74AD" w:rsidRPr="003C74AD" w:rsidRDefault="003C74AD" w:rsidP="003C74AD">
      <w:pPr>
        <w:tabs>
          <w:tab w:val="left" w:pos="709"/>
          <w:tab w:val="left" w:pos="2160"/>
        </w:tabs>
        <w:ind w:left="1429" w:hanging="720"/>
        <w:jc w:val="both"/>
        <w:rPr>
          <w:b/>
          <w:bCs/>
          <w:i/>
          <w:iCs/>
          <w:u w:val="single"/>
        </w:rPr>
      </w:pPr>
      <w:r w:rsidRPr="003C74AD">
        <w:rPr>
          <w:i/>
          <w:iCs/>
        </w:rPr>
        <w:tab/>
        <w:t>a) Deceso o Invalidez a consecuencia de enfermedades preexistentes. Se entiende por preexistencia, cualquier condición de alteración del estado de salud diagnosticada por un profesional médico colegiado, conocida por el titular del seguro y no resuelta al momento previo a la fecha de suscripción de la Solicitud de Seguro.</w:t>
      </w:r>
    </w:p>
    <w:p w14:paraId="488123E4" w14:textId="77777777" w:rsidR="003C74AD" w:rsidRPr="003C74AD" w:rsidRDefault="003C74AD" w:rsidP="003C74AD">
      <w:pPr>
        <w:tabs>
          <w:tab w:val="left" w:pos="709"/>
          <w:tab w:val="left" w:pos="2160"/>
        </w:tabs>
        <w:ind w:left="720" w:hanging="720"/>
        <w:jc w:val="both"/>
      </w:pPr>
      <w:r w:rsidRPr="003C74AD">
        <w:tab/>
      </w:r>
    </w:p>
    <w:p w14:paraId="1D4AAF42" w14:textId="77777777" w:rsidR="003C74AD" w:rsidRPr="003C74AD" w:rsidRDefault="003C74AD" w:rsidP="003C74AD">
      <w:pPr>
        <w:tabs>
          <w:tab w:val="left" w:pos="709"/>
          <w:tab w:val="left" w:pos="2160"/>
        </w:tabs>
        <w:ind w:left="720" w:hanging="720"/>
        <w:jc w:val="both"/>
      </w:pPr>
      <w:r w:rsidRPr="003C74AD">
        <w:lastRenderedPageBreak/>
        <w:t>6.2.4.</w:t>
      </w:r>
      <w:r w:rsidRPr="003C74AD">
        <w:tab/>
        <w:t>Del mismo modo, se aprecia que en el certificado de seguro suscrito por el asegurado se señala lo siguiente:</w:t>
      </w:r>
    </w:p>
    <w:p w14:paraId="55324A39" w14:textId="77777777" w:rsidR="003C74AD" w:rsidRPr="003C74AD" w:rsidRDefault="003C74AD" w:rsidP="003C74AD">
      <w:pPr>
        <w:tabs>
          <w:tab w:val="left" w:pos="709"/>
          <w:tab w:val="left" w:pos="2160"/>
        </w:tabs>
        <w:ind w:left="720" w:hanging="720"/>
        <w:jc w:val="both"/>
      </w:pPr>
    </w:p>
    <w:p w14:paraId="05563EFB" w14:textId="77777777" w:rsidR="003C74AD" w:rsidRPr="003C74AD" w:rsidRDefault="003C74AD" w:rsidP="003C74AD">
      <w:pPr>
        <w:tabs>
          <w:tab w:val="left" w:pos="709"/>
          <w:tab w:val="left" w:pos="2160"/>
        </w:tabs>
        <w:ind w:left="720" w:hanging="720"/>
        <w:jc w:val="both"/>
        <w:rPr>
          <w:lang w:val="es-PE"/>
        </w:rPr>
      </w:pPr>
      <w:r w:rsidRPr="003C74AD">
        <w:rPr>
          <w:noProof/>
        </w:rPr>
        <w:t xml:space="preserve">  </w:t>
      </w:r>
      <w:r w:rsidRPr="003C74AD">
        <w:rPr>
          <w:noProof/>
        </w:rPr>
        <w:drawing>
          <wp:inline distT="0" distB="0" distL="0" distR="0" wp14:anchorId="65D5DDBE" wp14:editId="58A8BCAE">
            <wp:extent cx="5764793" cy="772594"/>
            <wp:effectExtent l="0" t="0" r="0" b="8890"/>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Word&#10;&#10;Descripción generada automáticamente"/>
                    <pic:cNvPicPr/>
                  </pic:nvPicPr>
                  <pic:blipFill rotWithShape="1">
                    <a:blip r:embed="rId8"/>
                    <a:srcRect l="15705" t="43647" r="15784" b="42630"/>
                    <a:stretch/>
                  </pic:blipFill>
                  <pic:spPr bwMode="auto">
                    <a:xfrm>
                      <a:off x="0" y="0"/>
                      <a:ext cx="5785481" cy="775367"/>
                    </a:xfrm>
                    <a:prstGeom prst="rect">
                      <a:avLst/>
                    </a:prstGeom>
                    <a:ln>
                      <a:noFill/>
                    </a:ln>
                    <a:extLst>
                      <a:ext uri="{53640926-AAD7-44D8-BBD7-CCE9431645EC}">
                        <a14:shadowObscured xmlns:a14="http://schemas.microsoft.com/office/drawing/2010/main"/>
                      </a:ext>
                    </a:extLst>
                  </pic:spPr>
                </pic:pic>
              </a:graphicData>
            </a:graphic>
          </wp:inline>
        </w:drawing>
      </w:r>
    </w:p>
    <w:p w14:paraId="58BAE798" w14:textId="77777777" w:rsidR="003C74AD" w:rsidRPr="003C74AD" w:rsidRDefault="003C74AD" w:rsidP="003C74AD">
      <w:pPr>
        <w:tabs>
          <w:tab w:val="left" w:pos="709"/>
          <w:tab w:val="left" w:pos="2160"/>
        </w:tabs>
        <w:ind w:left="720" w:hanging="720"/>
        <w:jc w:val="both"/>
        <w:rPr>
          <w:lang w:val="es-PE"/>
        </w:rPr>
      </w:pPr>
    </w:p>
    <w:p w14:paraId="155385D7" w14:textId="77777777" w:rsidR="003C74AD" w:rsidRPr="003C74AD" w:rsidRDefault="003C74AD" w:rsidP="003C74AD">
      <w:pPr>
        <w:tabs>
          <w:tab w:val="left" w:pos="709"/>
          <w:tab w:val="left" w:pos="2160"/>
        </w:tabs>
        <w:ind w:left="720" w:hanging="720"/>
        <w:jc w:val="both"/>
        <w:rPr>
          <w:lang w:val="es-PE"/>
        </w:rPr>
      </w:pPr>
    </w:p>
    <w:p w14:paraId="404257DB" w14:textId="77777777" w:rsidR="003C74AD" w:rsidRPr="003C74AD" w:rsidRDefault="003C74AD" w:rsidP="003C74AD">
      <w:pPr>
        <w:tabs>
          <w:tab w:val="left" w:pos="709"/>
          <w:tab w:val="left" w:pos="2160"/>
        </w:tabs>
        <w:ind w:left="720" w:hanging="720"/>
        <w:jc w:val="both"/>
        <w:rPr>
          <w:lang w:val="es-PE"/>
        </w:rPr>
      </w:pPr>
      <w:r w:rsidRPr="003C74AD">
        <w:rPr>
          <w:lang w:val="es-PE"/>
        </w:rPr>
        <w:t>6.2.5.</w:t>
      </w:r>
      <w:r w:rsidRPr="003C74AD">
        <w:rPr>
          <w:lang w:val="es-PE"/>
        </w:rPr>
        <w:tab/>
        <w:t xml:space="preserve">Revisado el certificado de defunción, en </w:t>
      </w:r>
      <w:proofErr w:type="spellStart"/>
      <w:r w:rsidRPr="003C74AD">
        <w:rPr>
          <w:lang w:val="es-PE"/>
        </w:rPr>
        <w:t>el</w:t>
      </w:r>
      <w:proofErr w:type="spellEnd"/>
      <w:r w:rsidRPr="003C74AD">
        <w:rPr>
          <w:lang w:val="es-PE"/>
        </w:rPr>
        <w:t xml:space="preserve"> se menciona como causa básica del fallecimiento al Covid-19, conforme al siguiente detalle:</w:t>
      </w:r>
    </w:p>
    <w:p w14:paraId="4C3142BA" w14:textId="77777777" w:rsidR="003C74AD" w:rsidRPr="003C74AD" w:rsidRDefault="003C74AD" w:rsidP="003C74AD">
      <w:pPr>
        <w:tabs>
          <w:tab w:val="left" w:pos="709"/>
          <w:tab w:val="left" w:pos="2160"/>
        </w:tabs>
        <w:ind w:left="720" w:hanging="720"/>
        <w:jc w:val="both"/>
        <w:rPr>
          <w:lang w:val="es-PE"/>
        </w:rPr>
      </w:pPr>
    </w:p>
    <w:p w14:paraId="18D9AF11" w14:textId="77777777" w:rsidR="003C74AD" w:rsidRPr="003C74AD" w:rsidRDefault="003C74AD" w:rsidP="003C74AD">
      <w:pPr>
        <w:tabs>
          <w:tab w:val="left" w:pos="709"/>
          <w:tab w:val="left" w:pos="2160"/>
        </w:tabs>
        <w:ind w:left="720" w:hanging="720"/>
        <w:jc w:val="both"/>
        <w:rPr>
          <w:lang w:val="es-PE"/>
        </w:rPr>
      </w:pPr>
      <w:r w:rsidRPr="003C74AD">
        <w:rPr>
          <w:noProof/>
        </w:rPr>
        <w:t xml:space="preserve">          </w:t>
      </w:r>
      <w:r w:rsidRPr="003C74AD">
        <w:rPr>
          <w:noProof/>
        </w:rPr>
        <w:drawing>
          <wp:inline distT="0" distB="0" distL="0" distR="0" wp14:anchorId="5C5B4650" wp14:editId="34A54281">
            <wp:extent cx="5308927" cy="2200428"/>
            <wp:effectExtent l="0" t="0" r="6350" b="9525"/>
            <wp:docPr id="4" name="Imagen 4"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 Tabla&#10;&#10;Descripción generada automáticamente"/>
                    <pic:cNvPicPr/>
                  </pic:nvPicPr>
                  <pic:blipFill rotWithShape="1">
                    <a:blip r:embed="rId9"/>
                    <a:srcRect l="23698" t="30818" r="40455" b="46894"/>
                    <a:stretch/>
                  </pic:blipFill>
                  <pic:spPr bwMode="auto">
                    <a:xfrm>
                      <a:off x="0" y="0"/>
                      <a:ext cx="5336407" cy="2211818"/>
                    </a:xfrm>
                    <a:prstGeom prst="rect">
                      <a:avLst/>
                    </a:prstGeom>
                    <a:ln>
                      <a:noFill/>
                    </a:ln>
                    <a:extLst>
                      <a:ext uri="{53640926-AAD7-44D8-BBD7-CCE9431645EC}">
                        <a14:shadowObscured xmlns:a14="http://schemas.microsoft.com/office/drawing/2010/main"/>
                      </a:ext>
                    </a:extLst>
                  </pic:spPr>
                </pic:pic>
              </a:graphicData>
            </a:graphic>
          </wp:inline>
        </w:drawing>
      </w:r>
    </w:p>
    <w:p w14:paraId="721DDC51" w14:textId="77777777" w:rsidR="003C74AD" w:rsidRPr="003C74AD" w:rsidRDefault="003C74AD" w:rsidP="003C74AD">
      <w:pPr>
        <w:tabs>
          <w:tab w:val="left" w:pos="709"/>
          <w:tab w:val="left" w:pos="2160"/>
        </w:tabs>
        <w:ind w:left="720" w:hanging="720"/>
        <w:jc w:val="both"/>
        <w:rPr>
          <w:lang w:val="es-PE"/>
        </w:rPr>
      </w:pPr>
    </w:p>
    <w:p w14:paraId="7E99F1A7" w14:textId="77777777" w:rsidR="003C74AD" w:rsidRPr="003C74AD" w:rsidRDefault="003C74AD" w:rsidP="003C74AD">
      <w:pPr>
        <w:tabs>
          <w:tab w:val="left" w:pos="709"/>
          <w:tab w:val="left" w:pos="2160"/>
        </w:tabs>
        <w:ind w:left="720" w:hanging="720"/>
        <w:jc w:val="both"/>
        <w:rPr>
          <w:lang w:val="es-PE"/>
        </w:rPr>
      </w:pPr>
      <w:r w:rsidRPr="003C74AD">
        <w:rPr>
          <w:lang w:val="es-PE"/>
        </w:rPr>
        <w:t>6.2.6.</w:t>
      </w:r>
      <w:r w:rsidRPr="003C74AD">
        <w:rPr>
          <w:lang w:val="es-PE"/>
        </w:rPr>
        <w:tab/>
        <w:t xml:space="preserve">Por lo tanto, si bien se hace referencia a la hipertensión arterial, expresamente se indica que esta constituye “otro estado patológico significativo que contribuyó a la muerte” pero se añade “pero </w:t>
      </w:r>
      <w:r w:rsidRPr="003C74AD">
        <w:rPr>
          <w:b/>
          <w:bCs/>
          <w:u w:val="single"/>
          <w:lang w:val="es-PE"/>
        </w:rPr>
        <w:t>no</w:t>
      </w:r>
      <w:r w:rsidRPr="003C74AD">
        <w:rPr>
          <w:b/>
          <w:bCs/>
          <w:lang w:val="es-PE"/>
        </w:rPr>
        <w:t xml:space="preserve"> relacionado</w:t>
      </w:r>
      <w:r w:rsidRPr="003C74AD">
        <w:rPr>
          <w:lang w:val="es-PE"/>
        </w:rPr>
        <w:t xml:space="preserve"> con la enfermedad o estado morboso que la produjo” (el resaltado y subrayado es nuestro). Siendo que la exclusión señala que no se otorga cobertura cuando el fallecimiento es “consecuencia” de enfermedades preexistentes, y en este caso no estamos ante dicha relación causa – efecto, sino solo a un estado contributivo pero que no fue consecuencia directa del fallecimiento, el rechazo basado en esta causal también resultaría improcedente.  </w:t>
      </w:r>
    </w:p>
    <w:p w14:paraId="72D898F6" w14:textId="77777777" w:rsidR="003C74AD" w:rsidRPr="003C74AD" w:rsidRDefault="003C74AD" w:rsidP="003C74AD">
      <w:pPr>
        <w:tabs>
          <w:tab w:val="left" w:pos="709"/>
          <w:tab w:val="left" w:pos="2160"/>
        </w:tabs>
        <w:ind w:left="720" w:hanging="720"/>
        <w:jc w:val="both"/>
        <w:rPr>
          <w:lang w:val="es-PE"/>
        </w:rPr>
      </w:pPr>
    </w:p>
    <w:p w14:paraId="7A711AF6" w14:textId="77777777" w:rsidR="003C74AD" w:rsidRPr="003C74AD" w:rsidRDefault="003C74AD" w:rsidP="003C74AD">
      <w:pPr>
        <w:tabs>
          <w:tab w:val="left" w:pos="2386"/>
        </w:tabs>
        <w:jc w:val="both"/>
        <w:outlineLvl w:val="0"/>
        <w:rPr>
          <w:b/>
        </w:rPr>
      </w:pPr>
      <w:r w:rsidRPr="003C74AD">
        <w:rPr>
          <w:b/>
          <w:lang w:val="es-PE"/>
        </w:rPr>
        <w:t xml:space="preserve">Atendiendo a lo expresado, este colegiado </w:t>
      </w:r>
      <w:r w:rsidRPr="003C74AD">
        <w:rPr>
          <w:b/>
        </w:rPr>
        <w:t>concluye su apreciación razonada y conjunta al amparo de lo establecido en su Reglamento, por lo que</w:t>
      </w:r>
      <w:r w:rsidRPr="003C74AD">
        <w:rPr>
          <w:b/>
          <w:lang w:val="es-PE"/>
        </w:rPr>
        <w:t xml:space="preserve"> resuelve:</w:t>
      </w:r>
    </w:p>
    <w:p w14:paraId="60244A79" w14:textId="77777777" w:rsidR="003C74AD" w:rsidRPr="003C74AD" w:rsidRDefault="003C74AD" w:rsidP="003C74AD">
      <w:pPr>
        <w:jc w:val="both"/>
        <w:rPr>
          <w:rFonts w:eastAsia="Arial Unicode MS"/>
        </w:rPr>
      </w:pPr>
    </w:p>
    <w:p w14:paraId="6B49EE94" w14:textId="32300ABB" w:rsidR="003C74AD" w:rsidRPr="003C74AD" w:rsidRDefault="003C74AD" w:rsidP="003C74AD">
      <w:pPr>
        <w:jc w:val="both"/>
      </w:pPr>
      <w:r w:rsidRPr="003C74AD">
        <w:rPr>
          <w:rFonts w:eastAsia="Arial Unicode MS"/>
          <w:lang w:val="es-PE"/>
        </w:rPr>
        <w:t xml:space="preserve">Declarar </w:t>
      </w:r>
      <w:r w:rsidRPr="003C74AD">
        <w:rPr>
          <w:rFonts w:eastAsia="Arial Unicode MS"/>
          <w:b/>
          <w:bCs/>
          <w:lang w:val="es-PE"/>
        </w:rPr>
        <w:t>FUNDADA</w:t>
      </w:r>
      <w:r w:rsidRPr="003C74AD">
        <w:rPr>
          <w:rFonts w:eastAsia="Arial Unicode MS"/>
          <w:lang w:val="es-PE"/>
        </w:rPr>
        <w:t xml:space="preserve"> la reclamación interpuesta por</w:t>
      </w:r>
      <w:r w:rsidRPr="003C74AD">
        <w:rPr>
          <w:lang w:val="es-PE"/>
        </w:rPr>
        <w:t xml:space="preserve"> don </w:t>
      </w:r>
      <w:r w:rsidR="00201D45" w:rsidRPr="00B23FC0">
        <w:rPr>
          <w:rFonts w:ascii="Arial" w:hAnsi="Arial" w:cs="Arial"/>
        </w:rPr>
        <w:t>..................</w:t>
      </w:r>
      <w:r w:rsidRPr="003C74AD">
        <w:rPr>
          <w:lang w:val="es-PE"/>
        </w:rPr>
        <w:t xml:space="preserve">, por lo que </w:t>
      </w:r>
      <w:r w:rsidR="00201D45" w:rsidRPr="00B23FC0">
        <w:rPr>
          <w:rFonts w:ascii="Arial" w:hAnsi="Arial" w:cs="Arial"/>
        </w:rPr>
        <w:t>..................</w:t>
      </w:r>
      <w:r w:rsidR="00201D45">
        <w:rPr>
          <w:rFonts w:ascii="Arial" w:hAnsi="Arial" w:cs="Arial"/>
        </w:rPr>
        <w:t xml:space="preserve"> </w:t>
      </w:r>
      <w:r w:rsidRPr="003C74AD">
        <w:rPr>
          <w:lang w:val="es-PE"/>
        </w:rPr>
        <w:t xml:space="preserve">debe </w:t>
      </w:r>
      <w:proofErr w:type="gramStart"/>
      <w:r w:rsidRPr="003C74AD">
        <w:rPr>
          <w:lang w:val="es-PE"/>
        </w:rPr>
        <w:t>proceder a otorgar</w:t>
      </w:r>
      <w:proofErr w:type="gramEnd"/>
      <w:r w:rsidRPr="003C74AD">
        <w:rPr>
          <w:lang w:val="es-PE"/>
        </w:rPr>
        <w:t xml:space="preserve"> la cobertura reclamada</w:t>
      </w:r>
      <w:r w:rsidRPr="003C74AD">
        <w:t>,</w:t>
      </w:r>
      <w:r w:rsidRPr="003C74AD">
        <w:rPr>
          <w:lang w:val="es-PE"/>
        </w:rPr>
        <w:t xml:space="preserve"> </w:t>
      </w:r>
      <w:r w:rsidRPr="003C74AD">
        <w:t xml:space="preserve">conforme al Seguro de Desgravamen CMAC Póliza Nro. </w:t>
      </w:r>
      <w:r w:rsidR="00201D45" w:rsidRPr="00B23FC0">
        <w:rPr>
          <w:rFonts w:ascii="Arial" w:hAnsi="Arial" w:cs="Arial"/>
        </w:rPr>
        <w:t>..................</w:t>
      </w:r>
      <w:r w:rsidRPr="003C74AD">
        <w:t>;</w:t>
      </w:r>
    </w:p>
    <w:p w14:paraId="2717AEB8" w14:textId="77777777" w:rsidR="00AA7008" w:rsidRPr="003C74AD" w:rsidRDefault="00AA7008" w:rsidP="009B673D">
      <w:pPr>
        <w:jc w:val="both"/>
        <w:rPr>
          <w:bCs/>
        </w:rPr>
      </w:pPr>
    </w:p>
    <w:p w14:paraId="400DA5B6" w14:textId="4D4DD1CF" w:rsidR="00401DE3" w:rsidRPr="003C74AD" w:rsidRDefault="00F15FBA" w:rsidP="006A36AB">
      <w:pPr>
        <w:jc w:val="right"/>
        <w:outlineLvl w:val="0"/>
        <w:rPr>
          <w:lang w:val="es-PE"/>
        </w:rPr>
      </w:pPr>
      <w:r w:rsidRPr="003C74AD">
        <w:rPr>
          <w:lang w:val="es-PE"/>
        </w:rPr>
        <w:t xml:space="preserve">Lima, </w:t>
      </w:r>
      <w:r w:rsidR="00822FFC" w:rsidRPr="003C74AD">
        <w:rPr>
          <w:lang w:val="es-PE"/>
        </w:rPr>
        <w:t>22</w:t>
      </w:r>
      <w:r w:rsidR="00CF5953" w:rsidRPr="003C74AD">
        <w:rPr>
          <w:lang w:val="es-PE"/>
        </w:rPr>
        <w:t xml:space="preserve"> </w:t>
      </w:r>
      <w:r w:rsidR="00F62606" w:rsidRPr="003C74AD">
        <w:t>d</w:t>
      </w:r>
      <w:proofErr w:type="spellStart"/>
      <w:r w:rsidRPr="003C74AD">
        <w:rPr>
          <w:lang w:val="es-PE"/>
        </w:rPr>
        <w:t>e</w:t>
      </w:r>
      <w:proofErr w:type="spellEnd"/>
      <w:r w:rsidR="00AA7008" w:rsidRPr="003C74AD">
        <w:rPr>
          <w:lang w:val="es-PE"/>
        </w:rPr>
        <w:t xml:space="preserve"> </w:t>
      </w:r>
      <w:r w:rsidR="00894D70" w:rsidRPr="003C74AD">
        <w:rPr>
          <w:lang w:val="es-PE"/>
        </w:rPr>
        <w:t>junio</w:t>
      </w:r>
      <w:r w:rsidR="001631D6" w:rsidRPr="003C74AD">
        <w:rPr>
          <w:lang w:val="es-PE"/>
        </w:rPr>
        <w:t xml:space="preserve"> </w:t>
      </w:r>
      <w:r w:rsidRPr="003C74AD">
        <w:rPr>
          <w:lang w:val="es-PE"/>
        </w:rPr>
        <w:t>de 20</w:t>
      </w:r>
      <w:r w:rsidR="001631D6" w:rsidRPr="003C74AD">
        <w:rPr>
          <w:lang w:val="es-PE"/>
        </w:rPr>
        <w:t>2</w:t>
      </w:r>
      <w:r w:rsidR="003E6BA6" w:rsidRPr="003C74AD">
        <w:rPr>
          <w:lang w:val="es-PE"/>
        </w:rPr>
        <w:t>1</w:t>
      </w:r>
    </w:p>
    <w:p w14:paraId="37DB6607" w14:textId="77777777" w:rsidR="00C01AB2" w:rsidRPr="003C74AD" w:rsidRDefault="00C01AB2" w:rsidP="006A36AB">
      <w:pPr>
        <w:jc w:val="both"/>
      </w:pPr>
    </w:p>
    <w:p w14:paraId="256515F3" w14:textId="77777777" w:rsidR="009270FF" w:rsidRPr="003C74AD" w:rsidRDefault="009270FF" w:rsidP="006A36AB">
      <w:pPr>
        <w:jc w:val="both"/>
        <w:rPr>
          <w:b/>
          <w:bCs/>
          <w:i/>
          <w:iCs/>
          <w:lang w:val="es-ES_tradnl"/>
        </w:rPr>
      </w:pPr>
      <w:r w:rsidRPr="003C74AD">
        <w:rPr>
          <w:b/>
          <w:bCs/>
          <w:i/>
          <w:iCs/>
          <w:lang w:val="es-ES_tradnl"/>
        </w:rPr>
        <w:t>La Secretaría Técnica certifica que la presente resolución cuenta con el voto de los vocales cuyos nombres figuran en el presente documento.</w:t>
      </w:r>
    </w:p>
    <w:p w14:paraId="3207C559" w14:textId="77777777" w:rsidR="009270FF" w:rsidRPr="003C74AD" w:rsidRDefault="009270FF" w:rsidP="006A36AB">
      <w:pPr>
        <w:jc w:val="both"/>
        <w:rPr>
          <w:b/>
          <w:bCs/>
          <w:i/>
          <w:iCs/>
          <w:lang w:val="es-ES_tradnl"/>
        </w:rPr>
      </w:pPr>
    </w:p>
    <w:p w14:paraId="54F135C9" w14:textId="0BC98999" w:rsidR="009270FF" w:rsidRPr="003C74AD" w:rsidRDefault="009270FF" w:rsidP="006A36AB">
      <w:pPr>
        <w:spacing w:line="360" w:lineRule="auto"/>
        <w:jc w:val="center"/>
        <w:rPr>
          <w:b/>
          <w:bCs/>
        </w:rPr>
      </w:pPr>
      <w:r w:rsidRPr="003C74AD">
        <w:rPr>
          <w:b/>
          <w:bCs/>
        </w:rPr>
        <w:t xml:space="preserve">Marco Antonio Ortega Piana – </w:t>
      </w:r>
      <w:proofErr w:type="gramStart"/>
      <w:r w:rsidR="00E047AF" w:rsidRPr="003C74AD">
        <w:rPr>
          <w:b/>
          <w:bCs/>
        </w:rPr>
        <w:t>Presidente</w:t>
      </w:r>
      <w:proofErr w:type="gramEnd"/>
    </w:p>
    <w:p w14:paraId="2D1FC96B" w14:textId="3E794715" w:rsidR="00E047AF" w:rsidRPr="003C74AD" w:rsidRDefault="00E047AF" w:rsidP="00E047AF">
      <w:pPr>
        <w:spacing w:line="360" w:lineRule="auto"/>
        <w:jc w:val="center"/>
        <w:rPr>
          <w:b/>
          <w:bCs/>
        </w:rPr>
      </w:pPr>
      <w:r w:rsidRPr="003C74AD">
        <w:rPr>
          <w:b/>
          <w:bCs/>
        </w:rPr>
        <w:t>María Eugenia Valdez Fernández Baca – Vocal</w:t>
      </w:r>
    </w:p>
    <w:p w14:paraId="44A94F4A" w14:textId="77777777" w:rsidR="009270FF" w:rsidRPr="003C74AD" w:rsidRDefault="009270FF" w:rsidP="006A36AB">
      <w:pPr>
        <w:spacing w:line="360" w:lineRule="auto"/>
        <w:jc w:val="center"/>
        <w:rPr>
          <w:b/>
          <w:bCs/>
        </w:rPr>
      </w:pPr>
      <w:r w:rsidRPr="003C74AD">
        <w:rPr>
          <w:b/>
          <w:bCs/>
        </w:rPr>
        <w:t xml:space="preserve">Rolando Eyzaguirre </w:t>
      </w:r>
      <w:proofErr w:type="spellStart"/>
      <w:r w:rsidRPr="003C74AD">
        <w:rPr>
          <w:b/>
          <w:bCs/>
        </w:rPr>
        <w:t>Maccan</w:t>
      </w:r>
      <w:proofErr w:type="spellEnd"/>
      <w:r w:rsidRPr="003C74AD">
        <w:rPr>
          <w:b/>
          <w:bCs/>
        </w:rPr>
        <w:t xml:space="preserve"> – Vocal</w:t>
      </w:r>
    </w:p>
    <w:p w14:paraId="2E53999C" w14:textId="77777777" w:rsidR="009270FF" w:rsidRPr="003C74AD" w:rsidRDefault="009270FF" w:rsidP="006A36AB">
      <w:pPr>
        <w:spacing w:line="360" w:lineRule="auto"/>
        <w:jc w:val="center"/>
        <w:rPr>
          <w:lang w:val="es-MX"/>
        </w:rPr>
      </w:pPr>
      <w:r w:rsidRPr="003C74AD">
        <w:rPr>
          <w:b/>
          <w:bCs/>
        </w:rPr>
        <w:t>Gonzalo Abad del Busto - Vocal</w:t>
      </w:r>
    </w:p>
    <w:p w14:paraId="0DA96C46" w14:textId="77777777" w:rsidR="001631D6" w:rsidRPr="008C42D8" w:rsidRDefault="001631D6" w:rsidP="006A36AB">
      <w:pPr>
        <w:jc w:val="both"/>
        <w:rPr>
          <w:lang w:val="es-PE"/>
        </w:rPr>
      </w:pPr>
    </w:p>
    <w:p w14:paraId="22C77427" w14:textId="77777777" w:rsidR="00F15FBA" w:rsidRPr="008C42D8" w:rsidRDefault="00F15FBA" w:rsidP="00F15FBA"/>
    <w:p w14:paraId="58BFC23A" w14:textId="77777777" w:rsidR="00F15FBA" w:rsidRPr="008C42D8" w:rsidRDefault="00F15FBA" w:rsidP="00F15FBA"/>
    <w:p w14:paraId="164CAA9F" w14:textId="77777777" w:rsidR="00517989" w:rsidRPr="008C42D8" w:rsidRDefault="00370540"/>
    <w:sectPr w:rsidR="00517989" w:rsidRPr="008C42D8" w:rsidSect="00F552B2">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13900" w14:textId="77777777" w:rsidR="00B03BDD" w:rsidRDefault="00B03BDD" w:rsidP="005F148C">
      <w:r>
        <w:separator/>
      </w:r>
    </w:p>
  </w:endnote>
  <w:endnote w:type="continuationSeparator" w:id="0">
    <w:p w14:paraId="162FFBEB" w14:textId="77777777" w:rsidR="00B03BDD" w:rsidRDefault="00B03BDD"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46556" w14:textId="77777777" w:rsidR="00B03BDD" w:rsidRDefault="00B03BDD" w:rsidP="005F148C">
      <w:r>
        <w:separator/>
      </w:r>
    </w:p>
  </w:footnote>
  <w:footnote w:type="continuationSeparator" w:id="0">
    <w:p w14:paraId="14CD8DF3" w14:textId="77777777" w:rsidR="00B03BDD" w:rsidRDefault="00B03BDD"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3DB5373"/>
    <w:multiLevelType w:val="hybridMultilevel"/>
    <w:tmpl w:val="14B007A4"/>
    <w:lvl w:ilvl="0" w:tplc="9554305E">
      <w:start w:val="1"/>
      <w:numFmt w:val="upperLetter"/>
      <w:lvlText w:val="%1."/>
      <w:lvlJc w:val="left"/>
      <w:pPr>
        <w:ind w:left="1069" w:hanging="360"/>
      </w:pPr>
      <w:rPr>
        <w:rFonts w:cs="TimesNewRomanPSMT"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7"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0860D4"/>
    <w:multiLevelType w:val="hybridMultilevel"/>
    <w:tmpl w:val="99967844"/>
    <w:lvl w:ilvl="0" w:tplc="2E921E9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7" w15:restartNumberingAfterBreak="0">
    <w:nsid w:val="46631809"/>
    <w:multiLevelType w:val="hybridMultilevel"/>
    <w:tmpl w:val="0CEAE2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6"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8"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54C5371"/>
    <w:multiLevelType w:val="hybridMultilevel"/>
    <w:tmpl w:val="7EFE3D7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0"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97C6F65"/>
    <w:multiLevelType w:val="hybridMultilevel"/>
    <w:tmpl w:val="C5FA9C5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1883982640">
    <w:abstractNumId w:val="1"/>
  </w:num>
  <w:num w:numId="2" w16cid:durableId="1250699223">
    <w:abstractNumId w:val="27"/>
  </w:num>
  <w:num w:numId="3" w16cid:durableId="1956715608">
    <w:abstractNumId w:val="11"/>
  </w:num>
  <w:num w:numId="4" w16cid:durableId="330716633">
    <w:abstractNumId w:val="29"/>
  </w:num>
  <w:num w:numId="5" w16cid:durableId="2067684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0246950">
    <w:abstractNumId w:val="19"/>
  </w:num>
  <w:num w:numId="7" w16cid:durableId="15934728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4512974">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96346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5262933">
    <w:abstractNumId w:val="30"/>
  </w:num>
  <w:num w:numId="11" w16cid:durableId="795099306">
    <w:abstractNumId w:val="42"/>
  </w:num>
  <w:num w:numId="12" w16cid:durableId="896740249">
    <w:abstractNumId w:val="23"/>
  </w:num>
  <w:num w:numId="13" w16cid:durableId="1430661671">
    <w:abstractNumId w:val="39"/>
  </w:num>
  <w:num w:numId="14" w16cid:durableId="1180313267">
    <w:abstractNumId w:val="20"/>
  </w:num>
  <w:num w:numId="15" w16cid:durableId="422606144">
    <w:abstractNumId w:val="21"/>
  </w:num>
  <w:num w:numId="16" w16cid:durableId="1207335238">
    <w:abstractNumId w:val="35"/>
  </w:num>
  <w:num w:numId="17" w16cid:durableId="1502740686">
    <w:abstractNumId w:val="15"/>
  </w:num>
  <w:num w:numId="18" w16cid:durableId="1419717393">
    <w:abstractNumId w:val="28"/>
  </w:num>
  <w:num w:numId="19" w16cid:durableId="1582988319">
    <w:abstractNumId w:val="16"/>
  </w:num>
  <w:num w:numId="20" w16cid:durableId="1444959701">
    <w:abstractNumId w:val="36"/>
  </w:num>
  <w:num w:numId="21" w16cid:durableId="290287004">
    <w:abstractNumId w:val="40"/>
  </w:num>
  <w:num w:numId="22" w16cid:durableId="1411194443">
    <w:abstractNumId w:val="12"/>
  </w:num>
  <w:num w:numId="23" w16cid:durableId="1418477952">
    <w:abstractNumId w:val="5"/>
  </w:num>
  <w:num w:numId="24" w16cid:durableId="358626083">
    <w:abstractNumId w:val="18"/>
  </w:num>
  <w:num w:numId="25" w16cid:durableId="2146775069">
    <w:abstractNumId w:val="4"/>
  </w:num>
  <w:num w:numId="26" w16cid:durableId="1750538312">
    <w:abstractNumId w:val="26"/>
  </w:num>
  <w:num w:numId="27" w16cid:durableId="882180655">
    <w:abstractNumId w:val="22"/>
  </w:num>
  <w:num w:numId="28" w16cid:durableId="1918585715">
    <w:abstractNumId w:val="10"/>
  </w:num>
  <w:num w:numId="29" w16cid:durableId="379020251">
    <w:abstractNumId w:val="13"/>
  </w:num>
  <w:num w:numId="30" w16cid:durableId="1896354056">
    <w:abstractNumId w:val="38"/>
  </w:num>
  <w:num w:numId="31" w16cid:durableId="106628023">
    <w:abstractNumId w:val="7"/>
  </w:num>
  <w:num w:numId="32" w16cid:durableId="9143161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654137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20623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2636981">
    <w:abstractNumId w:val="37"/>
  </w:num>
  <w:num w:numId="36" w16cid:durableId="2006123064">
    <w:abstractNumId w:val="3"/>
  </w:num>
  <w:num w:numId="37" w16cid:durableId="1679037216">
    <w:abstractNumId w:val="8"/>
  </w:num>
  <w:num w:numId="38" w16cid:durableId="11269721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6006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978380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11353698">
    <w:abstractNumId w:val="6"/>
  </w:num>
  <w:num w:numId="42" w16cid:durableId="1912081556">
    <w:abstractNumId w:val="14"/>
  </w:num>
  <w:num w:numId="43" w16cid:durableId="8401951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51972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32526"/>
    <w:rsid w:val="00035CCC"/>
    <w:rsid w:val="000457AE"/>
    <w:rsid w:val="00045C71"/>
    <w:rsid w:val="00052190"/>
    <w:rsid w:val="00056E9D"/>
    <w:rsid w:val="00061525"/>
    <w:rsid w:val="00084E51"/>
    <w:rsid w:val="00087C49"/>
    <w:rsid w:val="00094DDA"/>
    <w:rsid w:val="000A6362"/>
    <w:rsid w:val="000C443A"/>
    <w:rsid w:val="000D2700"/>
    <w:rsid w:val="000E40F9"/>
    <w:rsid w:val="000F2C43"/>
    <w:rsid w:val="00103188"/>
    <w:rsid w:val="00114202"/>
    <w:rsid w:val="00116895"/>
    <w:rsid w:val="00117E0A"/>
    <w:rsid w:val="00131FAD"/>
    <w:rsid w:val="00140C67"/>
    <w:rsid w:val="001454A5"/>
    <w:rsid w:val="001631D6"/>
    <w:rsid w:val="001656DA"/>
    <w:rsid w:val="0019100A"/>
    <w:rsid w:val="00195646"/>
    <w:rsid w:val="001A3593"/>
    <w:rsid w:val="001A6663"/>
    <w:rsid w:val="001B5AC4"/>
    <w:rsid w:val="001B6607"/>
    <w:rsid w:val="001C18C6"/>
    <w:rsid w:val="001C2B16"/>
    <w:rsid w:val="001D01FD"/>
    <w:rsid w:val="001E1429"/>
    <w:rsid w:val="001E6B7D"/>
    <w:rsid w:val="001F004E"/>
    <w:rsid w:val="001F1C40"/>
    <w:rsid w:val="001F1D6D"/>
    <w:rsid w:val="00201D45"/>
    <w:rsid w:val="0020442B"/>
    <w:rsid w:val="00233ED8"/>
    <w:rsid w:val="002370F4"/>
    <w:rsid w:val="002472C5"/>
    <w:rsid w:val="00267010"/>
    <w:rsid w:val="00281026"/>
    <w:rsid w:val="002A2188"/>
    <w:rsid w:val="002B14D5"/>
    <w:rsid w:val="002B44E9"/>
    <w:rsid w:val="002D5B13"/>
    <w:rsid w:val="002E35A4"/>
    <w:rsid w:val="002E708C"/>
    <w:rsid w:val="002F1A80"/>
    <w:rsid w:val="003018CE"/>
    <w:rsid w:val="00304A8F"/>
    <w:rsid w:val="00316A1B"/>
    <w:rsid w:val="00316D12"/>
    <w:rsid w:val="0032570B"/>
    <w:rsid w:val="00335D29"/>
    <w:rsid w:val="003462E9"/>
    <w:rsid w:val="00363714"/>
    <w:rsid w:val="00370540"/>
    <w:rsid w:val="00384F4E"/>
    <w:rsid w:val="00395B94"/>
    <w:rsid w:val="003977C8"/>
    <w:rsid w:val="003A7726"/>
    <w:rsid w:val="003B46E3"/>
    <w:rsid w:val="003B4770"/>
    <w:rsid w:val="003B5737"/>
    <w:rsid w:val="003C2DC4"/>
    <w:rsid w:val="003C74AD"/>
    <w:rsid w:val="003D1926"/>
    <w:rsid w:val="003D23B0"/>
    <w:rsid w:val="003E6BA6"/>
    <w:rsid w:val="00401DE3"/>
    <w:rsid w:val="00417664"/>
    <w:rsid w:val="00417787"/>
    <w:rsid w:val="00417E23"/>
    <w:rsid w:val="00425777"/>
    <w:rsid w:val="00444A49"/>
    <w:rsid w:val="00455A27"/>
    <w:rsid w:val="00467825"/>
    <w:rsid w:val="00474856"/>
    <w:rsid w:val="0047750C"/>
    <w:rsid w:val="00477D05"/>
    <w:rsid w:val="00483124"/>
    <w:rsid w:val="004854D9"/>
    <w:rsid w:val="004A5F55"/>
    <w:rsid w:val="004C3753"/>
    <w:rsid w:val="004E50D6"/>
    <w:rsid w:val="004F1C73"/>
    <w:rsid w:val="0051122D"/>
    <w:rsid w:val="00516549"/>
    <w:rsid w:val="00531FBE"/>
    <w:rsid w:val="0053265E"/>
    <w:rsid w:val="00577AEB"/>
    <w:rsid w:val="0058358B"/>
    <w:rsid w:val="0059110A"/>
    <w:rsid w:val="005929C6"/>
    <w:rsid w:val="005C5922"/>
    <w:rsid w:val="005D1456"/>
    <w:rsid w:val="005F1349"/>
    <w:rsid w:val="005F148C"/>
    <w:rsid w:val="005F5E24"/>
    <w:rsid w:val="006024A3"/>
    <w:rsid w:val="00604C6F"/>
    <w:rsid w:val="00622BDD"/>
    <w:rsid w:val="00647AEE"/>
    <w:rsid w:val="00651449"/>
    <w:rsid w:val="0068586F"/>
    <w:rsid w:val="006915F2"/>
    <w:rsid w:val="00691CFB"/>
    <w:rsid w:val="0069382D"/>
    <w:rsid w:val="006A1077"/>
    <w:rsid w:val="006A1DD9"/>
    <w:rsid w:val="006A36AB"/>
    <w:rsid w:val="006B6FAF"/>
    <w:rsid w:val="006D33B8"/>
    <w:rsid w:val="007026C1"/>
    <w:rsid w:val="007224F7"/>
    <w:rsid w:val="00734447"/>
    <w:rsid w:val="00742D07"/>
    <w:rsid w:val="00746437"/>
    <w:rsid w:val="007474DB"/>
    <w:rsid w:val="00747AB9"/>
    <w:rsid w:val="00763851"/>
    <w:rsid w:val="007652C3"/>
    <w:rsid w:val="007768CC"/>
    <w:rsid w:val="00782489"/>
    <w:rsid w:val="007906A4"/>
    <w:rsid w:val="00790834"/>
    <w:rsid w:val="00791676"/>
    <w:rsid w:val="00793F6A"/>
    <w:rsid w:val="007A3050"/>
    <w:rsid w:val="007B49ED"/>
    <w:rsid w:val="007C2FC5"/>
    <w:rsid w:val="007C3730"/>
    <w:rsid w:val="007C4998"/>
    <w:rsid w:val="007D353F"/>
    <w:rsid w:val="007E71D6"/>
    <w:rsid w:val="007F00AB"/>
    <w:rsid w:val="008207FA"/>
    <w:rsid w:val="00822FFC"/>
    <w:rsid w:val="00834B23"/>
    <w:rsid w:val="00834DFE"/>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96E53"/>
    <w:rsid w:val="008A1DAB"/>
    <w:rsid w:val="008A67AB"/>
    <w:rsid w:val="008B7A48"/>
    <w:rsid w:val="008C42D8"/>
    <w:rsid w:val="008D0547"/>
    <w:rsid w:val="00914300"/>
    <w:rsid w:val="00920C59"/>
    <w:rsid w:val="0092266A"/>
    <w:rsid w:val="009262B6"/>
    <w:rsid w:val="009270FF"/>
    <w:rsid w:val="00933218"/>
    <w:rsid w:val="00934888"/>
    <w:rsid w:val="00934E5C"/>
    <w:rsid w:val="0094741F"/>
    <w:rsid w:val="0096787B"/>
    <w:rsid w:val="009754A4"/>
    <w:rsid w:val="009767BB"/>
    <w:rsid w:val="00977F56"/>
    <w:rsid w:val="009A7580"/>
    <w:rsid w:val="009B3934"/>
    <w:rsid w:val="009B673D"/>
    <w:rsid w:val="009C0943"/>
    <w:rsid w:val="009C28AE"/>
    <w:rsid w:val="009C4A1C"/>
    <w:rsid w:val="009F7E09"/>
    <w:rsid w:val="00A14315"/>
    <w:rsid w:val="00A223FC"/>
    <w:rsid w:val="00A23563"/>
    <w:rsid w:val="00A5654F"/>
    <w:rsid w:val="00A67178"/>
    <w:rsid w:val="00A80BAD"/>
    <w:rsid w:val="00AA3C81"/>
    <w:rsid w:val="00AA7008"/>
    <w:rsid w:val="00AB1C0D"/>
    <w:rsid w:val="00AC4B08"/>
    <w:rsid w:val="00AC68FA"/>
    <w:rsid w:val="00AC7D5A"/>
    <w:rsid w:val="00AD6704"/>
    <w:rsid w:val="00AE33DC"/>
    <w:rsid w:val="00AE40BA"/>
    <w:rsid w:val="00B03BDD"/>
    <w:rsid w:val="00B04114"/>
    <w:rsid w:val="00B17F4D"/>
    <w:rsid w:val="00B25712"/>
    <w:rsid w:val="00B3094C"/>
    <w:rsid w:val="00B60E25"/>
    <w:rsid w:val="00B66566"/>
    <w:rsid w:val="00B773DA"/>
    <w:rsid w:val="00B81042"/>
    <w:rsid w:val="00B84B2B"/>
    <w:rsid w:val="00B84F66"/>
    <w:rsid w:val="00BA1A05"/>
    <w:rsid w:val="00BA6133"/>
    <w:rsid w:val="00BB66E5"/>
    <w:rsid w:val="00BC4AD9"/>
    <w:rsid w:val="00BC6134"/>
    <w:rsid w:val="00BC633A"/>
    <w:rsid w:val="00BD5FD0"/>
    <w:rsid w:val="00BF5BA3"/>
    <w:rsid w:val="00C01AB2"/>
    <w:rsid w:val="00C11655"/>
    <w:rsid w:val="00C168CE"/>
    <w:rsid w:val="00C16C9D"/>
    <w:rsid w:val="00C174E4"/>
    <w:rsid w:val="00C21994"/>
    <w:rsid w:val="00C85630"/>
    <w:rsid w:val="00C9752A"/>
    <w:rsid w:val="00CA4FD6"/>
    <w:rsid w:val="00CB451A"/>
    <w:rsid w:val="00CB7C37"/>
    <w:rsid w:val="00CC499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D154C"/>
    <w:rsid w:val="00DE2C33"/>
    <w:rsid w:val="00E047AF"/>
    <w:rsid w:val="00E05CF8"/>
    <w:rsid w:val="00E06DE2"/>
    <w:rsid w:val="00E21C09"/>
    <w:rsid w:val="00E26844"/>
    <w:rsid w:val="00E37EB7"/>
    <w:rsid w:val="00E908BC"/>
    <w:rsid w:val="00EE20A1"/>
    <w:rsid w:val="00EF4FF0"/>
    <w:rsid w:val="00F029DD"/>
    <w:rsid w:val="00F1075C"/>
    <w:rsid w:val="00F1515F"/>
    <w:rsid w:val="00F15FBA"/>
    <w:rsid w:val="00F202DC"/>
    <w:rsid w:val="00F42DC6"/>
    <w:rsid w:val="00F45383"/>
    <w:rsid w:val="00F465F7"/>
    <w:rsid w:val="00F62606"/>
    <w:rsid w:val="00F71D17"/>
    <w:rsid w:val="00F74CEA"/>
    <w:rsid w:val="00F75F28"/>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 w:type="paragraph" w:customStyle="1" w:styleId="MailingInstructions">
    <w:name w:val="Mailing Instructions"/>
    <w:basedOn w:val="Normal"/>
    <w:rsid w:val="008C4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61440717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05460329">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63467359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0EE91FB-CC34-40EE-9E97-06D39E5134F9}"/>
</file>

<file path=customXml/itemProps3.xml><?xml version="1.0" encoding="utf-8"?>
<ds:datastoreItem xmlns:ds="http://schemas.openxmlformats.org/officeDocument/2006/customXml" ds:itemID="{070B51AA-3104-4880-B256-CF1E53E87DCD}"/>
</file>

<file path=customXml/itemProps4.xml><?xml version="1.0" encoding="utf-8"?>
<ds:datastoreItem xmlns:ds="http://schemas.openxmlformats.org/officeDocument/2006/customXml" ds:itemID="{6F67E7E2-3C77-4F1B-A193-606700BFBD2A}"/>
</file>

<file path=docProps/app.xml><?xml version="1.0" encoding="utf-8"?>
<Properties xmlns="http://schemas.openxmlformats.org/officeDocument/2006/extended-properties" xmlns:vt="http://schemas.openxmlformats.org/officeDocument/2006/docPropsVTypes">
  <Template>Normal</Template>
  <TotalTime>477</TotalTime>
  <Pages>8</Pages>
  <Words>3144</Words>
  <Characters>17295</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113</cp:revision>
  <cp:lastPrinted>2021-06-23T12:24:00Z</cp:lastPrinted>
  <dcterms:created xsi:type="dcterms:W3CDTF">2020-12-18T20:09:00Z</dcterms:created>
  <dcterms:modified xsi:type="dcterms:W3CDTF">2022-07-18T17:03:00Z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