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5211F" w:rsidR="00F15FBA" w:rsidP="00026017" w:rsidRDefault="00F15FBA" w14:paraId="6EF5AEAB" w14:textId="022897ED">
      <w:pPr>
        <w:pStyle w:val="Ttulo"/>
        <w:outlineLvl w:val="0"/>
        <w:rPr>
          <w:lang w:val="es-PE"/>
        </w:rPr>
      </w:pPr>
      <w:r w:rsidRPr="00B5211F">
        <w:rPr>
          <w:lang w:val="es-PE"/>
        </w:rPr>
        <w:t xml:space="preserve">RESOLUCIÓN </w:t>
      </w:r>
      <w:proofErr w:type="spellStart"/>
      <w:r w:rsidRPr="00B5211F">
        <w:rPr>
          <w:lang w:val="es-PE"/>
        </w:rPr>
        <w:t>N</w:t>
      </w:r>
      <w:r w:rsidRPr="00B5211F" w:rsidR="001631D6">
        <w:rPr>
          <w:lang w:val="es-PE"/>
        </w:rPr>
        <w:t>°</w:t>
      </w:r>
      <w:proofErr w:type="spellEnd"/>
      <w:r w:rsidRPr="00B5211F" w:rsidR="001631D6">
        <w:rPr>
          <w:lang w:val="es-PE"/>
        </w:rPr>
        <w:t xml:space="preserve"> </w:t>
      </w:r>
      <w:r w:rsidRPr="00B5211F" w:rsidR="003E6BA6">
        <w:rPr>
          <w:lang w:val="es-PE"/>
        </w:rPr>
        <w:t>0</w:t>
      </w:r>
      <w:r w:rsidRPr="00B5211F" w:rsidR="003E4270">
        <w:rPr>
          <w:lang w:val="es-PE"/>
        </w:rPr>
        <w:t>8</w:t>
      </w:r>
      <w:r w:rsidRPr="00B5211F" w:rsidR="00B5211F">
        <w:rPr>
          <w:lang w:val="es-PE"/>
        </w:rPr>
        <w:t>3</w:t>
      </w:r>
      <w:r w:rsidRPr="00B5211F" w:rsidR="001631D6">
        <w:rPr>
          <w:lang w:val="es-PE"/>
        </w:rPr>
        <w:t>/2</w:t>
      </w:r>
      <w:r w:rsidRPr="00B5211F" w:rsidR="003E6BA6">
        <w:rPr>
          <w:lang w:val="es-PE"/>
        </w:rPr>
        <w:t>1</w:t>
      </w:r>
    </w:p>
    <w:p w:rsidRPr="00B5211F" w:rsidR="00026017" w:rsidP="00026017" w:rsidRDefault="00026017" w14:paraId="26EE27EC" w14:textId="77777777">
      <w:pPr>
        <w:pStyle w:val="Ttulo"/>
        <w:outlineLvl w:val="0"/>
        <w:rPr>
          <w:lang w:val="es-PE"/>
        </w:rPr>
      </w:pPr>
    </w:p>
    <w:p w:rsidRPr="00B5211F" w:rsidR="00B5211F" w:rsidP="00B5211F" w:rsidRDefault="00B5211F" w14:paraId="396FF222" w14:textId="77777777">
      <w:pPr>
        <w:jc w:val="both"/>
        <w:rPr>
          <w:b/>
        </w:rPr>
      </w:pPr>
      <w:r w:rsidRPr="00B5211F">
        <w:rPr>
          <w:b/>
        </w:rPr>
        <w:t>VISTOS</w:t>
      </w:r>
    </w:p>
    <w:p w:rsidRPr="00B5211F" w:rsidR="00B5211F" w:rsidP="00B5211F" w:rsidRDefault="00B5211F" w14:paraId="16A8DDD8" w14:textId="77777777">
      <w:pPr>
        <w:jc w:val="both"/>
      </w:pPr>
    </w:p>
    <w:p w:rsidRPr="00B5211F" w:rsidR="00B5211F" w:rsidP="00B5211F" w:rsidRDefault="00B5211F" w14:paraId="675352A0" w14:textId="37C230B9">
      <w:pPr>
        <w:jc w:val="both"/>
      </w:pPr>
      <w:r w:rsidR="00B5211F">
        <w:rPr/>
        <w:t xml:space="preserve">Que con fecha 12 de marzo de 2021, </w:t>
      </w:r>
      <w:r w:rsidR="5F242FBE">
        <w:rPr/>
        <w:t>...........................................</w:t>
      </w:r>
      <w:r w:rsidR="00B5211F">
        <w:rPr/>
        <w:t xml:space="preserve">, interpone reclamación ante esta Defensoría del Asegurado (DEFASEG) solicitando que </w:t>
      </w:r>
      <w:r w:rsidR="38DCDB5B">
        <w:rPr/>
        <w:t>................................</w:t>
      </w:r>
      <w:r w:rsidR="00B5211F">
        <w:rPr/>
        <w:t xml:space="preserve"> otorgue cobertura al siniestro ocurrido el 28 de enero de 2021 al vehículo asegurado de Placa de Rodaje </w:t>
      </w:r>
      <w:r w:rsidR="4818BB24">
        <w:rPr/>
        <w:t>.................</w:t>
      </w:r>
      <w:r w:rsidR="00B5211F">
        <w:rPr/>
        <w:t xml:space="preserve">, de acuerdo con las Condiciones Generales y Particulares de la Póliza de Seguro Vehicular </w:t>
      </w:r>
      <w:r w:rsidR="00B5211F">
        <w:rPr/>
        <w:t>N°</w:t>
      </w:r>
      <w:r w:rsidR="00B5211F">
        <w:rPr/>
        <w:t xml:space="preserve"> </w:t>
      </w:r>
      <w:r w:rsidR="19B86FDA">
        <w:rPr/>
        <w:t>..........................</w:t>
      </w:r>
      <w:r w:rsidR="00B5211F">
        <w:rPr/>
        <w:t>.</w:t>
      </w:r>
    </w:p>
    <w:p w:rsidRPr="00B5211F" w:rsidR="00B5211F" w:rsidP="00B5211F" w:rsidRDefault="00B5211F" w14:paraId="0295B5F2" w14:textId="77777777">
      <w:pPr>
        <w:ind w:left="708" w:hanging="708"/>
        <w:jc w:val="both"/>
      </w:pPr>
    </w:p>
    <w:p w:rsidRPr="00B5211F" w:rsidR="00B5211F" w:rsidP="00B5211F" w:rsidRDefault="00B5211F" w14:paraId="4471B505" w14:textId="05628102">
      <w:pPr>
        <w:ind w:firstLine="1"/>
        <w:jc w:val="both"/>
      </w:pPr>
      <w:r w:rsidR="00B5211F">
        <w:rPr/>
        <w:t xml:space="preserve">Que, la señalada reclamación cumple con las exigencias de materia, cuantía y oportunidad establecidas en el reglamento de la DEFASEG, habiéndose presentado dentro del plazo que corresponde </w:t>
      </w:r>
      <w:r w:rsidR="00B5211F">
        <w:rPr/>
        <w:t>de acuerdo a</w:t>
      </w:r>
      <w:r w:rsidR="00B5211F">
        <w:rPr/>
        <w:t xml:space="preserve"> dicho reglamento.</w:t>
      </w:r>
    </w:p>
    <w:p w:rsidRPr="00B5211F" w:rsidR="00B5211F" w:rsidP="00B5211F" w:rsidRDefault="00B5211F" w14:paraId="593A4BD2" w14:textId="77777777">
      <w:pPr>
        <w:ind w:firstLine="1"/>
        <w:jc w:val="both"/>
      </w:pPr>
    </w:p>
    <w:p w:rsidRPr="00B5211F" w:rsidR="00B5211F" w:rsidP="00B5211F" w:rsidRDefault="00B5211F" w14:paraId="2C7BA150" w14:textId="779520D5">
      <w:pPr>
        <w:ind w:firstLine="1"/>
        <w:jc w:val="both"/>
      </w:pPr>
      <w:r w:rsidR="00B5211F">
        <w:rPr/>
        <w:t xml:space="preserve">Que, habiéndose corrido traslado de la señalada reclamación, </w:t>
      </w:r>
      <w:r w:rsidR="38DCDB5B">
        <w:rPr/>
        <w:t>................................</w:t>
      </w:r>
      <w:r w:rsidR="00B5211F">
        <w:rPr/>
        <w:t xml:space="preserve"> con fecha 21 de abril de 2021 ha presentado su contestación a la Reclamación, adjuntando la Póliza y los documentos relativos al siniestro.</w:t>
      </w:r>
    </w:p>
    <w:p w:rsidRPr="00B5211F" w:rsidR="00B5211F" w:rsidP="00B5211F" w:rsidRDefault="00B5211F" w14:paraId="1DE854BA" w14:textId="77777777">
      <w:pPr>
        <w:ind w:left="708" w:hanging="708"/>
        <w:jc w:val="both"/>
      </w:pPr>
    </w:p>
    <w:p w:rsidRPr="00B5211F" w:rsidR="00B5211F" w:rsidP="00B5211F" w:rsidRDefault="00B5211F" w14:paraId="7507352A" w14:textId="77777777">
      <w:pPr>
        <w:jc w:val="both"/>
      </w:pPr>
      <w:r w:rsidRPr="00B5211F">
        <w:t>Que, con fecha 31 de mayo de 2021 se realizó la correspondiente audiencia de vista con la asistencia virtual de ambas partes, las mismas que sustentaron sus posiciones respecto a la reclamación presentada, y luego absolvieron las diversas preguntas formuladas por este colegiado, quedando entonces el expediente a la fecha en condiciones para que este colegiado pueda analizar el caso y pronunciarse respecto al mismo.</w:t>
      </w:r>
    </w:p>
    <w:p w:rsidRPr="00B5211F" w:rsidR="00B5211F" w:rsidP="00B5211F" w:rsidRDefault="00B5211F" w14:paraId="308F850B" w14:textId="77777777">
      <w:pPr>
        <w:jc w:val="both"/>
      </w:pPr>
    </w:p>
    <w:p w:rsidRPr="00B5211F" w:rsidR="00B5211F" w:rsidP="00B5211F" w:rsidRDefault="00B5211F" w14:paraId="0CEFC959" w14:textId="0AF8DDBF">
      <w:pPr>
        <w:jc w:val="both"/>
      </w:pPr>
      <w:r w:rsidR="00B5211F">
        <w:rPr/>
        <w:t xml:space="preserve">Que, el señor </w:t>
      </w:r>
      <w:r w:rsidR="5F242FBE">
        <w:rPr/>
        <w:t>...........................................</w:t>
      </w:r>
      <w:r w:rsidR="00B5211F">
        <w:rPr/>
        <w:t xml:space="preserve">, solicita que </w:t>
      </w:r>
      <w:r w:rsidR="38DCDB5B">
        <w:rPr/>
        <w:t>................................</w:t>
      </w:r>
      <w:r w:rsidR="00B5211F">
        <w:rPr/>
        <w:t xml:space="preserve"> proceda a la atención del siniestro ocurrido al vehículo asegurado por las siguientes resumidas razones: 1) Que, </w:t>
      </w:r>
      <w:r w:rsidR="578C54FA">
        <w:rPr/>
        <w:t>.............</w:t>
      </w:r>
      <w:r w:rsidR="00B5211F">
        <w:rPr/>
        <w:t xml:space="preserve"> basa su rechazo a la cobertura aduciendo: falta de denuncia policial, pasar dosaje etílico y extemporaneidad en el aviso del siniestro, pese al contexto marco dentro del cual se produjo el siniestro del vehículo asegurado. 2) Que, con fecha 27 de enero de 2021, el asegurado fue víctima de un robo de diversas pertenencias dentro de su propiedad. Que, este hecho estuvo en el marco de la “modalidad de engaño” por el que lo neutralizaron por completo hasta el día siguiente 28 de enero, como se muestra en el resultado toxicológico. 3) Que, el engaño se produjo además con el suministro de la sustancia llamada Benzodiacepinas, cuando una persona que aparentemente se hizo pasar por un </w:t>
      </w:r>
      <w:r w:rsidR="00B5211F">
        <w:rPr/>
        <w:t>delivery</w:t>
      </w:r>
      <w:r w:rsidR="00B5211F">
        <w:rPr/>
        <w:t xml:space="preserve">, que había sido llamado por el asegurado para que le llevara una pizza, al ingresar al departamento le hecho al agua dicha sustancia. 4) Que, con fecha 28 de enero de 2021, al despertar sobre las 7 am y en medio de la consternación de los hechos, en primera instancia estuvo en el foco de su atención proteger las tarjetas bancarias robadas y acudir a la comisaría de San isidro para asentar la denuncia respectiva. Que, en ese orden, tomó su vehículo para ir a la comisaría y al encontrarse sobre la Plaza 27 de noviembre y bordear la misma le cerraron el paso dando como resultado el impacto en algunas barras de contención ubicadas como cerco en la parte central de la plaza.  Que, el siniestro del vehículo fue reportado el 29 de enero de 2021 y a través de un inspector la aseguradora constató los daños del vehículo. 5) Que, sin embargo, el asegurado considera que el siniestro no ha sido leído </w:t>
      </w:r>
      <w:r w:rsidR="00B5211F">
        <w:rPr/>
        <w:t>conjuntamente con</w:t>
      </w:r>
      <w:r w:rsidR="00B5211F">
        <w:rPr/>
        <w:t xml:space="preserve"> los hechos esgrimidos en la denuncia policial, que, si existe, con la evidencia del examen toxicológico y con dosaje etílico que también existe. </w:t>
      </w:r>
      <w:r w:rsidR="00B5211F">
        <w:rPr/>
        <w:t xml:space="preserve">Que, se desprende que el siniestro se encuentra en un entorno de hechos muy particulares que indujeron al asegurado al error al omitir acciones contempladas en un contrato de seguro, cuyas cláusulas se ciñen a procedimientos típicos para un único evento </w:t>
      </w:r>
      <w:r w:rsidR="00B5211F">
        <w:rPr/>
        <w:t>como un siniestro vehicular.</w:t>
      </w:r>
      <w:r w:rsidR="00B5211F">
        <w:rPr/>
        <w:t xml:space="preserve"> 6) Que, cabe clarificar que la denuncia interpuesta el 28 de enero de 2021 no contenía detalles que se omitieron producto de la conmoción, por lo que procedió a ampliar la denuncia con fecha 30 de enero de 2021, precisando además que volvió a la comisaría el 29 de enero, pero le dijeron que debía ser atendido por el miso oficial que lo atendió anteriormente pero que no se encontraba, siendo por eso que volvió el 30 de enero de 2021.</w:t>
      </w:r>
    </w:p>
    <w:p w:rsidRPr="00B5211F" w:rsidR="00B5211F" w:rsidP="00B5211F" w:rsidRDefault="00B5211F" w14:paraId="660C0058" w14:textId="77777777">
      <w:pPr>
        <w:jc w:val="both"/>
      </w:pPr>
    </w:p>
    <w:p w:rsidRPr="00B5211F" w:rsidR="00B5211F" w:rsidP="00B5211F" w:rsidRDefault="00B5211F" w14:paraId="757625D4" w14:textId="0AA74F89">
      <w:pPr>
        <w:jc w:val="both"/>
      </w:pPr>
      <w:r w:rsidR="00B5211F">
        <w:rPr/>
        <w:t xml:space="preserve">Que, por su parte, </w:t>
      </w:r>
      <w:r w:rsidR="38DCDB5B">
        <w:rPr/>
        <w:t>................................</w:t>
      </w:r>
      <w:r w:rsidR="00B5211F">
        <w:rPr/>
        <w:t xml:space="preserve"> solicita se declare infundada la reclamación, por las siguientes resumidas razones: 1) Que, el señor Peláez sustenta su reclamo manifestando que la demora en el reporte del siniestro a la aseguradora, la denuncia policial extemporánea y el no sometimiento al dosaje etílico obedece a causas debidamente justificadas, aludiendo que el siniestro se encuentra en un entorno de hechos muy particulares que le indujeron al error, omitiendo acciones contempladas en el contrato de seguros. 2) Que, al respecto, la aseguradora luego de recibir la solicitud de </w:t>
      </w:r>
      <w:r w:rsidR="00B5211F">
        <w:rPr/>
        <w:t>cobertura,</w:t>
      </w:r>
      <w:r w:rsidR="00B5211F">
        <w:rPr/>
        <w:t xml:space="preserve"> procedió a realizar las evaluaciones respectivas, llegando a determinar que el siniestro no era </w:t>
      </w:r>
      <w:r w:rsidR="00B5211F">
        <w:rPr/>
        <w:t>coberturable</w:t>
      </w:r>
      <w:r w:rsidR="00B5211F">
        <w:rPr/>
        <w:t xml:space="preserve"> al incumplir el asegurado con las cargas establecidas en el contrato de seguro, siendo que lo antes mencionado fue comunicado al asegurado mediante la correspondiente carta de rechazo. Que, el sustento contractual en el cual la aseguradora ampara su </w:t>
      </w:r>
      <w:r w:rsidR="00B5211F">
        <w:rPr/>
        <w:t>decisión,</w:t>
      </w:r>
      <w:r w:rsidR="00B5211F">
        <w:rPr/>
        <w:t xml:space="preserve"> se encuentra estipulado en el Artículo </w:t>
      </w:r>
      <w:r w:rsidR="00B5211F">
        <w:rPr/>
        <w:t>N°</w:t>
      </w:r>
      <w:r w:rsidR="00B5211F">
        <w:rPr/>
        <w:t xml:space="preserve"> 7, inciso B de la Cláusula VEG001 de las Condiciones Generales del seguro vehicular. 3) Que, respecto a la carga de realizar el aviso oportuno del siniestro, la aseguradora considera que lo narrado por el asegurado no amerita una situación de caso fortuito o fuerza mayor, ya que si condujo el vehículo también pudo realizar los pasos necesarios para cumplir con las cargas establecidas en la póliza. Que, respecto a la denuncia policial, lo narrado por el asegurado no justifica un hecho de fuerza mayor, ya que, si fue a la comisaría, sin embargo, al momento de interponer la ampliación de denuncia describiendo los hechos, lo hace el 30 de enero de 2021, (dos días después del siniestro), motivo cuestionable, porque pudo regresar el mismo 28 en la tarde para dicha ampliación. 4) Que, aún en el supuesto de que el asegurado estuvo pasando por una etapa de conmoción, el mismo día del siniestro realizó en el BCP un reclamo por “operación no reconocida”, por lo que se verifica que, si existía lucidez para realizar un reclamo detallando importes no reconocidos en el robo, también lo debió haber para cumplir con las cargas de la póliza.</w:t>
      </w:r>
    </w:p>
    <w:p w:rsidRPr="00B5211F" w:rsidR="00B5211F" w:rsidP="00B5211F" w:rsidRDefault="00B5211F" w14:paraId="50962B81" w14:textId="77777777">
      <w:pPr>
        <w:jc w:val="both"/>
      </w:pPr>
    </w:p>
    <w:p w:rsidRPr="00B5211F" w:rsidR="00B5211F" w:rsidP="00B5211F" w:rsidRDefault="00B5211F" w14:paraId="2C0FC683" w14:textId="77777777">
      <w:pPr>
        <w:jc w:val="both"/>
        <w:rPr>
          <w:b/>
        </w:rPr>
      </w:pPr>
      <w:r w:rsidRPr="00B5211F">
        <w:rPr>
          <w:b/>
        </w:rPr>
        <w:t>CONSIDERANDO</w:t>
      </w:r>
    </w:p>
    <w:p w:rsidRPr="00B5211F" w:rsidR="00B5211F" w:rsidP="00B5211F" w:rsidRDefault="00B5211F" w14:paraId="743F507A" w14:textId="77777777">
      <w:pPr>
        <w:jc w:val="both"/>
      </w:pPr>
    </w:p>
    <w:p w:rsidRPr="00B5211F" w:rsidR="00B5211F" w:rsidP="00B5211F" w:rsidRDefault="00B5211F" w14:paraId="3BFF3DB3" w14:textId="77777777">
      <w:pPr>
        <w:jc w:val="both"/>
      </w:pPr>
      <w:r w:rsidRPr="00B5211F">
        <w:rPr>
          <w:b/>
        </w:rPr>
        <w:t>PRIMERO:</w:t>
      </w:r>
      <w:r w:rsidRPr="00B5211F">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B5211F" w:rsidR="00B5211F" w:rsidP="00B5211F" w:rsidRDefault="00B5211F" w14:paraId="49EECCBA" w14:textId="77777777">
      <w:pPr>
        <w:ind w:firstLine="2"/>
        <w:jc w:val="both"/>
      </w:pPr>
      <w:r w:rsidRPr="00B5211F">
        <w:rPr>
          <w:b/>
        </w:rPr>
        <w:t>SEGUNDO</w:t>
      </w:r>
      <w:r w:rsidRPr="00B5211F">
        <w:t xml:space="preserve">: Que, así mismo, </w:t>
      </w:r>
      <w:proofErr w:type="gramStart"/>
      <w:r w:rsidRPr="00B5211F">
        <w:t>de acuerdo a</w:t>
      </w:r>
      <w:proofErr w:type="gramEnd"/>
      <w:r w:rsidRPr="00B5211F">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5211F" w:rsidR="00B5211F" w:rsidP="00B5211F" w:rsidRDefault="00B5211F" w14:paraId="6930C719" w14:textId="77777777">
      <w:pPr>
        <w:ind w:firstLine="2"/>
        <w:jc w:val="both"/>
      </w:pPr>
    </w:p>
    <w:p w:rsidRPr="00B5211F" w:rsidR="00B5211F" w:rsidP="00B5211F" w:rsidRDefault="00B5211F" w14:paraId="0F52E785" w14:textId="77777777">
      <w:pPr>
        <w:ind w:firstLine="2"/>
        <w:jc w:val="both"/>
      </w:pPr>
      <w:r w:rsidRPr="00B5211F">
        <w:rPr>
          <w:b/>
        </w:rPr>
        <w:t xml:space="preserve">TERCERO </w:t>
      </w:r>
      <w:r w:rsidRPr="00B5211F">
        <w:t xml:space="preserve">: Que el artículo 1 de la Ley </w:t>
      </w:r>
      <w:proofErr w:type="spellStart"/>
      <w:r w:rsidRPr="00B5211F">
        <w:t>N°</w:t>
      </w:r>
      <w:proofErr w:type="spellEnd"/>
      <w:r w:rsidRPr="00B5211F">
        <w:t xml:space="preserve"> 29946 – Ley del Contrato de Seguros dispone que el contrato de seguro es aquel por el que la aseguradora se obliga , mediante el cobro de </w:t>
      </w:r>
      <w:r w:rsidRPr="00B5211F">
        <w:lastRenderedPageBreak/>
        <w:t>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B5211F" w:rsidR="00B5211F" w:rsidP="00B5211F" w:rsidRDefault="00B5211F" w14:paraId="7A88A032" w14:textId="77777777">
      <w:pPr>
        <w:ind w:firstLine="2"/>
        <w:jc w:val="both"/>
      </w:pPr>
    </w:p>
    <w:p w:rsidRPr="00B5211F" w:rsidR="00B5211F" w:rsidP="00B5211F" w:rsidRDefault="00B5211F" w14:paraId="667697EC" w14:textId="77777777">
      <w:pPr>
        <w:ind w:firstLine="2"/>
        <w:jc w:val="both"/>
      </w:pPr>
      <w:r w:rsidRPr="00B5211F">
        <w:rPr>
          <w:b/>
        </w:rPr>
        <w:t>CUARTO</w:t>
      </w:r>
      <w:r w:rsidRPr="00B5211F">
        <w:t>: Que, el artículo 1361 del Código Civil dispone que los contratos sean obligatorios en cuanto se haya expresado en ellos, presumiéndose que lo declarado es lo querido por ambas partes, de manera que la parte que sostenga lo contrario debe probarlo.</w:t>
      </w:r>
    </w:p>
    <w:p w:rsidRPr="00B5211F" w:rsidR="00B5211F" w:rsidP="00B5211F" w:rsidRDefault="00B5211F" w14:paraId="6EAF1904" w14:textId="77777777">
      <w:pPr>
        <w:ind w:firstLine="2"/>
        <w:jc w:val="both"/>
      </w:pPr>
    </w:p>
    <w:p w:rsidRPr="00B5211F" w:rsidR="00B5211F" w:rsidP="00B5211F" w:rsidRDefault="00B5211F" w14:paraId="4E5F97F4" w14:textId="77777777">
      <w:pPr>
        <w:ind w:firstLine="2"/>
        <w:jc w:val="both"/>
      </w:pPr>
      <w:r w:rsidRPr="00B5211F">
        <w:rPr>
          <w:b/>
        </w:rPr>
        <w:t>QUINTO:</w:t>
      </w:r>
      <w:r w:rsidRPr="00B5211F">
        <w:t xml:space="preserve"> Que, en materia procesal, corresponde a quien invoca hechos probar su </w:t>
      </w:r>
      <w:proofErr w:type="gramStart"/>
      <w:r w:rsidRPr="00B5211F">
        <w:t>existencia ,</w:t>
      </w:r>
      <w:proofErr w:type="gramEnd"/>
      <w:r w:rsidRPr="00B5211F">
        <w:t xml:space="preserve"> carga procesal a la que se refiere el artículo 196 del Código Procesal Civil , salvo que se acoja a alguna presunción legal de carácter relativo o absoluto.</w:t>
      </w:r>
    </w:p>
    <w:p w:rsidRPr="00B5211F" w:rsidR="00B5211F" w:rsidP="00B5211F" w:rsidRDefault="00B5211F" w14:paraId="44553BE4" w14:textId="77777777">
      <w:pPr>
        <w:ind w:firstLine="2"/>
        <w:jc w:val="both"/>
      </w:pPr>
    </w:p>
    <w:p w:rsidRPr="00B5211F" w:rsidR="00B5211F" w:rsidP="00B5211F" w:rsidRDefault="00B5211F" w14:paraId="14E761E9" w14:textId="051DEE0C">
      <w:pPr>
        <w:ind w:firstLine="2"/>
        <w:jc w:val="both"/>
      </w:pPr>
      <w:r w:rsidRPr="274176BE" w:rsidR="00B5211F">
        <w:rPr>
          <w:b w:val="1"/>
          <w:bCs w:val="1"/>
        </w:rPr>
        <w:t xml:space="preserve">SEXTO: </w:t>
      </w:r>
      <w:r w:rsidR="00B5211F">
        <w:rPr/>
        <w:t xml:space="preserve">Que, de acuerdo a los términos contenidos en la reclamación, en la contestación a la reclamación y a lo tratado en la audiencia de vista, la materia controvertida sometida al conocimiento de este colegiado radica en determinar si el rechazo del siniestro expresado por la aseguradora en su carta </w:t>
      </w:r>
      <w:r w:rsidR="5585CC51">
        <w:rPr/>
        <w:t>...................................</w:t>
      </w:r>
      <w:r w:rsidR="00B5211F">
        <w:rPr/>
        <w:t xml:space="preserve"> de fecha 05 de febrero de 2021, se encuentra sustentado de acuerdo a las Condiciones Generales y Particulares de la Póliza de Seguro de Vehículos contratada y a la Ley </w:t>
      </w:r>
      <w:r w:rsidR="00B5211F">
        <w:rPr/>
        <w:t>N°</w:t>
      </w:r>
      <w:r w:rsidR="00B5211F">
        <w:rPr/>
        <w:t xml:space="preserve"> 29946, Ley de Contrato de Seguros.</w:t>
      </w:r>
    </w:p>
    <w:p w:rsidRPr="00B5211F" w:rsidR="00B5211F" w:rsidP="00B5211F" w:rsidRDefault="00B5211F" w14:paraId="0BA3F772" w14:textId="77777777">
      <w:pPr>
        <w:jc w:val="both"/>
        <w:rPr>
          <w:i/>
        </w:rPr>
      </w:pPr>
    </w:p>
    <w:p w:rsidRPr="00B5211F" w:rsidR="00B5211F" w:rsidP="00B5211F" w:rsidRDefault="00B5211F" w14:paraId="2C58950D" w14:textId="77777777">
      <w:pPr>
        <w:ind w:firstLine="2"/>
        <w:jc w:val="both"/>
      </w:pPr>
      <w:r w:rsidRPr="00B5211F">
        <w:rPr>
          <w:b/>
        </w:rPr>
        <w:t>SETIMO</w:t>
      </w:r>
      <w:r w:rsidRPr="00B5211F">
        <w:rPr>
          <w:b/>
          <w:u w:val="single"/>
        </w:rPr>
        <w:t>:</w:t>
      </w:r>
      <w:r w:rsidRPr="00B5211F">
        <w:t xml:space="preserve"> Que, la aseguradora sustenta el rechazo del siniestro en que el asegurado no ha cumplido con interponer denuncia policial, pasar dosaje etílico y dar aviso del siniestro a la aseguradora, dentro del plazo establecido en su seguro vehicular, lo cual constituye incumplimiento de obligaciones/cargas, que dan lugar a la pérdida del derecho indemnizatorio.</w:t>
      </w:r>
    </w:p>
    <w:p w:rsidRPr="00B5211F" w:rsidR="00B5211F" w:rsidP="00B5211F" w:rsidRDefault="00B5211F" w14:paraId="5D5AD5E2" w14:textId="77777777">
      <w:pPr>
        <w:ind w:firstLine="2"/>
        <w:jc w:val="both"/>
      </w:pPr>
    </w:p>
    <w:p w:rsidRPr="00B5211F" w:rsidR="00B5211F" w:rsidP="00B5211F" w:rsidRDefault="00B5211F" w14:paraId="00CC27DB" w14:textId="77777777">
      <w:pPr>
        <w:jc w:val="both"/>
      </w:pPr>
      <w:r w:rsidRPr="00B5211F">
        <w:rPr>
          <w:b/>
        </w:rPr>
        <w:t xml:space="preserve">OCTAVO: </w:t>
      </w:r>
      <w:r w:rsidRPr="00B5211F">
        <w:t>Que, el asegurado considera que el siniestro no debe ser rechazado por lo siguiente:</w:t>
      </w:r>
    </w:p>
    <w:p w:rsidRPr="00B5211F" w:rsidR="00B5211F" w:rsidP="00B5211F" w:rsidRDefault="00B5211F" w14:paraId="3321AD7D" w14:textId="77777777">
      <w:pPr>
        <w:jc w:val="both"/>
      </w:pPr>
    </w:p>
    <w:p w:rsidRPr="00B5211F" w:rsidR="00B5211F" w:rsidP="00B5211F" w:rsidRDefault="00B5211F" w14:paraId="2E095F57" w14:textId="77777777">
      <w:pPr>
        <w:pStyle w:val="Prrafodelista"/>
        <w:numPr>
          <w:ilvl w:val="0"/>
          <w:numId w:val="19"/>
        </w:numPr>
        <w:jc w:val="both"/>
      </w:pPr>
      <w:r w:rsidRPr="00B5211F">
        <w:t>Que, el 27 de enero de 2021, sufrió un robo en su domicilio, donde la persona que lo perpetró lo neutralizó hasta el día 28 de enero, utilizando una sustancia llamada Benzodiacepinas. Que, al despertar, tomó su vehículo para ir a la comisaría a denunciar el hecho y proteger sus tarjetas que habían sido sustraídas y fue en el recorrido que tuvo el accidente de tránsito.</w:t>
      </w:r>
    </w:p>
    <w:p w:rsidRPr="00B5211F" w:rsidR="00B5211F" w:rsidP="00B5211F" w:rsidRDefault="00B5211F" w14:paraId="389B6429" w14:textId="77777777">
      <w:pPr>
        <w:pStyle w:val="Prrafodelista"/>
        <w:numPr>
          <w:ilvl w:val="0"/>
          <w:numId w:val="19"/>
        </w:numPr>
        <w:jc w:val="both"/>
      </w:pPr>
      <w:r w:rsidRPr="00B5211F">
        <w:t>Que, el siniestro del vehículo fue reportado el 29 de enero de 2021 y a través de un inspector la aseguradora constató los daños del vehículo. Que, el siniestro no debería ser rechazado ya que se encuentra en un entorno de hechos muy particulares que indujeron al asegurado al error al omitir acciones contempladas en un contrato de seguro, cuyas cláusulas se ciñen a procedimientos típicos para un único evento como un siniestro vehicular.</w:t>
      </w:r>
    </w:p>
    <w:p w:rsidRPr="00B5211F" w:rsidR="00B5211F" w:rsidP="00B5211F" w:rsidRDefault="00B5211F" w14:paraId="3C5E4908" w14:textId="77777777">
      <w:pPr>
        <w:jc w:val="both"/>
      </w:pPr>
    </w:p>
    <w:p w:rsidRPr="00B5211F" w:rsidR="00B5211F" w:rsidP="00B5211F" w:rsidRDefault="00B5211F" w14:paraId="082488AF" w14:textId="77777777">
      <w:pPr>
        <w:jc w:val="both"/>
      </w:pPr>
      <w:r w:rsidRPr="00B5211F">
        <w:rPr>
          <w:b/>
        </w:rPr>
        <w:t xml:space="preserve">NOVENO: </w:t>
      </w:r>
      <w:r w:rsidRPr="00B5211F">
        <w:t>Que, del análisis del escrito de reclamación, de la contestación a la reclamación, y a lo manifestado por las partes en la audiencia de vista, este colegiado aprecia lo siguiente:</w:t>
      </w:r>
    </w:p>
    <w:p w:rsidRPr="00B5211F" w:rsidR="00B5211F" w:rsidP="00B5211F" w:rsidRDefault="00B5211F" w14:paraId="7C9C4DB4" w14:textId="77777777">
      <w:pPr>
        <w:jc w:val="both"/>
      </w:pPr>
    </w:p>
    <w:p w:rsidRPr="00B5211F" w:rsidR="00B5211F" w:rsidP="00B5211F" w:rsidRDefault="00B5211F" w14:paraId="135DF212" w14:textId="77777777">
      <w:pPr>
        <w:pStyle w:val="Prrafodelista"/>
        <w:numPr>
          <w:ilvl w:val="0"/>
          <w:numId w:val="20"/>
        </w:numPr>
        <w:jc w:val="both"/>
      </w:pPr>
      <w:r w:rsidRPr="00B5211F">
        <w:t>Que, no es materia controvertida de que el asegurado no ha cumplido con interponer denuncia policial, pasar dosaje etílico y dar aviso del siniestro a la aseguradora, dentro del plazo establecido en su seguro vehicular.</w:t>
      </w:r>
    </w:p>
    <w:p w:rsidRPr="00B5211F" w:rsidR="00B5211F" w:rsidP="00B5211F" w:rsidRDefault="00B5211F" w14:paraId="161C63CC" w14:textId="77777777">
      <w:pPr>
        <w:pStyle w:val="Prrafodelista"/>
        <w:numPr>
          <w:ilvl w:val="0"/>
          <w:numId w:val="20"/>
        </w:numPr>
        <w:jc w:val="both"/>
      </w:pPr>
      <w:r w:rsidRPr="00B5211F">
        <w:lastRenderedPageBreak/>
        <w:t>Que, en relación a lo manifestado por el asegurado en los literales a) y b) del Considerando Octavo, el colegiado considera que, el día 28 de enero, cuando el reclamante fue a la comisaría a denunciar el robo ocurrido en su domicilio y, dado que en el trayecto se produjo el accidente de tránsito, bien pudo realizar el reporte del siniestro a la compañía y además asentar la denuncia policial de la ocurrencia del accidente, siendo que no realizó ninguna de las dos cosas, sin que haya impedido realizar lo mencionado, caso fortuito, fuerza mayor o imposibilidad de hecho, por lo que se considera que la falta de cumplimiento de las cargas que figuran en las condiciones de la póliza, se realizó con culpa inexcusable.</w:t>
      </w:r>
    </w:p>
    <w:p w:rsidRPr="00B5211F" w:rsidR="00B5211F" w:rsidP="00B5211F" w:rsidRDefault="00B5211F" w14:paraId="5A2D58FB" w14:textId="77777777">
      <w:pPr>
        <w:jc w:val="both"/>
      </w:pPr>
    </w:p>
    <w:p w:rsidRPr="00B5211F" w:rsidR="00B5211F" w:rsidP="00B5211F" w:rsidRDefault="00B5211F" w14:paraId="18BB8727" w14:textId="77777777">
      <w:pPr>
        <w:jc w:val="both"/>
      </w:pPr>
      <w:r w:rsidRPr="00B5211F">
        <w:t xml:space="preserve">Que, en consecuencia, se considera que en el presente caso es de aplicación lo estipulado en el Artículo </w:t>
      </w:r>
      <w:proofErr w:type="spellStart"/>
      <w:r w:rsidRPr="00B5211F">
        <w:t>N°</w:t>
      </w:r>
      <w:proofErr w:type="spellEnd"/>
      <w:r w:rsidRPr="00B5211F">
        <w:t xml:space="preserve"> 7, inciso B de la Cláusula VEG001 de las Condiciones Generales del Seguro Vehicular, que expresa lo siguiente:</w:t>
      </w:r>
    </w:p>
    <w:p w:rsidRPr="00B5211F" w:rsidR="00B5211F" w:rsidP="00B5211F" w:rsidRDefault="00B5211F" w14:paraId="6D3CA135" w14:textId="77777777">
      <w:pPr>
        <w:jc w:val="both"/>
      </w:pPr>
    </w:p>
    <w:p w:rsidRPr="00B5211F" w:rsidR="00B5211F" w:rsidP="00B5211F" w:rsidRDefault="00B5211F" w14:paraId="4A015761" w14:textId="77777777">
      <w:pPr>
        <w:jc w:val="both"/>
        <w:rPr>
          <w:b/>
          <w:bCs/>
        </w:rPr>
      </w:pPr>
      <w:r w:rsidRPr="00B5211F">
        <w:rPr>
          <w:b/>
          <w:bCs/>
        </w:rPr>
        <w:t xml:space="preserve">ARTICULO </w:t>
      </w:r>
      <w:proofErr w:type="spellStart"/>
      <w:r w:rsidRPr="00B5211F">
        <w:rPr>
          <w:b/>
          <w:bCs/>
        </w:rPr>
        <w:t>N°</w:t>
      </w:r>
      <w:proofErr w:type="spellEnd"/>
      <w:r w:rsidRPr="00B5211F">
        <w:rPr>
          <w:b/>
          <w:bCs/>
        </w:rPr>
        <w:t xml:space="preserve"> 7</w:t>
      </w:r>
    </w:p>
    <w:p w:rsidRPr="00B5211F" w:rsidR="00B5211F" w:rsidP="00B5211F" w:rsidRDefault="00B5211F" w14:paraId="3081F816" w14:textId="77777777">
      <w:pPr>
        <w:jc w:val="both"/>
      </w:pPr>
    </w:p>
    <w:p w:rsidRPr="00B5211F" w:rsidR="00B5211F" w:rsidP="00B5211F" w:rsidRDefault="00B5211F" w14:paraId="0517214A" w14:textId="77777777">
      <w:pPr>
        <w:jc w:val="both"/>
        <w:rPr>
          <w:b/>
          <w:bCs/>
        </w:rPr>
      </w:pPr>
      <w:r w:rsidRPr="00B5211F">
        <w:rPr>
          <w:b/>
          <w:bCs/>
        </w:rPr>
        <w:t>CARGAS Y OBLIGACIONES</w:t>
      </w:r>
    </w:p>
    <w:p w:rsidRPr="00B5211F" w:rsidR="00B5211F" w:rsidP="00B5211F" w:rsidRDefault="00B5211F" w14:paraId="6364B752" w14:textId="77777777">
      <w:pPr>
        <w:jc w:val="both"/>
      </w:pPr>
    </w:p>
    <w:p w:rsidRPr="00B5211F" w:rsidR="00B5211F" w:rsidP="00B5211F" w:rsidRDefault="00B5211F" w14:paraId="29D9C1C5" w14:textId="77777777">
      <w:pPr>
        <w:jc w:val="both"/>
        <w:rPr>
          <w:i/>
          <w:iCs/>
        </w:rPr>
      </w:pPr>
      <w:r w:rsidRPr="00B5211F">
        <w:rPr>
          <w:i/>
          <w:iCs/>
        </w:rPr>
        <w:t>B. Así mismo, en caso de siniestro, además de las cargas y obligaciones señaladas en el Artículo 9° inciso B de las Condiciones Generales de Contratación, el ASEGURADO deberá cumplir con las siguientes obligaciones:</w:t>
      </w:r>
    </w:p>
    <w:p w:rsidRPr="00B5211F" w:rsidR="00B5211F" w:rsidP="00B5211F" w:rsidRDefault="00B5211F" w14:paraId="21EB7B82" w14:textId="77777777">
      <w:pPr>
        <w:jc w:val="both"/>
        <w:rPr>
          <w:i/>
          <w:iCs/>
        </w:rPr>
      </w:pPr>
    </w:p>
    <w:p w:rsidRPr="00B5211F" w:rsidR="00B5211F" w:rsidP="00B5211F" w:rsidRDefault="00B5211F" w14:paraId="61EDF501" w14:textId="77777777">
      <w:pPr>
        <w:pStyle w:val="Prrafodelista"/>
        <w:numPr>
          <w:ilvl w:val="0"/>
          <w:numId w:val="21"/>
        </w:numPr>
        <w:jc w:val="both"/>
        <w:rPr>
          <w:i/>
          <w:iCs/>
        </w:rPr>
      </w:pPr>
      <w:r w:rsidRPr="00B5211F">
        <w:rPr>
          <w:i/>
          <w:iCs/>
        </w:rPr>
        <w:t xml:space="preserve">Modificando lo estipulado en el numeral 3 del inciso B del artículo 9° de las Condiciones Generales de Contratación, comunicar a la COMPAÑÍA en el </w:t>
      </w:r>
      <w:proofErr w:type="spellStart"/>
      <w:r w:rsidRPr="00B5211F">
        <w:rPr>
          <w:i/>
          <w:iCs/>
        </w:rPr>
        <w:t>mas</w:t>
      </w:r>
      <w:proofErr w:type="spellEnd"/>
      <w:r w:rsidRPr="00B5211F">
        <w:rPr>
          <w:i/>
          <w:iCs/>
        </w:rPr>
        <w:t xml:space="preserve"> breve plazo y denunciar el hecho ante las autoridades policiales de la jurisdicción, en el plazo máximo de (04) horas de ocurrido el siniestro, solicitando la respectiva constatación de daños.</w:t>
      </w:r>
    </w:p>
    <w:p w:rsidRPr="00B5211F" w:rsidR="00B5211F" w:rsidP="00B5211F" w:rsidRDefault="00B5211F" w14:paraId="00DD0BD9" w14:textId="77777777">
      <w:pPr>
        <w:jc w:val="both"/>
        <w:rPr>
          <w:i/>
          <w:iCs/>
        </w:rPr>
      </w:pPr>
    </w:p>
    <w:p w:rsidRPr="00B5211F" w:rsidR="00B5211F" w:rsidP="00B5211F" w:rsidRDefault="00B5211F" w14:paraId="3B1C2733" w14:textId="77777777">
      <w:pPr>
        <w:jc w:val="both"/>
        <w:rPr>
          <w:i/>
          <w:iCs/>
        </w:rPr>
      </w:pPr>
      <w:r w:rsidRPr="00B5211F">
        <w:rPr>
          <w:i/>
          <w:iCs/>
        </w:rPr>
        <w:t>C. En caso de accidente de tránsito, el conductor del vehículo asegurado deberá someterse oportunamente, dentro de un plazo máximos de cuatro (4) horas de ocurrido el accidente de tránsito, al examen de alcoholemia y/o a los exámenes toxicológicos que correspondan. Si el conductor se niega y/o no se somete oportunamente a los exámenes mencionados, se presumirá que, al momento del accidente de tránsito, estaba en estado de ebriedad y/o bajo los efectos o influencia de estupefacientes, narcóticos y/o alucinógenos.</w:t>
      </w:r>
    </w:p>
    <w:p w:rsidRPr="00B5211F" w:rsidR="00B5211F" w:rsidP="00B5211F" w:rsidRDefault="00B5211F" w14:paraId="42189F2D" w14:textId="77777777">
      <w:pPr>
        <w:jc w:val="both"/>
        <w:rPr>
          <w:i/>
          <w:iCs/>
        </w:rPr>
      </w:pPr>
      <w:r w:rsidRPr="00B5211F">
        <w:rPr>
          <w:i/>
          <w:iCs/>
        </w:rPr>
        <w:t>El incumplimiento de esta obligación dará lugar a la pérdida del derecho de indemnización.</w:t>
      </w:r>
    </w:p>
    <w:p w:rsidRPr="00B5211F" w:rsidR="00B5211F" w:rsidP="00B5211F" w:rsidRDefault="00B5211F" w14:paraId="459F69DF" w14:textId="77777777">
      <w:pPr>
        <w:jc w:val="both"/>
        <w:rPr>
          <w:i/>
          <w:iCs/>
        </w:rPr>
      </w:pPr>
    </w:p>
    <w:p w:rsidRPr="00B5211F" w:rsidR="00B5211F" w:rsidP="00B5211F" w:rsidRDefault="00B5211F" w14:paraId="0FAD78C4" w14:textId="77777777">
      <w:pPr>
        <w:jc w:val="both"/>
      </w:pPr>
      <w:r w:rsidRPr="00B5211F">
        <w:t>Que, lo mencionado anteriormente se condice con el articulo 59 – Caducidad Convencional, contenido en la Ley 29946 – Ley de Contrato de Seguro, que expresa lo siguiente:</w:t>
      </w:r>
    </w:p>
    <w:p w:rsidRPr="00B5211F" w:rsidR="00B5211F" w:rsidP="00B5211F" w:rsidRDefault="00B5211F" w14:paraId="0CFEA822" w14:textId="77777777">
      <w:pPr>
        <w:jc w:val="both"/>
      </w:pPr>
    </w:p>
    <w:p w:rsidRPr="00B5211F" w:rsidR="00B5211F" w:rsidP="00B5211F" w:rsidRDefault="00B5211F" w14:paraId="2084EB48" w14:textId="77777777">
      <w:pPr>
        <w:jc w:val="both"/>
        <w:rPr>
          <w:b/>
          <w:bCs/>
        </w:rPr>
      </w:pPr>
      <w:r w:rsidRPr="00B5211F">
        <w:rPr>
          <w:b/>
          <w:bCs/>
        </w:rPr>
        <w:t>Artículo 59 – Caducidad Convencional</w:t>
      </w:r>
    </w:p>
    <w:p w:rsidRPr="00B5211F" w:rsidR="00B5211F" w:rsidP="00B5211F" w:rsidRDefault="00B5211F" w14:paraId="2642F536" w14:textId="77777777">
      <w:pPr>
        <w:jc w:val="both"/>
      </w:pPr>
    </w:p>
    <w:p w:rsidRPr="00B5211F" w:rsidR="00B5211F" w:rsidP="00B5211F" w:rsidRDefault="00B5211F" w14:paraId="71C5DA1A" w14:textId="77777777">
      <w:pPr>
        <w:jc w:val="both"/>
        <w:rPr>
          <w:i/>
          <w:iCs/>
        </w:rPr>
      </w:pPr>
      <w:r w:rsidRPr="00B5211F">
        <w:rPr>
          <w:i/>
          <w:iCs/>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B5211F">
        <w:rPr>
          <w:i/>
          <w:iCs/>
        </w:rPr>
        <w:t>de acuerdo al</w:t>
      </w:r>
      <w:proofErr w:type="gramEnd"/>
      <w:r w:rsidRPr="00B5211F">
        <w:rPr>
          <w:i/>
          <w:iCs/>
        </w:rPr>
        <w:t xml:space="preserve"> siguiente régimen:</w:t>
      </w:r>
    </w:p>
    <w:p w:rsidRPr="00B5211F" w:rsidR="00B5211F" w:rsidP="00B5211F" w:rsidRDefault="00B5211F" w14:paraId="4E4D0E35" w14:textId="77777777">
      <w:pPr>
        <w:jc w:val="both"/>
        <w:rPr>
          <w:i/>
          <w:iCs/>
        </w:rPr>
      </w:pPr>
    </w:p>
    <w:p w:rsidRPr="00B5211F" w:rsidR="00B5211F" w:rsidP="00B5211F" w:rsidRDefault="00B5211F" w14:paraId="7D26DD58" w14:textId="77777777">
      <w:pPr>
        <w:jc w:val="both"/>
        <w:rPr>
          <w:i/>
          <w:iCs/>
        </w:rPr>
      </w:pPr>
      <w:r w:rsidRPr="00B5211F">
        <w:rPr>
          <w:i/>
          <w:iCs/>
        </w:rPr>
        <w:t>(…)</w:t>
      </w:r>
    </w:p>
    <w:p w:rsidRPr="00B5211F" w:rsidR="00B5211F" w:rsidP="00B5211F" w:rsidRDefault="00B5211F" w14:paraId="57066DDB" w14:textId="77777777">
      <w:pPr>
        <w:jc w:val="both"/>
        <w:rPr>
          <w:i/>
          <w:iCs/>
        </w:rPr>
      </w:pPr>
    </w:p>
    <w:p w:rsidRPr="00B5211F" w:rsidR="00B5211F" w:rsidP="00B5211F" w:rsidRDefault="00B5211F" w14:paraId="2CB15230" w14:textId="77777777">
      <w:pPr>
        <w:jc w:val="both"/>
        <w:rPr>
          <w:i/>
          <w:iCs/>
        </w:rPr>
      </w:pPr>
      <w:r w:rsidRPr="00B5211F">
        <w:rPr>
          <w:i/>
          <w:iCs/>
        </w:rPr>
        <w:t>Cargas posteriores al siniestro</w:t>
      </w:r>
    </w:p>
    <w:p w:rsidRPr="00B5211F" w:rsidR="00B5211F" w:rsidP="00B5211F" w:rsidRDefault="00B5211F" w14:paraId="29AAB6EF" w14:textId="77777777">
      <w:pPr>
        <w:jc w:val="both"/>
        <w:rPr>
          <w:i/>
          <w:iCs/>
        </w:rPr>
      </w:pPr>
    </w:p>
    <w:p w:rsidRPr="00B5211F" w:rsidR="00B5211F" w:rsidP="00B5211F" w:rsidRDefault="00B5211F" w14:paraId="1538AAD8" w14:textId="77777777">
      <w:pPr>
        <w:jc w:val="both"/>
        <w:rPr>
          <w:i/>
          <w:iCs/>
        </w:rPr>
      </w:pPr>
      <w:r w:rsidRPr="00B5211F">
        <w:rPr>
          <w:i/>
          <w:iCs/>
        </w:rPr>
        <w:t>c. Si la carga debe ejecutarse después del siniestro, el asegurador se libera por el incumplimiento del asegurado, si el mismo influyó en la extensión de la obligación asumida.</w:t>
      </w:r>
    </w:p>
    <w:p w:rsidRPr="00B5211F" w:rsidR="00B5211F" w:rsidP="00B5211F" w:rsidRDefault="00B5211F" w14:paraId="39FEE6E7" w14:textId="77777777">
      <w:pPr>
        <w:jc w:val="both"/>
        <w:rPr>
          <w:i/>
          <w:iCs/>
        </w:rPr>
      </w:pPr>
    </w:p>
    <w:p w:rsidRPr="00B5211F" w:rsidR="00B5211F" w:rsidP="00B5211F" w:rsidRDefault="00B5211F" w14:paraId="02ECFBDF" w14:textId="77777777">
      <w:pPr>
        <w:jc w:val="both"/>
        <w:rPr>
          <w:i/>
          <w:iCs/>
        </w:rPr>
      </w:pPr>
      <w:r w:rsidRPr="00B5211F">
        <w:rPr>
          <w:i/>
          <w:iCs/>
        </w:rPr>
        <w:t>(…)</w:t>
      </w:r>
    </w:p>
    <w:p w:rsidRPr="00B5211F" w:rsidR="00B5211F" w:rsidP="00B5211F" w:rsidRDefault="00B5211F" w14:paraId="58874638" w14:textId="77777777">
      <w:pPr>
        <w:jc w:val="both"/>
      </w:pPr>
    </w:p>
    <w:p w:rsidRPr="00B5211F" w:rsidR="00B5211F" w:rsidP="00B5211F" w:rsidRDefault="00B5211F" w14:paraId="589DB2A1" w14:textId="77777777">
      <w:pPr>
        <w:jc w:val="both"/>
      </w:pPr>
      <w:r w:rsidRPr="00B5211F">
        <w:t>Que, en el presente caso la extemporaneidad en el reporte del siniestro a la aseguradora, en la denuncia policial y en el dosaje etílico, impide a la compañía tener cabal conocimiento oportuno de las circunstancias y responsabilidades del siniestro ocurrido.</w:t>
      </w:r>
    </w:p>
    <w:p w:rsidRPr="00B5211F" w:rsidR="00B5211F" w:rsidP="00B5211F" w:rsidRDefault="00B5211F" w14:paraId="34DAA4A1" w14:textId="77777777">
      <w:pPr>
        <w:jc w:val="both"/>
      </w:pPr>
    </w:p>
    <w:p w:rsidRPr="00B5211F" w:rsidR="00B5211F" w:rsidP="00B5211F" w:rsidRDefault="00B5211F" w14:paraId="42EA7BAC" w14:textId="77777777">
      <w:pPr>
        <w:jc w:val="both"/>
      </w:pPr>
      <w:r w:rsidRPr="00B5211F">
        <w:t xml:space="preserve">Que, como consecuencia de todo lo mencionado, se considera que el rechazo del </w:t>
      </w:r>
      <w:proofErr w:type="gramStart"/>
      <w:r w:rsidRPr="00B5211F">
        <w:t>siniestro,</w:t>
      </w:r>
      <w:proofErr w:type="gramEnd"/>
      <w:r w:rsidRPr="00B5211F">
        <w:t xml:space="preserve"> posee legitimidad.</w:t>
      </w:r>
    </w:p>
    <w:p w:rsidRPr="00B5211F" w:rsidR="00B5211F" w:rsidP="00B5211F" w:rsidRDefault="00B5211F" w14:paraId="38973E64" w14:textId="77777777">
      <w:pPr>
        <w:jc w:val="both"/>
      </w:pPr>
    </w:p>
    <w:p w:rsidRPr="00B5211F" w:rsidR="00B5211F" w:rsidP="00B5211F" w:rsidRDefault="00B5211F" w14:paraId="1D41520E" w14:textId="77777777">
      <w:pPr>
        <w:jc w:val="both"/>
      </w:pPr>
      <w:r w:rsidRPr="00B5211F">
        <w:t>Que, atendiendo a todo lo expresado, esta Defensoría del Asegurado concluye su apreciación razonada y conjunta al amparo de lo establecido en su Reglamento, por lo que</w:t>
      </w:r>
    </w:p>
    <w:p w:rsidRPr="00B5211F" w:rsidR="00B5211F" w:rsidP="00B5211F" w:rsidRDefault="00B5211F" w14:paraId="6DF5A0C0" w14:textId="77777777">
      <w:pPr>
        <w:jc w:val="both"/>
      </w:pPr>
    </w:p>
    <w:p w:rsidRPr="00B5211F" w:rsidR="00B5211F" w:rsidP="00B5211F" w:rsidRDefault="00B5211F" w14:paraId="0324D266" w14:textId="77777777">
      <w:pPr>
        <w:jc w:val="both"/>
      </w:pPr>
      <w:r w:rsidRPr="00B5211F">
        <w:t>Resuelve</w:t>
      </w:r>
    </w:p>
    <w:p w:rsidRPr="00B5211F" w:rsidR="00B5211F" w:rsidP="00B5211F" w:rsidRDefault="00B5211F" w14:paraId="36A85538" w14:textId="77777777">
      <w:pPr>
        <w:jc w:val="both"/>
      </w:pPr>
    </w:p>
    <w:p w:rsidRPr="00B5211F" w:rsidR="003E4270" w:rsidP="00B5211F" w:rsidRDefault="00B5211F" w14:paraId="46547D8F" w14:textId="759F4FE8">
      <w:pPr>
        <w:jc w:val="both"/>
      </w:pPr>
      <w:r w:rsidR="00B5211F">
        <w:rPr/>
        <w:t xml:space="preserve">Declarar </w:t>
      </w:r>
      <w:r w:rsidRPr="274176BE" w:rsidR="00B5211F">
        <w:rPr>
          <w:b w:val="1"/>
          <w:bCs w:val="1"/>
        </w:rPr>
        <w:t>INFUNDADA</w:t>
      </w:r>
      <w:r w:rsidR="00B5211F">
        <w:rPr/>
        <w:t xml:space="preserve"> la reclamación interpuesta por </w:t>
      </w:r>
      <w:r w:rsidR="6F8DF6D6">
        <w:rPr/>
        <w:t>.....................................................</w:t>
      </w:r>
      <w:r w:rsidRPr="274176BE" w:rsidR="00B5211F">
        <w:rPr>
          <w:b w:val="1"/>
          <w:bCs w:val="1"/>
        </w:rPr>
        <w:t xml:space="preserve">, </w:t>
      </w:r>
      <w:r w:rsidR="00B5211F">
        <w:rPr/>
        <w:t xml:space="preserve">contra </w:t>
      </w:r>
      <w:r w:rsidRPr="274176BE" w:rsidR="2419B959">
        <w:rPr>
          <w:b w:val="1"/>
          <w:bCs w:val="1"/>
        </w:rPr>
        <w:t>...................................</w:t>
      </w:r>
      <w:r w:rsidRPr="274176BE" w:rsidR="00B5211F">
        <w:rPr>
          <w:b w:val="1"/>
          <w:bCs w:val="1"/>
        </w:rPr>
        <w:t>,</w:t>
      </w:r>
      <w:r w:rsidR="00B5211F">
        <w:rPr/>
        <w:t xml:space="preserve"> dejando a salvo el derecho del reclamante de acudir a las instancias que considere pertinentes.</w:t>
      </w:r>
    </w:p>
    <w:p w:rsidRPr="00B5211F" w:rsidR="00E06DE2" w:rsidP="00C01AB2" w:rsidRDefault="00E06DE2" w14:paraId="6FAF90F0" w14:textId="77777777">
      <w:pPr>
        <w:outlineLvl w:val="0"/>
        <w:rPr>
          <w:lang w:val="es-PE"/>
        </w:rPr>
      </w:pPr>
    </w:p>
    <w:p w:rsidRPr="00B5211F" w:rsidR="001631D6" w:rsidP="00401DE3" w:rsidRDefault="00F15FBA" w14:paraId="30F8D459" w14:textId="15A1742B">
      <w:pPr>
        <w:jc w:val="right"/>
        <w:outlineLvl w:val="0"/>
        <w:rPr>
          <w:lang w:val="es-PE"/>
        </w:rPr>
      </w:pPr>
      <w:r w:rsidRPr="00B5211F">
        <w:rPr>
          <w:lang w:val="es-PE"/>
        </w:rPr>
        <w:t xml:space="preserve">Lima, </w:t>
      </w:r>
      <w:r w:rsidRPr="00B5211F" w:rsidR="000D588E">
        <w:rPr>
          <w:lang w:val="es-PE"/>
        </w:rPr>
        <w:t>28</w:t>
      </w:r>
      <w:r w:rsidRPr="00B5211F" w:rsidR="0019100A">
        <w:t xml:space="preserve"> </w:t>
      </w:r>
      <w:r w:rsidRPr="00B5211F" w:rsidR="00F62606">
        <w:t>d</w:t>
      </w:r>
      <w:proofErr w:type="spellStart"/>
      <w:r w:rsidRPr="00B5211F">
        <w:rPr>
          <w:lang w:val="es-PE"/>
        </w:rPr>
        <w:t>e</w:t>
      </w:r>
      <w:proofErr w:type="spellEnd"/>
      <w:r w:rsidRPr="00B5211F" w:rsidR="00026017">
        <w:rPr>
          <w:lang w:val="es-PE"/>
        </w:rPr>
        <w:t xml:space="preserve"> </w:t>
      </w:r>
      <w:r w:rsidRPr="00B5211F" w:rsidR="003E4270">
        <w:rPr>
          <w:lang w:val="es-PE"/>
        </w:rPr>
        <w:t>junio</w:t>
      </w:r>
      <w:r w:rsidRPr="00B5211F" w:rsidR="001631D6">
        <w:rPr>
          <w:lang w:val="es-PE"/>
        </w:rPr>
        <w:t xml:space="preserve"> </w:t>
      </w:r>
      <w:r w:rsidRPr="00B5211F">
        <w:rPr>
          <w:lang w:val="es-PE"/>
        </w:rPr>
        <w:t>de 20</w:t>
      </w:r>
      <w:r w:rsidRPr="00B5211F" w:rsidR="001631D6">
        <w:rPr>
          <w:lang w:val="es-PE"/>
        </w:rPr>
        <w:t>2</w:t>
      </w:r>
      <w:r w:rsidRPr="00B5211F" w:rsidR="003E6BA6">
        <w:rPr>
          <w:lang w:val="es-PE"/>
        </w:rPr>
        <w:t>1</w:t>
      </w:r>
    </w:p>
    <w:p w:rsidRPr="00B5211F" w:rsidR="00C01AB2" w:rsidP="00B5211F" w:rsidRDefault="00C01AB2" w14:paraId="37DB6607" w14:textId="77777777"/>
    <w:p w:rsidRPr="00B5211F" w:rsidR="000D588E" w:rsidP="000D588E" w:rsidRDefault="000D588E" w14:paraId="2E675B6E" w14:textId="77777777">
      <w:pPr>
        <w:jc w:val="both"/>
        <w:rPr>
          <w:b/>
          <w:bCs/>
          <w:i/>
          <w:iCs/>
          <w:lang w:val="es-ES_tradnl"/>
        </w:rPr>
      </w:pPr>
      <w:r w:rsidRPr="00B5211F">
        <w:rPr>
          <w:b/>
          <w:bCs/>
          <w:i/>
          <w:iCs/>
          <w:lang w:val="es-ES_tradnl"/>
        </w:rPr>
        <w:t>La Secretaría Técnica certifica que la presente resolución cuenta con el voto de los vocales cuyos nombres figuran en el presente documento.</w:t>
      </w:r>
    </w:p>
    <w:p w:rsidRPr="00B5211F" w:rsidR="000D588E" w:rsidP="000D588E" w:rsidRDefault="000D588E" w14:paraId="4E2B6639" w14:textId="77777777">
      <w:pPr>
        <w:jc w:val="both"/>
        <w:rPr>
          <w:b/>
          <w:bCs/>
          <w:i/>
          <w:iCs/>
          <w:lang w:val="es-ES_tradnl"/>
        </w:rPr>
      </w:pPr>
    </w:p>
    <w:p w:rsidRPr="00B5211F" w:rsidR="000D588E" w:rsidP="000D588E" w:rsidRDefault="000D588E" w14:paraId="71FD7BAF" w14:textId="77777777">
      <w:pPr>
        <w:spacing w:line="360" w:lineRule="auto"/>
        <w:jc w:val="center"/>
        <w:rPr>
          <w:b/>
          <w:bCs/>
        </w:rPr>
      </w:pPr>
      <w:r w:rsidRPr="00B5211F">
        <w:rPr>
          <w:b/>
          <w:bCs/>
        </w:rPr>
        <w:t xml:space="preserve">Marco Antonio Ortega Piana – </w:t>
      </w:r>
      <w:proofErr w:type="gramStart"/>
      <w:r w:rsidRPr="00B5211F">
        <w:rPr>
          <w:b/>
          <w:bCs/>
        </w:rPr>
        <w:t>Presidente</w:t>
      </w:r>
      <w:proofErr w:type="gramEnd"/>
    </w:p>
    <w:p w:rsidRPr="00B5211F" w:rsidR="000D588E" w:rsidP="000D588E" w:rsidRDefault="000D588E" w14:paraId="247EE6C1" w14:textId="77777777">
      <w:pPr>
        <w:spacing w:line="360" w:lineRule="auto"/>
        <w:jc w:val="center"/>
        <w:rPr>
          <w:b/>
          <w:bCs/>
        </w:rPr>
      </w:pPr>
      <w:r w:rsidRPr="00B5211F">
        <w:rPr>
          <w:b/>
          <w:bCs/>
        </w:rPr>
        <w:t>María Eugenia Valdez Fernández Baca – Vocal</w:t>
      </w:r>
    </w:p>
    <w:p w:rsidRPr="00B5211F" w:rsidR="000D588E" w:rsidP="000D588E" w:rsidRDefault="000D588E" w14:paraId="33674F75" w14:textId="77777777">
      <w:pPr>
        <w:spacing w:line="360" w:lineRule="auto"/>
        <w:jc w:val="center"/>
        <w:rPr>
          <w:b/>
          <w:bCs/>
        </w:rPr>
      </w:pPr>
      <w:r w:rsidRPr="00B5211F">
        <w:rPr>
          <w:b/>
          <w:bCs/>
        </w:rPr>
        <w:t xml:space="preserve">Rolando Eyzaguirre </w:t>
      </w:r>
      <w:proofErr w:type="spellStart"/>
      <w:r w:rsidRPr="00B5211F">
        <w:rPr>
          <w:b/>
          <w:bCs/>
        </w:rPr>
        <w:t>Maccan</w:t>
      </w:r>
      <w:proofErr w:type="spellEnd"/>
      <w:r w:rsidRPr="00B5211F">
        <w:rPr>
          <w:b/>
          <w:bCs/>
        </w:rPr>
        <w:t xml:space="preserve"> – Vocal</w:t>
      </w:r>
    </w:p>
    <w:p w:rsidRPr="00B5211F" w:rsidR="000D588E" w:rsidP="000D588E" w:rsidRDefault="000D588E" w14:paraId="1D601113" w14:textId="77777777">
      <w:pPr>
        <w:spacing w:line="360" w:lineRule="auto"/>
        <w:jc w:val="center"/>
        <w:rPr>
          <w:lang w:val="es-MX"/>
        </w:rPr>
      </w:pPr>
      <w:r w:rsidRPr="00B5211F">
        <w:rPr>
          <w:b/>
          <w:bCs/>
        </w:rPr>
        <w:t>Gonzalo Abad del Busto - Vocal</w:t>
      </w:r>
    </w:p>
    <w:p w:rsidRPr="001631D6" w:rsidR="001631D6" w:rsidP="00F15FBA" w:rsidRDefault="001631D6" w14:paraId="0DA96C46" w14:textId="77777777">
      <w:pPr>
        <w:jc w:val="both"/>
        <w:rPr>
          <w:lang w:val="es-PE"/>
        </w:rPr>
      </w:pPr>
    </w:p>
    <w:p w:rsidRPr="001631D6" w:rsidR="00F15FBA" w:rsidP="00F15FBA" w:rsidRDefault="00F15FBA" w14:paraId="22C77427" w14:textId="77777777"/>
    <w:p w:rsidRPr="001631D6" w:rsidR="00F15FBA" w:rsidP="00F15FBA" w:rsidRDefault="00F15FBA" w14:paraId="58BFC23A" w14:textId="77777777"/>
    <w:p w:rsidRPr="001631D6" w:rsidR="00517989" w:rsidRDefault="002D3B64" w14:paraId="164CAA9F" w14:textId="77777777"/>
    <w:sectPr w:rsidRPr="001631D6" w:rsidR="00517989" w:rsidSect="00F552B2">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D3B64" w:rsidP="005F148C" w:rsidRDefault="002D3B64" w14:paraId="5EF74AC0" w14:textId="77777777">
      <w:r>
        <w:separator/>
      </w:r>
    </w:p>
  </w:endnote>
  <w:endnote w:type="continuationSeparator" w:id="0">
    <w:p w:rsidR="002D3B64" w:rsidP="005F148C" w:rsidRDefault="002D3B64" w14:paraId="02B220F9"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D3B64" w:rsidP="005F148C" w:rsidRDefault="002D3B64" w14:paraId="212CE1C1" w14:textId="77777777">
      <w:r>
        <w:separator/>
      </w:r>
    </w:p>
  </w:footnote>
  <w:footnote w:type="continuationSeparator" w:id="0">
    <w:p w:rsidR="002D3B64" w:rsidP="005F148C" w:rsidRDefault="002D3B64" w14:paraId="3918464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4"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3"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14"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1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1"/>
  </w:num>
  <w:num w:numId="2">
    <w:abstractNumId w:val="13"/>
  </w:num>
  <w:num w:numId="3">
    <w:abstractNumId w:val="4"/>
  </w:num>
  <w:num w:numId="4">
    <w:abstractNumId w:val="1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20"/>
  </w:num>
  <w:num w:numId="12">
    <w:abstractNumId w:val="9"/>
  </w:num>
  <w:num w:numId="13">
    <w:abstractNumId w:val="18"/>
  </w:num>
  <w:num w:numId="14">
    <w:abstractNumId w:val="7"/>
  </w:num>
  <w:num w:numId="15">
    <w:abstractNumId w:val="8"/>
  </w:num>
  <w:num w:numId="16">
    <w:abstractNumId w:val="17"/>
  </w:num>
  <w:num w:numId="17">
    <w:abstractNumId w:val="5"/>
  </w:num>
  <w:num w:numId="18">
    <w:abstractNumId w:val="14"/>
  </w:num>
  <w:num w:numId="19">
    <w:abstractNumId w:val="2"/>
  </w:num>
  <w:num w:numId="20">
    <w:abstractNumId w:val="11"/>
  </w:num>
  <w:num w:numId="2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52190"/>
    <w:rsid w:val="00084E51"/>
    <w:rsid w:val="00087C49"/>
    <w:rsid w:val="00094DDA"/>
    <w:rsid w:val="000A6362"/>
    <w:rsid w:val="000C443A"/>
    <w:rsid w:val="000D2700"/>
    <w:rsid w:val="000D588E"/>
    <w:rsid w:val="000F2C43"/>
    <w:rsid w:val="00103188"/>
    <w:rsid w:val="00131FAD"/>
    <w:rsid w:val="00140C67"/>
    <w:rsid w:val="001454A5"/>
    <w:rsid w:val="001631D6"/>
    <w:rsid w:val="0019100A"/>
    <w:rsid w:val="00195646"/>
    <w:rsid w:val="001A3593"/>
    <w:rsid w:val="001A6663"/>
    <w:rsid w:val="001B5AC4"/>
    <w:rsid w:val="001B6607"/>
    <w:rsid w:val="001C2B16"/>
    <w:rsid w:val="001D01FD"/>
    <w:rsid w:val="001E1429"/>
    <w:rsid w:val="001E6B7D"/>
    <w:rsid w:val="001F004E"/>
    <w:rsid w:val="001F1C40"/>
    <w:rsid w:val="0020442B"/>
    <w:rsid w:val="00233ED8"/>
    <w:rsid w:val="002370F4"/>
    <w:rsid w:val="00281026"/>
    <w:rsid w:val="002A2188"/>
    <w:rsid w:val="002B14D5"/>
    <w:rsid w:val="002D3B64"/>
    <w:rsid w:val="002E35A4"/>
    <w:rsid w:val="002E708C"/>
    <w:rsid w:val="00304A8F"/>
    <w:rsid w:val="00316A1B"/>
    <w:rsid w:val="0032570B"/>
    <w:rsid w:val="00395B94"/>
    <w:rsid w:val="003977C8"/>
    <w:rsid w:val="003A7726"/>
    <w:rsid w:val="003B46E3"/>
    <w:rsid w:val="003B4770"/>
    <w:rsid w:val="003B5737"/>
    <w:rsid w:val="003E4270"/>
    <w:rsid w:val="003E6BA6"/>
    <w:rsid w:val="00401DE3"/>
    <w:rsid w:val="00417664"/>
    <w:rsid w:val="00417E23"/>
    <w:rsid w:val="004248A1"/>
    <w:rsid w:val="00455A27"/>
    <w:rsid w:val="00467825"/>
    <w:rsid w:val="00477D05"/>
    <w:rsid w:val="004854D9"/>
    <w:rsid w:val="004A5F55"/>
    <w:rsid w:val="004E50D6"/>
    <w:rsid w:val="004F1C73"/>
    <w:rsid w:val="00516549"/>
    <w:rsid w:val="00531FBE"/>
    <w:rsid w:val="00577AEB"/>
    <w:rsid w:val="0058358B"/>
    <w:rsid w:val="005C5922"/>
    <w:rsid w:val="005D1456"/>
    <w:rsid w:val="005F1349"/>
    <w:rsid w:val="005F148C"/>
    <w:rsid w:val="006024A3"/>
    <w:rsid w:val="00647AEE"/>
    <w:rsid w:val="00651449"/>
    <w:rsid w:val="00691CFB"/>
    <w:rsid w:val="0069382D"/>
    <w:rsid w:val="006A1077"/>
    <w:rsid w:val="006B6FAF"/>
    <w:rsid w:val="006D33B8"/>
    <w:rsid w:val="007224F7"/>
    <w:rsid w:val="00734447"/>
    <w:rsid w:val="00742D07"/>
    <w:rsid w:val="007474DB"/>
    <w:rsid w:val="00782489"/>
    <w:rsid w:val="007906A4"/>
    <w:rsid w:val="00791676"/>
    <w:rsid w:val="00793F6A"/>
    <w:rsid w:val="007A3050"/>
    <w:rsid w:val="007B49ED"/>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D0547"/>
    <w:rsid w:val="0092266A"/>
    <w:rsid w:val="00923C62"/>
    <w:rsid w:val="009262B6"/>
    <w:rsid w:val="00934888"/>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7F4D"/>
    <w:rsid w:val="00B5211F"/>
    <w:rsid w:val="00B60E25"/>
    <w:rsid w:val="00B773DA"/>
    <w:rsid w:val="00B84B2B"/>
    <w:rsid w:val="00B84F66"/>
    <w:rsid w:val="00BA6133"/>
    <w:rsid w:val="00BC6134"/>
    <w:rsid w:val="00BC633A"/>
    <w:rsid w:val="00BD5FD0"/>
    <w:rsid w:val="00C01AB2"/>
    <w:rsid w:val="00C11655"/>
    <w:rsid w:val="00C168CE"/>
    <w:rsid w:val="00C21994"/>
    <w:rsid w:val="00C85630"/>
    <w:rsid w:val="00C9752A"/>
    <w:rsid w:val="00CA4FD6"/>
    <w:rsid w:val="00CB451A"/>
    <w:rsid w:val="00CB7C37"/>
    <w:rsid w:val="00CF3742"/>
    <w:rsid w:val="00D128FF"/>
    <w:rsid w:val="00D15C1E"/>
    <w:rsid w:val="00D86E87"/>
    <w:rsid w:val="00D9006E"/>
    <w:rsid w:val="00D92FA2"/>
    <w:rsid w:val="00E06DE2"/>
    <w:rsid w:val="00E21C09"/>
    <w:rsid w:val="00E35821"/>
    <w:rsid w:val="00E72B86"/>
    <w:rsid w:val="00E908BC"/>
    <w:rsid w:val="00EE20A1"/>
    <w:rsid w:val="00EF4FF0"/>
    <w:rsid w:val="00F029DD"/>
    <w:rsid w:val="00F1075C"/>
    <w:rsid w:val="00F1515F"/>
    <w:rsid w:val="00F15FBA"/>
    <w:rsid w:val="00F202DC"/>
    <w:rsid w:val="00F42DC6"/>
    <w:rsid w:val="00F465F7"/>
    <w:rsid w:val="00F62606"/>
    <w:rsid w:val="00F71D17"/>
    <w:rsid w:val="00F74CEA"/>
    <w:rsid w:val="00F802EF"/>
    <w:rsid w:val="00F97A17"/>
    <w:rsid w:val="00FC2FA6"/>
    <w:rsid w:val="19B86FDA"/>
    <w:rsid w:val="2419B959"/>
    <w:rsid w:val="274176BE"/>
    <w:rsid w:val="2DE1154B"/>
    <w:rsid w:val="384AAC23"/>
    <w:rsid w:val="38DCDB5B"/>
    <w:rsid w:val="4607AC39"/>
    <w:rsid w:val="47393C26"/>
    <w:rsid w:val="4818BB24"/>
    <w:rsid w:val="5585CC51"/>
    <w:rsid w:val="578C54FA"/>
    <w:rsid w:val="5C860CA5"/>
    <w:rsid w:val="5F242FBE"/>
    <w:rsid w:val="628D4029"/>
    <w:rsid w:val="6432E2BD"/>
    <w:rsid w:val="6F8DF6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8D30E141-1F70-447B-8F0C-2A0AB54F3E6E}"/>
</file>

<file path=customXml/itemProps3.xml><?xml version="1.0" encoding="utf-8"?>
<ds:datastoreItem xmlns:ds="http://schemas.openxmlformats.org/officeDocument/2006/customXml" ds:itemID="{EF3FBF36-8A97-4A34-AB09-6ED935BD99DB}"/>
</file>

<file path=customXml/itemProps4.xml><?xml version="1.0" encoding="utf-8"?>
<ds:datastoreItem xmlns:ds="http://schemas.openxmlformats.org/officeDocument/2006/customXml" ds:itemID="{12C0BB82-38C2-41AC-BAF4-B55D45B2D7C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52</cp:revision>
  <cp:lastPrinted>2021-06-30T13:58:00Z</cp:lastPrinted>
  <dcterms:created xsi:type="dcterms:W3CDTF">2020-12-18T20:09:00Z</dcterms:created>
  <dcterms:modified xsi:type="dcterms:W3CDTF">2026-01-12T21:02:28Z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