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C5F65" w:rsidR="00F15FBA" w:rsidP="00026017" w:rsidRDefault="00F15FBA" w14:paraId="6EF5AEAB" w14:textId="4560D717">
      <w:pPr>
        <w:pStyle w:val="Ttulo"/>
        <w:outlineLvl w:val="0"/>
        <w:rPr>
          <w:lang w:val="es-PE"/>
        </w:rPr>
      </w:pPr>
      <w:r w:rsidRPr="008C5F65">
        <w:rPr>
          <w:lang w:val="es-PE"/>
        </w:rPr>
        <w:t xml:space="preserve">RESOLUCIÓN </w:t>
      </w:r>
      <w:proofErr w:type="spellStart"/>
      <w:r w:rsidRPr="008C5F65">
        <w:rPr>
          <w:lang w:val="es-PE"/>
        </w:rPr>
        <w:t>N</w:t>
      </w:r>
      <w:r w:rsidRPr="008C5F65" w:rsidR="001631D6">
        <w:rPr>
          <w:lang w:val="es-PE"/>
        </w:rPr>
        <w:t>°</w:t>
      </w:r>
      <w:proofErr w:type="spellEnd"/>
      <w:r w:rsidRPr="008C5F65" w:rsidR="001631D6">
        <w:rPr>
          <w:lang w:val="es-PE"/>
        </w:rPr>
        <w:t xml:space="preserve"> </w:t>
      </w:r>
      <w:r w:rsidRPr="008C5F65" w:rsidR="003E6BA6">
        <w:rPr>
          <w:lang w:val="es-PE"/>
        </w:rPr>
        <w:t>0</w:t>
      </w:r>
      <w:r w:rsidRPr="008C5F65" w:rsidR="003E4270">
        <w:rPr>
          <w:lang w:val="es-PE"/>
        </w:rPr>
        <w:t>8</w:t>
      </w:r>
      <w:r w:rsidRPr="008C5F65" w:rsidR="008C5F65">
        <w:rPr>
          <w:lang w:val="es-PE"/>
        </w:rPr>
        <w:t>9</w:t>
      </w:r>
      <w:r w:rsidRPr="008C5F65" w:rsidR="001631D6">
        <w:rPr>
          <w:lang w:val="es-PE"/>
        </w:rPr>
        <w:t>/2</w:t>
      </w:r>
      <w:r w:rsidRPr="008C5F65" w:rsidR="003E6BA6">
        <w:rPr>
          <w:lang w:val="es-PE"/>
        </w:rPr>
        <w:t>1</w:t>
      </w:r>
    </w:p>
    <w:p w:rsidRPr="008C5F65" w:rsidR="00026017" w:rsidP="00026017" w:rsidRDefault="00026017" w14:paraId="26EE27EC" w14:textId="77777777">
      <w:pPr>
        <w:pStyle w:val="Ttulo"/>
        <w:outlineLvl w:val="0"/>
        <w:rPr>
          <w:lang w:val="es-PE"/>
        </w:rPr>
      </w:pPr>
    </w:p>
    <w:p w:rsidRPr="008C5F65" w:rsidR="008C5F65" w:rsidP="008C5F65" w:rsidRDefault="008C5F65" w14:paraId="16645329" w14:textId="77777777">
      <w:pPr>
        <w:jc w:val="both"/>
        <w:outlineLvl w:val="0"/>
        <w:rPr>
          <w:b/>
          <w:bCs/>
          <w:lang w:val="es-PE"/>
        </w:rPr>
      </w:pPr>
      <w:r w:rsidRPr="008C5F65">
        <w:rPr>
          <w:b/>
          <w:bCs/>
          <w:lang w:val="es-PE"/>
        </w:rPr>
        <w:t>Vistos:</w:t>
      </w:r>
    </w:p>
    <w:p w:rsidRPr="008C5F65" w:rsidR="008C5F65" w:rsidP="008C5F65" w:rsidRDefault="008C5F65" w14:paraId="21D70717" w14:textId="77777777">
      <w:pPr>
        <w:jc w:val="both"/>
        <w:rPr>
          <w:b/>
          <w:bCs/>
          <w:lang w:val="es-PE"/>
        </w:rPr>
      </w:pPr>
    </w:p>
    <w:p w:rsidRPr="008C5F65" w:rsidR="008C5F65" w:rsidP="008C5F65" w:rsidRDefault="008C5F65" w14:paraId="5137C3DD" w14:textId="5D2CF905">
      <w:pPr>
        <w:tabs>
          <w:tab w:val="left" w:pos="708"/>
          <w:tab w:val="left" w:pos="1416"/>
          <w:tab w:val="left" w:pos="2977"/>
          <w:tab w:val="left" w:pos="4248"/>
          <w:tab w:val="left" w:pos="4956"/>
          <w:tab w:val="left" w:pos="5664"/>
          <w:tab w:val="left" w:pos="6372"/>
          <w:tab w:val="left" w:pos="7125"/>
        </w:tabs>
        <w:jc w:val="both"/>
        <w:rPr>
          <w:lang w:val="es-PE"/>
        </w:rPr>
      </w:pPr>
      <w:r w:rsidRPr="008C5F65" w:rsidR="760DFB27">
        <w:rPr>
          <w:lang w:val="es-PE"/>
        </w:rPr>
        <w:t>Que, mediante escrito del 6 de abril de 2021, complementado el 4 de mayo de 2021, don</w:t>
      </w:r>
      <w:r w:rsidRPr="008C5F65" w:rsidR="760DFB27">
        <w:rPr/>
        <w:t xml:space="preserve"> </w:t>
      </w:r>
      <w:r w:rsidR="2488BE97">
        <w:rPr/>
        <w:t>........................................................................</w:t>
      </w:r>
      <w:r w:rsidR="760DFB27">
        <w:rPr/>
        <w:t xml:space="preserve"> </w:t>
      </w:r>
      <w:r w:rsidR="760DFB27">
        <w:rPr/>
        <w:t>interpone</w:t>
      </w:r>
      <w:r w:rsidRPr="7774E4B3" w:rsidR="760DFB27">
        <w:rPr>
          <w:lang w:val="es-PE"/>
        </w:rPr>
        <w:t xml:space="preserve"> reclamación ante esta Defensoría del Asegurado (DEFASEG), solicitando que</w:t>
      </w:r>
      <w:r w:rsidR="760DFB27">
        <w:rPr/>
        <w:t xml:space="preserve"> </w:t>
      </w:r>
      <w:r w:rsidR="238275CD">
        <w:rPr/>
        <w:t>..................................</w:t>
      </w:r>
      <w:r w:rsidRPr="7774E4B3" w:rsidR="760DFB27">
        <w:rPr>
          <w:lang w:val="es-PE"/>
        </w:rPr>
        <w:t xml:space="preserve"> </w:t>
      </w:r>
      <w:bookmarkStart w:name="OLE_LINK2" w:id="0"/>
      <w:r w:rsidRPr="7774E4B3" w:rsidR="760DFB27">
        <w:rPr>
          <w:lang w:val="es-PE"/>
        </w:rPr>
        <w:t>otorgue coberturas a los siniestros ocurridos con fechas 18 y 19 de marzo de 2021, y que derivan del extravío de la tarjeta de crédito bancaria asegurada</w:t>
      </w:r>
      <w:r w:rsidR="760DFB27">
        <w:rPr/>
        <w:t xml:space="preserve">, </w:t>
      </w:r>
      <w:r w:rsidRPr="7774E4B3" w:rsidR="760DFB27">
        <w:rPr>
          <w:lang w:val="es-PE"/>
        </w:rPr>
        <w:t>de acuerdo a</w:t>
      </w:r>
      <w:r w:rsidRPr="7774E4B3" w:rsidR="760DFB27">
        <w:rPr>
          <w:lang w:val="es-PE"/>
        </w:rPr>
        <w:t xml:space="preserve"> los términos y condiciones del </w:t>
      </w:r>
      <w:r w:rsidR="760DFB27">
        <w:rPr/>
        <w:t>Seguro</w:t>
      </w:r>
      <w:bookmarkEnd w:id="0"/>
      <w:r w:rsidR="760DFB27">
        <w:rPr/>
        <w:t xml:space="preserve"> de </w:t>
      </w:r>
      <w:r w:rsidRPr="7774E4B3" w:rsidR="760DFB27">
        <w:rPr>
          <w:lang w:val="es-PE"/>
        </w:rPr>
        <w:t xml:space="preserve">Protección de Tarjetas, Póliza Nro. </w:t>
      </w:r>
      <w:r w:rsidRPr="7774E4B3" w:rsidR="4CCC6303">
        <w:rPr>
          <w:color w:val="222222"/>
          <w:lang w:val="es-PE"/>
        </w:rPr>
        <w:t>..........................</w:t>
      </w:r>
      <w:r w:rsidRPr="7774E4B3" w:rsidR="760DFB27">
        <w:rPr>
          <w:color w:val="222222"/>
          <w:lang w:val="es-PE"/>
        </w:rPr>
        <w:t>;</w:t>
      </w:r>
    </w:p>
    <w:p w:rsidRPr="008C5F65" w:rsidR="008C5F65" w:rsidP="008C5F65" w:rsidRDefault="008C5F65" w14:paraId="6361CC33" w14:textId="77777777">
      <w:pPr>
        <w:jc w:val="both"/>
        <w:rPr>
          <w:rFonts w:eastAsia="Arial Unicode MS"/>
        </w:rPr>
      </w:pPr>
    </w:p>
    <w:p w:rsidRPr="008C5F65" w:rsidR="008C5F65" w:rsidP="008C5F65" w:rsidRDefault="008C5F65" w14:paraId="39E3B557" w14:textId="77777777">
      <w:pPr>
        <w:jc w:val="both"/>
        <w:rPr>
          <w:rFonts w:eastAsia="Arial Unicode MS"/>
          <w:lang w:val="es-PE"/>
        </w:rPr>
      </w:pPr>
      <w:r w:rsidRPr="008C5F65">
        <w:rPr>
          <w:rFonts w:eastAsia="Arial Unicode MS"/>
          <w:lang w:val="es-PE"/>
        </w:rPr>
        <w:t>Que, la señalada reclamación cumple con los requisitos de materia, cuantía y oportunidad establecidos en el Reglamento de la DEFASEG (</w:t>
      </w:r>
      <w:hyperlink w:history="1" r:id="rId8">
        <w:r w:rsidRPr="008C5F65">
          <w:rPr>
            <w:rStyle w:val="Hipervnculo"/>
            <w:rFonts w:eastAsia="Arial Unicode MS"/>
            <w:lang w:val="es-PE"/>
          </w:rPr>
          <w:t>http://www.defaseg.com.pe/reglamento.html</w:t>
        </w:r>
      </w:hyperlink>
      <w:r w:rsidRPr="008C5F65">
        <w:rPr>
          <w:rFonts w:eastAsia="Arial Unicode MS"/>
          <w:lang w:val="es-PE"/>
        </w:rPr>
        <w:t>);</w:t>
      </w:r>
    </w:p>
    <w:p w:rsidRPr="008C5F65" w:rsidR="008C5F65" w:rsidP="008C5F65" w:rsidRDefault="008C5F65" w14:paraId="6FB0AB43" w14:textId="77777777">
      <w:pPr>
        <w:tabs>
          <w:tab w:val="left" w:pos="2160"/>
        </w:tabs>
        <w:jc w:val="both"/>
        <w:rPr>
          <w:lang w:val="es-PE"/>
        </w:rPr>
      </w:pPr>
    </w:p>
    <w:p w:rsidRPr="008C5F65" w:rsidR="008C5F65" w:rsidP="008C5F65" w:rsidRDefault="008C5F65" w14:paraId="67A70F51" w14:textId="77777777">
      <w:pPr>
        <w:tabs>
          <w:tab w:val="num" w:pos="720"/>
        </w:tabs>
        <w:jc w:val="both"/>
        <w:rPr>
          <w:lang w:val="es-PE"/>
        </w:rPr>
      </w:pPr>
      <w:r w:rsidRPr="008C5F65">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8C5F65" w:rsidR="008C5F65" w:rsidP="008C5F65" w:rsidRDefault="008C5F65" w14:paraId="0F037883" w14:textId="77777777">
      <w:pPr>
        <w:tabs>
          <w:tab w:val="num" w:pos="720"/>
        </w:tabs>
        <w:jc w:val="both"/>
        <w:rPr>
          <w:lang w:val="es-PE"/>
        </w:rPr>
      </w:pPr>
    </w:p>
    <w:p w:rsidRPr="008C5F65" w:rsidR="008C5F65" w:rsidP="008C5F65" w:rsidRDefault="008C5F65" w14:paraId="1332E427" w14:textId="692514C1">
      <w:pPr>
        <w:tabs>
          <w:tab w:val="num" w:pos="720"/>
        </w:tabs>
        <w:jc w:val="both"/>
        <w:rPr>
          <w:lang w:val="es-PE"/>
        </w:rPr>
      </w:pPr>
      <w:r w:rsidRPr="7774E4B3" w:rsidR="760DFB27">
        <w:rPr>
          <w:lang w:val="es-PE"/>
        </w:rPr>
        <w:t xml:space="preserve">Que, habiéndosele corrido traslado de la respectiva reclamación el 5 de mayo de 2021 y no obstante haber solicitado el 14 de mayo de 2021 la ampliación del plazo reglamentario para presentar sus descargos y la documentación requerida, </w:t>
      </w:r>
      <w:r w:rsidRPr="7774E4B3" w:rsidR="238275CD">
        <w:rPr>
          <w:lang w:val="es-PE"/>
        </w:rPr>
        <w:t>..................................</w:t>
      </w:r>
      <w:r w:rsidRPr="7774E4B3" w:rsidR="760DFB27">
        <w:rPr>
          <w:lang w:val="es-PE"/>
        </w:rPr>
        <w:t xml:space="preserve"> no realizó esto último dentro del plazo correspondiente.  Sin embargo, habiéndose ya citado a las partes a la audiencia de vista, en rebeldía de </w:t>
      </w:r>
      <w:r w:rsidRPr="7774E4B3" w:rsidR="238275CD">
        <w:rPr>
          <w:lang w:val="es-PE"/>
        </w:rPr>
        <w:t>..................................</w:t>
      </w:r>
      <w:r w:rsidRPr="7774E4B3" w:rsidR="760DFB27">
        <w:rPr>
          <w:lang w:val="es-PE"/>
        </w:rPr>
        <w:t>, esta última con fecha 12 de julio de 2021 presentó finalmente sus descargos y la documentación solicitada;</w:t>
      </w:r>
    </w:p>
    <w:p w:rsidRPr="008C5F65" w:rsidR="008C5F65" w:rsidP="008C5F65" w:rsidRDefault="008C5F65" w14:paraId="2267663D" w14:textId="77777777">
      <w:pPr>
        <w:tabs>
          <w:tab w:val="num" w:pos="720"/>
        </w:tabs>
        <w:jc w:val="both"/>
        <w:rPr>
          <w:lang w:val="es-PE"/>
        </w:rPr>
      </w:pPr>
    </w:p>
    <w:p w:rsidRPr="008C5F65" w:rsidR="008C5F65" w:rsidP="008C5F65" w:rsidRDefault="008C5F65" w14:paraId="73CA033B" w14:textId="77777777">
      <w:pPr>
        <w:tabs>
          <w:tab w:val="num" w:pos="720"/>
        </w:tabs>
        <w:jc w:val="both"/>
      </w:pPr>
      <w:r w:rsidRPr="008C5F65">
        <w:rPr>
          <w:lang w:val="es-PE"/>
        </w:rPr>
        <w:t>Que, con fecha</w:t>
      </w:r>
      <w:r w:rsidRPr="008C5F65">
        <w:rPr>
          <w:lang w:val="es-419"/>
        </w:rPr>
        <w:t xml:space="preserve"> 12 de julio de 2021 </w:t>
      </w:r>
      <w:r w:rsidRPr="008C5F65">
        <w:rPr>
          <w:lang w:val="es-PE"/>
        </w:rPr>
        <w:t>se realizó la audiencia de vista virtual, con la participación de ambas partes en la plataforma electrónica habilitada para dicho efecto por la secretaría técnica de la DEFASEG, siendo que ambas sustentaron su respectiva posición sobre la reclamación</w:t>
      </w:r>
      <w:r w:rsidRPr="008C5F65">
        <w:t xml:space="preserve">, </w:t>
      </w:r>
      <w:r w:rsidRPr="008C5F65">
        <w:rPr>
          <w:lang w:val="es-PE"/>
        </w:rPr>
        <w:t>absolviendo las diversas preguntas formuladas por este ORU, conforme consta de la correspondiente acta;</w:t>
      </w:r>
    </w:p>
    <w:p w:rsidRPr="008C5F65" w:rsidR="008C5F65" w:rsidP="008C5F65" w:rsidRDefault="008C5F65" w14:paraId="27EADCCE" w14:textId="77777777">
      <w:pPr>
        <w:tabs>
          <w:tab w:val="num" w:pos="720"/>
        </w:tabs>
        <w:jc w:val="both"/>
      </w:pPr>
    </w:p>
    <w:p w:rsidRPr="008C5F65" w:rsidR="008C5F65" w:rsidP="008C5F65" w:rsidRDefault="008C5F65" w14:paraId="782593BD" w14:textId="71CF32C1">
      <w:pPr>
        <w:jc w:val="both"/>
        <w:rPr>
          <w:color w:val="222222"/>
          <w:shd w:val="clear" w:color="auto" w:fill="FFFFFF"/>
          <w:lang w:val="es-PE"/>
        </w:rPr>
      </w:pPr>
      <w:r w:rsidRPr="7774E4B3" w:rsidR="760DFB27">
        <w:rPr>
          <w:lang w:val="es-PE"/>
        </w:rPr>
        <w:t>Que, la reclamación interpuesta se sustenta resumidamente en lo siguiente:</w:t>
      </w:r>
      <w:r w:rsidR="760DFB27">
        <w:rPr/>
        <w:t xml:space="preserve"> </w:t>
      </w:r>
      <w:r w:rsidR="760DFB27">
        <w:rPr/>
        <w:t xml:space="preserve">a) </w:t>
      </w:r>
      <w:r w:rsidRPr="7774E4B3" w:rsidR="760DFB27">
        <w:rPr>
          <w:color w:val="222222"/>
        </w:rPr>
        <w:t>Con fecha</w:t>
      </w:r>
      <w:r w:rsidRPr="7774E4B3" w:rsidR="760DFB27">
        <w:rPr>
          <w:color w:val="222222"/>
          <w:lang w:val="es-PE"/>
        </w:rPr>
        <w:t xml:space="preserve"> 25 de noviembre de 2020, el BBVA le vendió el seguro de protección de tarjeta de </w:t>
      </w:r>
      <w:r w:rsidRPr="7774E4B3" w:rsidR="238275CD">
        <w:rPr>
          <w:color w:val="222222"/>
          <w:lang w:val="es-PE"/>
        </w:rPr>
        <w:t>..................................</w:t>
      </w:r>
      <w:r w:rsidRPr="7774E4B3" w:rsidR="760DFB27">
        <w:rPr>
          <w:color w:val="222222"/>
          <w:lang w:val="es-PE"/>
        </w:rPr>
        <w:t xml:space="preserve">, póliza Nro. </w:t>
      </w:r>
      <w:r w:rsidRPr="7774E4B3" w:rsidR="4CCC6303">
        <w:rPr>
          <w:color w:val="222222"/>
          <w:lang w:val="es-PE"/>
        </w:rPr>
        <w:t>..........................</w:t>
      </w:r>
      <w:r w:rsidRPr="7774E4B3" w:rsidR="760DFB27">
        <w:rPr>
          <w:color w:val="222222"/>
          <w:lang w:val="es-PE"/>
        </w:rPr>
        <w:t>,</w:t>
      </w:r>
      <w:r w:rsidRPr="7774E4B3" w:rsidR="1599B9EB">
        <w:rPr>
          <w:color w:val="222222"/>
          <w:lang w:val="es-PE"/>
        </w:rPr>
        <w:t xml:space="preserve"> </w:t>
      </w:r>
      <w:r w:rsidRPr="7774E4B3" w:rsidR="760DFB27">
        <w:rPr>
          <w:color w:val="222222"/>
          <w:lang w:val="es-PE"/>
        </w:rPr>
        <w:t>habiéndosele ofrecido las coberturas por uso indebido por compras fraudulentas y de reembolso de gastos para reponer tarjetas y documentos personales, b)</w:t>
      </w:r>
      <w:r w:rsidRPr="7774E4B3" w:rsidR="760DFB27">
        <w:rPr>
          <w:lang w:val="es-PE"/>
        </w:rPr>
        <w:t xml:space="preserve"> </w:t>
      </w:r>
      <w:r w:rsidRPr="7774E4B3" w:rsidR="760DFB27">
        <w:rPr>
          <w:color w:val="222222"/>
          <w:lang w:val="es-PE"/>
        </w:rPr>
        <w:t>Con fecha 18 de marzo de 2021 tomó un taxi en la cuadra 8 de la avenida Rafael Escardó, San Miguel, en el cual extravió su billetera con todos sus documentos personales y tarjetas de débito y crédito.</w:t>
      </w:r>
      <w:r w:rsidRPr="7774E4B3" w:rsidR="760DFB27">
        <w:rPr>
          <w:lang w:val="es-PE"/>
        </w:rPr>
        <w:t xml:space="preserve"> c) Habiéndose percatado de la pérdida, </w:t>
      </w:r>
      <w:r w:rsidRPr="7774E4B3" w:rsidR="760DFB27">
        <w:rPr>
          <w:color w:val="222222"/>
          <w:lang w:val="es-PE"/>
        </w:rPr>
        <w:t>con fecha 19 de marzo de 2021 realizó el bloqueo respectivo y además se apersonó en la comisaria de Maranga, San Miguel, para realizar la denuncia policial respectiva, d) Con fecha 20 de marzo de 2021, revisando su estado de cuenta en la web del Banco Falabella, se dio con la sorpresa de que habían realizado, con fecha 19 de marzo de 2021, tres compras fraudulentas:</w:t>
      </w:r>
      <w:r w:rsidRPr="7774E4B3" w:rsidR="760DFB27">
        <w:rPr>
          <w:lang w:val="es-PE"/>
        </w:rPr>
        <w:t xml:space="preserve"> </w:t>
      </w:r>
      <w:r w:rsidRPr="7774E4B3" w:rsidR="760DFB27">
        <w:rPr>
          <w:color w:val="222222"/>
          <w:lang w:val="es-PE"/>
        </w:rPr>
        <w:t>GRIFO SAN IGNACIO, por 165.02 soles</w:t>
      </w:r>
      <w:r w:rsidRPr="7774E4B3" w:rsidR="760DFB27">
        <w:rPr>
          <w:lang w:val="es-PE"/>
        </w:rPr>
        <w:t xml:space="preserve">, </w:t>
      </w:r>
      <w:r w:rsidRPr="7774E4B3" w:rsidR="760DFB27">
        <w:rPr>
          <w:color w:val="222222"/>
          <w:lang w:val="es-PE"/>
        </w:rPr>
        <w:t>ESTACIÓN SERVICIO ALAS PERUANAS, por 150 soles</w:t>
      </w:r>
      <w:r w:rsidRPr="7774E4B3" w:rsidR="760DFB27">
        <w:rPr>
          <w:lang w:val="es-PE"/>
        </w:rPr>
        <w:t xml:space="preserve">, y </w:t>
      </w:r>
      <w:r w:rsidRPr="7774E4B3" w:rsidR="760DFB27">
        <w:rPr>
          <w:color w:val="222222"/>
          <w:lang w:val="es-PE"/>
        </w:rPr>
        <w:t xml:space="preserve">SERVICIOS DE TELECOMUNICACIONES CLARO, por 3,619 soles, e) Esas tres compras fueron realizadas con la tarjeta de crédito asegurada del Banco Falabella, CMR VISA Nro. </w:t>
      </w:r>
      <w:r w:rsidRPr="7774E4B3" w:rsidR="3BEAD1A0">
        <w:rPr>
          <w:color w:val="222222"/>
          <w:lang w:val="es-PE"/>
        </w:rPr>
        <w:t>.............................................</w:t>
      </w:r>
      <w:r w:rsidRPr="7774E4B3" w:rsidR="760DFB27">
        <w:rPr>
          <w:color w:val="222222"/>
          <w:lang w:val="es-PE"/>
        </w:rPr>
        <w:t xml:space="preserve">, que había sido reportada como extraviada, f) </w:t>
      </w:r>
      <w:r w:rsidRPr="7774E4B3" w:rsidR="760DFB27">
        <w:rPr>
          <w:lang w:val="es-PE"/>
        </w:rPr>
        <w:t xml:space="preserve">Así, con </w:t>
      </w:r>
      <w:r w:rsidRPr="7774E4B3" w:rsidR="760DFB27">
        <w:rPr>
          <w:lang w:val="es-PE"/>
        </w:rPr>
        <w:t xml:space="preserve">fecha 22 de marzo de </w:t>
      </w:r>
      <w:r w:rsidRPr="7774E4B3" w:rsidR="760DFB27">
        <w:rPr>
          <w:color w:val="222222"/>
          <w:lang w:val="es-PE"/>
        </w:rPr>
        <w:t>2021, se apersonó nuevamente a la comisaria de Maranga para denunciar las señaladas compras fraudulentas, y g)</w:t>
      </w:r>
      <w:r w:rsidRPr="7774E4B3" w:rsidR="760DFB27">
        <w:rPr>
          <w:lang w:val="es-PE"/>
        </w:rPr>
        <w:t xml:space="preserve"> </w:t>
      </w:r>
      <w:r w:rsidRPr="7774E4B3" w:rsidR="238275CD">
        <w:rPr>
          <w:color w:val="222222"/>
          <w:lang w:val="es-PE"/>
        </w:rPr>
        <w:t>..................................</w:t>
      </w:r>
      <w:r w:rsidRPr="7774E4B3" w:rsidR="760DFB27">
        <w:rPr>
          <w:color w:val="222222"/>
          <w:lang w:val="es-PE"/>
        </w:rPr>
        <w:t xml:space="preserve"> ha rechazado la solicitud de otorgamiento de cobertura de reembolso de </w:t>
      </w:r>
      <w:r w:rsidRPr="7774E4B3" w:rsidR="760DFB27">
        <w:rPr>
          <w:color w:val="222222"/>
          <w:lang w:val="es-PE"/>
        </w:rPr>
        <w:t>gastos,  lo</w:t>
      </w:r>
      <w:r w:rsidRPr="7774E4B3" w:rsidR="760DFB27">
        <w:rPr>
          <w:color w:val="222222"/>
          <w:lang w:val="es-PE"/>
        </w:rPr>
        <w:t xml:space="preserve"> que no se explica porque para comercializar la póliza le fue ofrecida las coberturas reclamadas, siendo que en su caso se ha configurado la pérdida o extravío de documentos y compras fraudulentas.  Por consiguiente, recurre a la DEFASEG a fin de que haga prevalecer los ofrecimientos de </w:t>
      </w:r>
      <w:r w:rsidRPr="7774E4B3" w:rsidR="238275CD">
        <w:rPr>
          <w:color w:val="222222"/>
          <w:lang w:val="es-PE"/>
        </w:rPr>
        <w:t>..................................</w:t>
      </w:r>
      <w:r w:rsidRPr="7774E4B3" w:rsidR="760DFB27">
        <w:rPr>
          <w:color w:val="222222"/>
          <w:lang w:val="es-PE"/>
        </w:rPr>
        <w:t xml:space="preserve"> y proteja sus derechos como asegurado;</w:t>
      </w:r>
    </w:p>
    <w:p w:rsidRPr="008C5F65" w:rsidR="008C5F65" w:rsidP="008C5F65" w:rsidRDefault="008C5F65" w14:paraId="54A1AFBF" w14:textId="77777777">
      <w:pPr>
        <w:jc w:val="both"/>
        <w:rPr>
          <w:lang w:val="es-PE"/>
        </w:rPr>
      </w:pPr>
    </w:p>
    <w:p w:rsidRPr="008C5F65" w:rsidR="008C5F65" w:rsidP="008C5F65" w:rsidRDefault="008C5F65" w14:paraId="59E0166A" w14:textId="7407E368">
      <w:pPr>
        <w:jc w:val="both"/>
      </w:pPr>
      <w:r w:rsidR="760DFB27">
        <w:rPr/>
        <w:t xml:space="preserve">Que, por su parte, ratificando el rechazo de cobertura, </w:t>
      </w:r>
      <w:r w:rsidR="238275CD">
        <w:rPr/>
        <w:t>..................................</w:t>
      </w:r>
      <w:r w:rsidRPr="7774E4B3" w:rsidR="760DFB27">
        <w:rPr>
          <w:lang w:val="es-PE"/>
        </w:rPr>
        <w:t xml:space="preserve"> expresa</w:t>
      </w:r>
      <w:r w:rsidR="760DFB27">
        <w:rPr/>
        <w:t xml:space="preserve"> resumidamente lo siguiente: </w:t>
      </w:r>
      <w:r w:rsidR="760DFB27">
        <w:rPr/>
        <w:t xml:space="preserve">a) De acuerdo a la correspondiente póliza, y atendiendo a lo expresado en la denuncia policial del 19 de marzo de 2021, la cobertura de reembolso de documentos sólo procede cuando se produce el robo y/o secuestro y/o pérdida y/o hurto de las tarjetas de débito y/o crédito BBVA, tarjetas de créditos de otros bancos, D.N.I., C.E., pasaporte, brevete, llaves y chapas del domicilio del asegurado, y no cuando la billetera, documentos y tarjetas son extraviadas dentro de un automóvil, conforme consta del correspondiente certificado de seguro, b) Conforme a lo anterior, bien puede verificarse que los hechos no corresponden a ninguno de los riesgos descritos en el indicado certificado, de ahí que no pueda invocarse ninguna obligación de pago que no corresponda a las coberturas contratadas, y c) Se destaca finalmente que, conforme a la sétima regla interpretativa contenida en el artículo IV de la Ley Nro. 29946 – Ley del Contrato de Seguro, la cobertura y extensión del riesgo, entre otros aspectos contractuales, deben interpretarse literalmente, siendo que en el presente caso no se ha configurado ningún riesgo </w:t>
      </w:r>
      <w:r w:rsidR="760DFB27">
        <w:rPr/>
        <w:t>coberturable</w:t>
      </w:r>
      <w:r w:rsidR="760DFB27">
        <w:rPr/>
        <w:t>;</w:t>
      </w:r>
    </w:p>
    <w:p w:rsidRPr="008C5F65" w:rsidR="008C5F65" w:rsidP="008C5F65" w:rsidRDefault="008C5F65" w14:paraId="04C8CD28" w14:textId="77777777">
      <w:pPr>
        <w:jc w:val="both"/>
        <w:rPr>
          <w:bCs/>
        </w:rPr>
      </w:pPr>
    </w:p>
    <w:p w:rsidRPr="008C5F65" w:rsidR="008C5F65" w:rsidP="008C5F65" w:rsidRDefault="008C5F65" w14:paraId="2673398C" w14:textId="77777777">
      <w:pPr>
        <w:jc w:val="both"/>
      </w:pPr>
      <w:r w:rsidRPr="008C5F65">
        <w:rPr>
          <w:bCs/>
          <w:lang w:val="es-PE"/>
        </w:rPr>
        <w:t>Que,</w:t>
      </w:r>
      <w:r w:rsidRPr="008C5F65">
        <w:rPr>
          <w:lang w:val="es-PE"/>
        </w:rPr>
        <w:t xml:space="preserve"> a la fecha, el estado del proceso permite que este ORU pueda expedir su pronunciamiento sobre el caso sometido a su conocimiento, sobre la base de la información y de los documentos que obran en el expediente, así como de lo tratado en la audiencia de vista;</w:t>
      </w:r>
    </w:p>
    <w:p w:rsidRPr="008C5F65" w:rsidR="008C5F65" w:rsidP="008C5F65" w:rsidRDefault="008C5F65" w14:paraId="2D736450" w14:textId="77777777">
      <w:pPr>
        <w:jc w:val="both"/>
        <w:rPr>
          <w:b/>
          <w:bCs/>
        </w:rPr>
      </w:pPr>
    </w:p>
    <w:p w:rsidRPr="008C5F65" w:rsidR="008C5F65" w:rsidP="008C5F65" w:rsidRDefault="008C5F65" w14:paraId="3EDC0A3C" w14:textId="77777777">
      <w:pPr>
        <w:jc w:val="both"/>
        <w:rPr>
          <w:lang w:val="es-PE"/>
        </w:rPr>
      </w:pPr>
      <w:r w:rsidRPr="008C5F65">
        <w:rPr>
          <w:b/>
          <w:bCs/>
          <w:lang w:val="es-PE"/>
        </w:rPr>
        <w:t>Considerando:</w:t>
      </w:r>
    </w:p>
    <w:p w:rsidRPr="008C5F65" w:rsidR="008C5F65" w:rsidP="008C5F65" w:rsidRDefault="008C5F65" w14:paraId="1A8169FA" w14:textId="77777777">
      <w:pPr>
        <w:jc w:val="both"/>
        <w:rPr>
          <w:lang w:val="es-PE"/>
        </w:rPr>
      </w:pPr>
    </w:p>
    <w:p w:rsidRPr="008C5F65" w:rsidR="008C5F65" w:rsidP="008C5F65" w:rsidRDefault="008C5F65" w14:paraId="71CB6EEA" w14:textId="77777777">
      <w:pPr>
        <w:jc w:val="both"/>
        <w:rPr>
          <w:lang w:val="es-PE"/>
        </w:rPr>
      </w:pPr>
      <w:r w:rsidRPr="008C5F65">
        <w:rPr>
          <w:b/>
          <w:u w:val="single"/>
          <w:lang w:val="es-PE"/>
        </w:rPr>
        <w:t>Primero</w:t>
      </w:r>
      <w:r w:rsidRPr="008C5F65">
        <w:rPr>
          <w:b/>
          <w:lang w:val="es-PE"/>
        </w:rPr>
        <w:t xml:space="preserve">: </w:t>
      </w:r>
      <w:r w:rsidRPr="008C5F65">
        <w:rPr>
          <w:lang w:val="es-PE"/>
        </w:rPr>
        <w:t>Conforme a su Reglamento, la</w:t>
      </w:r>
      <w:r w:rsidRPr="008C5F65">
        <w:rPr>
          <w:b/>
          <w:bCs/>
          <w:lang w:val="es-PE"/>
        </w:rPr>
        <w:t xml:space="preserve"> </w:t>
      </w:r>
      <w:r w:rsidRPr="008C5F6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C5F65" w:rsidR="008C5F65" w:rsidP="008C5F65" w:rsidRDefault="008C5F65" w14:paraId="246AF1B5" w14:textId="77777777">
      <w:pPr>
        <w:jc w:val="both"/>
        <w:rPr>
          <w:lang w:val="es-PE"/>
        </w:rPr>
      </w:pPr>
    </w:p>
    <w:p w:rsidRPr="008C5F65" w:rsidR="008C5F65" w:rsidP="008C5F65" w:rsidRDefault="008C5F65" w14:paraId="35C77968" w14:textId="77777777">
      <w:pPr>
        <w:jc w:val="both"/>
        <w:rPr>
          <w:bCs/>
          <w:lang w:val="es-PE"/>
        </w:rPr>
      </w:pPr>
      <w:r w:rsidRPr="008C5F65">
        <w:rPr>
          <w:b/>
          <w:bCs/>
          <w:u w:val="single"/>
          <w:lang w:val="es-PE"/>
        </w:rPr>
        <w:t>Segundo</w:t>
      </w:r>
      <w:r w:rsidRPr="008C5F65">
        <w:rPr>
          <w:b/>
          <w:bCs/>
          <w:lang w:val="es-PE"/>
        </w:rPr>
        <w:t>:</w:t>
      </w:r>
      <w:r w:rsidRPr="008C5F65">
        <w:rPr>
          <w:bCs/>
          <w:lang w:val="es-PE"/>
        </w:rPr>
        <w:t xml:space="preserve"> </w:t>
      </w:r>
      <w:r w:rsidRPr="008C5F65">
        <w:rPr>
          <w:lang w:val="es-PE"/>
        </w:rPr>
        <w:t xml:space="preserve">Asimismo, </w:t>
      </w:r>
      <w:proofErr w:type="gramStart"/>
      <w:r w:rsidRPr="008C5F65">
        <w:rPr>
          <w:lang w:val="es-PE"/>
        </w:rPr>
        <w:t>de acuerdo a</w:t>
      </w:r>
      <w:proofErr w:type="gramEnd"/>
      <w:r w:rsidRPr="008C5F65">
        <w:rPr>
          <w:lang w:val="es-PE"/>
        </w:rPr>
        <w:t xml:space="preserve"> </w:t>
      </w:r>
      <w:r w:rsidRPr="008C5F6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8C5F65" w:rsidR="008C5F65" w:rsidP="008C5F65" w:rsidRDefault="008C5F65" w14:paraId="40895DA7" w14:textId="77777777">
      <w:pPr>
        <w:jc w:val="both"/>
        <w:rPr>
          <w:bCs/>
          <w:lang w:val="es-PE"/>
        </w:rPr>
      </w:pPr>
    </w:p>
    <w:p w:rsidRPr="008C5F65" w:rsidR="008C5F65" w:rsidP="008C5F65" w:rsidRDefault="008C5F65" w14:paraId="70DAA575" w14:textId="77777777">
      <w:pPr>
        <w:jc w:val="both"/>
      </w:pPr>
      <w:r w:rsidRPr="008C5F65">
        <w:rPr>
          <w:b/>
          <w:bCs/>
          <w:u w:val="single"/>
          <w:lang w:val="es-PE"/>
        </w:rPr>
        <w:t>Tercero</w:t>
      </w:r>
      <w:r w:rsidRPr="008C5F65">
        <w:rPr>
          <w:b/>
          <w:bCs/>
          <w:lang w:val="es-PE"/>
        </w:rPr>
        <w:t>:</w:t>
      </w:r>
      <w:r w:rsidRPr="008C5F65">
        <w:rPr>
          <w:lang w:val="es-PE"/>
        </w:rPr>
        <w:t xml:space="preserve"> Que, de acuerdo a la Ley Nro. </w:t>
      </w:r>
      <w:r w:rsidRPr="008C5F65">
        <w:t xml:space="preserve">29946 – Ley del Contrato de Seguro, norma legal vigente con ocasión de la celebración del contrato al cual se contrae el presente caso, </w:t>
      </w:r>
      <w:r w:rsidRPr="008C5F6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C5F65" w:rsidR="008C5F65" w:rsidP="008C5F65" w:rsidRDefault="008C5F65" w14:paraId="0F0A78E3" w14:textId="77777777">
      <w:pPr>
        <w:jc w:val="both"/>
        <w:rPr>
          <w:b/>
          <w:u w:val="single"/>
          <w:lang w:val="es-PE"/>
        </w:rPr>
      </w:pPr>
    </w:p>
    <w:p w:rsidRPr="008C5F65" w:rsidR="008C5F65" w:rsidP="008C5F65" w:rsidRDefault="008C5F65" w14:paraId="1FCC47DA" w14:textId="77777777">
      <w:pPr>
        <w:jc w:val="both"/>
        <w:rPr>
          <w:lang w:val="es-PE"/>
        </w:rPr>
      </w:pPr>
      <w:r w:rsidRPr="008C5F65">
        <w:rPr>
          <w:b/>
          <w:u w:val="single"/>
          <w:lang w:val="es-PE"/>
        </w:rPr>
        <w:t>Cuarto</w:t>
      </w:r>
      <w:r w:rsidRPr="008C5F65">
        <w:rPr>
          <w:b/>
          <w:lang w:val="es-PE"/>
        </w:rPr>
        <w:t>:</w:t>
      </w:r>
      <w:r w:rsidRPr="008C5F6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C5F65" w:rsidR="008C5F65" w:rsidP="008C5F65" w:rsidRDefault="008C5F65" w14:paraId="7AED3030" w14:textId="77777777">
      <w:pPr>
        <w:jc w:val="both"/>
        <w:rPr>
          <w:bCs/>
        </w:rPr>
      </w:pPr>
    </w:p>
    <w:p w:rsidRPr="008C5F65" w:rsidR="008C5F65" w:rsidP="008C5F65" w:rsidRDefault="008C5F65" w14:paraId="785E91E7" w14:textId="77777777">
      <w:pPr>
        <w:jc w:val="both"/>
      </w:pPr>
      <w:r w:rsidRPr="008C5F65">
        <w:rPr>
          <w:b/>
          <w:bCs/>
          <w:u w:val="single"/>
          <w:lang w:val="es-PE"/>
        </w:rPr>
        <w:t>Quinto</w:t>
      </w:r>
      <w:r w:rsidRPr="008C5F65">
        <w:rPr>
          <w:b/>
          <w:bCs/>
          <w:lang w:val="es-PE"/>
        </w:rPr>
        <w:t xml:space="preserve">: </w:t>
      </w:r>
      <w:r w:rsidRPr="008C5F65">
        <w:rPr>
          <w:bCs/>
          <w:lang w:val="es-PE"/>
        </w:rPr>
        <w:t>Que, conforme al</w:t>
      </w:r>
      <w:r w:rsidRPr="008C5F65">
        <w:rPr>
          <w:b/>
          <w:bCs/>
          <w:lang w:val="es-PE"/>
        </w:rPr>
        <w:t xml:space="preserve"> </w:t>
      </w:r>
      <w:r w:rsidRPr="008C5F65">
        <w:rPr>
          <w:lang w:val="es-PE"/>
        </w:rPr>
        <w:t>artículo 196 del Código Procesal Civil, la carga de la prueba corresponde a quien afirma hechos que configuran su pretensión, o a quien los contradice alegando nuevos hechos, salvo disposición legal diferente.</w:t>
      </w:r>
    </w:p>
    <w:p w:rsidRPr="008C5F65" w:rsidR="008C5F65" w:rsidP="008C5F65" w:rsidRDefault="008C5F65" w14:paraId="5F103D7B" w14:textId="77777777">
      <w:pPr>
        <w:jc w:val="both"/>
        <w:rPr>
          <w:lang w:val="es-PE"/>
        </w:rPr>
      </w:pPr>
    </w:p>
    <w:p w:rsidRPr="008C5F65" w:rsidR="008C5F65" w:rsidP="008C5F65" w:rsidRDefault="008C5F65" w14:paraId="0D138D8D" w14:textId="77777777">
      <w:pPr>
        <w:tabs>
          <w:tab w:val="left" w:pos="2160"/>
        </w:tabs>
        <w:jc w:val="both"/>
        <w:rPr>
          <w:lang w:val="es-PE"/>
        </w:rPr>
      </w:pPr>
      <w:r w:rsidRPr="008C5F65">
        <w:rPr>
          <w:b/>
          <w:u w:val="single"/>
        </w:rPr>
        <w:t>Sexto</w:t>
      </w:r>
      <w:r w:rsidRPr="008C5F65">
        <w:rPr>
          <w:b/>
        </w:rPr>
        <w:t>:</w:t>
      </w:r>
      <w:r w:rsidRPr="008C5F65">
        <w:rPr>
          <w:b/>
          <w:lang w:val="es-PE"/>
        </w:rPr>
        <w:t xml:space="preserve"> </w:t>
      </w:r>
      <w:r w:rsidRPr="008C5F65">
        <w:rPr>
          <w:lang w:val="es-PE"/>
        </w:rPr>
        <w:t>Sobre la base de los términos contenidos en la reclamación</w:t>
      </w:r>
      <w:r w:rsidRPr="008C5F65">
        <w:rPr>
          <w:lang w:val="es-419"/>
        </w:rPr>
        <w:t xml:space="preserve"> y </w:t>
      </w:r>
      <w:r w:rsidRPr="008C5F65">
        <w:rPr>
          <w:lang w:val="es-PE"/>
        </w:rPr>
        <w:t>a lo tratado en la audiencia de vista, debe considerase lo siguiente:</w:t>
      </w:r>
    </w:p>
    <w:p w:rsidRPr="008C5F65" w:rsidR="008C5F65" w:rsidP="008C5F65" w:rsidRDefault="008C5F65" w14:paraId="422A02FC" w14:textId="77777777">
      <w:pPr>
        <w:tabs>
          <w:tab w:val="left" w:pos="2160"/>
        </w:tabs>
        <w:jc w:val="both"/>
        <w:rPr>
          <w:lang w:val="es-PE"/>
        </w:rPr>
      </w:pPr>
    </w:p>
    <w:p w:rsidRPr="008C5F65" w:rsidR="008C5F65" w:rsidP="008C5F65" w:rsidRDefault="008C5F65" w14:paraId="60C15031" w14:textId="6067A02C">
      <w:pPr>
        <w:tabs>
          <w:tab w:val="left" w:pos="709"/>
          <w:tab w:val="left" w:pos="2160"/>
        </w:tabs>
        <w:ind w:left="705" w:hanging="705"/>
        <w:jc w:val="both"/>
        <w:rPr>
          <w:lang w:val="es-PE"/>
        </w:rPr>
      </w:pPr>
      <w:r w:rsidRPr="7774E4B3" w:rsidR="760DFB27">
        <w:rPr>
          <w:lang w:val="es-PE"/>
        </w:rPr>
        <w:t>6.1.</w:t>
      </w:r>
      <w:r>
        <w:tab/>
      </w:r>
      <w:r w:rsidRPr="7774E4B3" w:rsidR="760DFB27">
        <w:rPr>
          <w:lang w:val="es-PE"/>
        </w:rPr>
        <w:t>De acuerdo a</w:t>
      </w:r>
      <w:r w:rsidRPr="7774E4B3" w:rsidR="760DFB27">
        <w:rPr>
          <w:lang w:val="es-PE"/>
        </w:rPr>
        <w:t xml:space="preserve"> lo expresado en la reclamación, el asegurado plantea el otorgamiento de dos coberturas distintas; una, relativa al reembolso de gastos por duplicado de documentos, y otra, por consumos fraudulentos.  No </w:t>
      </w:r>
      <w:r w:rsidRPr="7774E4B3" w:rsidR="760DFB27">
        <w:rPr>
          <w:lang w:val="es-PE"/>
        </w:rPr>
        <w:t>obstante</w:t>
      </w:r>
      <w:r w:rsidRPr="7774E4B3" w:rsidR="760DFB27">
        <w:rPr>
          <w:lang w:val="es-PE"/>
        </w:rPr>
        <w:t xml:space="preserve"> ello, la absolución de la reclamación por parte de </w:t>
      </w:r>
      <w:r w:rsidRPr="7774E4B3" w:rsidR="238275CD">
        <w:rPr>
          <w:lang w:val="es-PE"/>
        </w:rPr>
        <w:t>..................................</w:t>
      </w:r>
      <w:r w:rsidRPr="7774E4B3" w:rsidR="760DFB27">
        <w:rPr>
          <w:lang w:val="es-PE"/>
        </w:rPr>
        <w:t xml:space="preserve"> se limita a pronunciarse sobre el primer extremo de la reclamación, obviando absolutamente el segundo extremo.  El reclamante afirma que, en un primer momento, solicito la cobertura de reembolso de gastos, pero al tomar conocimiento de los consumos fraudulentos, realizó inmediatamente la correspondiente denuncia policial y presentó la respectiva solicitud de cobertura al banco, para que la canalice a la aseguradora.</w:t>
      </w:r>
    </w:p>
    <w:p w:rsidRPr="008C5F65" w:rsidR="008C5F65" w:rsidP="008C5F65" w:rsidRDefault="008C5F65" w14:paraId="732E4F0D" w14:textId="77777777">
      <w:pPr>
        <w:tabs>
          <w:tab w:val="left" w:pos="709"/>
          <w:tab w:val="left" w:pos="2160"/>
        </w:tabs>
        <w:ind w:left="705" w:hanging="705"/>
        <w:jc w:val="both"/>
        <w:rPr>
          <w:lang w:val="es-PE"/>
        </w:rPr>
      </w:pPr>
    </w:p>
    <w:p w:rsidRPr="008C5F65" w:rsidR="008C5F65" w:rsidP="008C5F65" w:rsidRDefault="008C5F65" w14:paraId="529B8B1A" w14:textId="68911F09">
      <w:pPr>
        <w:tabs>
          <w:tab w:val="left" w:pos="709"/>
          <w:tab w:val="left" w:pos="2160"/>
        </w:tabs>
        <w:ind w:left="705" w:hanging="705"/>
        <w:jc w:val="both"/>
        <w:rPr>
          <w:lang w:val="es-PE"/>
        </w:rPr>
      </w:pPr>
      <w:r w:rsidRPr="7774E4B3" w:rsidR="760DFB27">
        <w:rPr>
          <w:lang w:val="es-PE"/>
        </w:rPr>
        <w:t>6.2.</w:t>
      </w:r>
      <w:r>
        <w:tab/>
      </w:r>
      <w:r w:rsidRPr="7774E4B3" w:rsidR="760DFB27">
        <w:rPr>
          <w:lang w:val="es-PE"/>
        </w:rPr>
        <w:t xml:space="preserve">No obstante las aseveraciones formuladas, lo cierto es que el reclamante sólo ha demostrado que solicitó en su oportunidad la cobertura de reembolso de gastos por duplicado de documentos, contándose inclusive con la comunicación de rechazo de cobertura, lo cual es título indispensable para proseguir con la interposición de una reclamación ante esta Defensoría, ya que su Reglamento establece que el plazo para interponer las reclamaciones se computa desde la fecha en que la aseguradora deniega o rechaza el otorgamiento de cobertura, de manera que, frente a ello, esta Defensoría es una instancia para que el asegurado pueda impugnar dicha decisión, sometiendo su pretensión al conocimiento y decisión de la DEFASEG.  El asegurado no ha demostrado que solicitó finalmente a </w:t>
      </w:r>
      <w:r w:rsidRPr="7774E4B3" w:rsidR="238275CD">
        <w:rPr>
          <w:lang w:val="es-PE"/>
        </w:rPr>
        <w:t>..................................</w:t>
      </w:r>
      <w:r w:rsidRPr="7774E4B3" w:rsidR="760DFB27">
        <w:rPr>
          <w:lang w:val="es-PE"/>
        </w:rPr>
        <w:t xml:space="preserve"> la cobertura por consumos o compras fraudulentas, siendo que la aseguradora ha negado haber recibido una solicitud de cobertura en dicho extremo.</w:t>
      </w:r>
    </w:p>
    <w:p w:rsidRPr="008C5F65" w:rsidR="008C5F65" w:rsidP="008C5F65" w:rsidRDefault="008C5F65" w14:paraId="34343525" w14:textId="77777777">
      <w:pPr>
        <w:tabs>
          <w:tab w:val="left" w:pos="709"/>
          <w:tab w:val="left" w:pos="2160"/>
        </w:tabs>
        <w:ind w:left="705" w:hanging="705"/>
        <w:jc w:val="both"/>
        <w:rPr>
          <w:lang w:val="es-PE"/>
        </w:rPr>
      </w:pPr>
    </w:p>
    <w:p w:rsidRPr="008C5F65" w:rsidR="008C5F65" w:rsidP="008C5F65" w:rsidRDefault="008C5F65" w14:paraId="51E797F8" w14:textId="77777777">
      <w:pPr>
        <w:tabs>
          <w:tab w:val="left" w:pos="709"/>
          <w:tab w:val="left" w:pos="2160"/>
        </w:tabs>
        <w:ind w:left="705" w:hanging="705"/>
        <w:jc w:val="both"/>
        <w:rPr>
          <w:lang w:val="es-PE"/>
        </w:rPr>
      </w:pPr>
      <w:r w:rsidRPr="008C5F65">
        <w:rPr>
          <w:lang w:val="es-PE"/>
        </w:rPr>
        <w:t>6.3.</w:t>
      </w:r>
      <w:r w:rsidRPr="008C5F65">
        <w:rPr>
          <w:lang w:val="es-PE"/>
        </w:rPr>
        <w:tab/>
      </w:r>
      <w:r w:rsidRPr="008C5F65">
        <w:rPr>
          <w:lang w:val="es-PE"/>
        </w:rPr>
        <w:t xml:space="preserve">Conforme a lo anterior, en opinión de este ORU, no corresponde que el asegurado interponga ante la DEFASEG una solicitud de cobertura, siendo más bien que lo que corresponde es que siga el trámite regular ante la aseguradora, sin perjuicio de poder recurrir a la DEFASEG en su oportunidad, de ser el caso, si estima finalmente que lo resuelto por la aseguradora corresponde a un rechazo o denegación sin fundamento.  Ateniendo a ello debe estimarse como IMPROCEDENTE el respectivo extremo de la reclamación, lo cual debe dilucidarse, en primer lugar y de manera directa, entre </w:t>
      </w:r>
      <w:r w:rsidRPr="008C5F65">
        <w:rPr>
          <w:lang w:val="es-PE"/>
        </w:rPr>
        <w:t>aseguradora y asegurado, atendiendo a los alcances de la cobertura contratada sobre “Uso indebido por Compra Fraudulenta vía internet”.</w:t>
      </w:r>
    </w:p>
    <w:p w:rsidRPr="008C5F65" w:rsidR="008C5F65" w:rsidP="008C5F65" w:rsidRDefault="008C5F65" w14:paraId="3CBDE288" w14:textId="77777777">
      <w:pPr>
        <w:tabs>
          <w:tab w:val="left" w:pos="709"/>
          <w:tab w:val="left" w:pos="2160"/>
        </w:tabs>
        <w:ind w:left="705" w:hanging="705"/>
        <w:jc w:val="both"/>
        <w:rPr>
          <w:lang w:val="es-PE"/>
        </w:rPr>
      </w:pPr>
    </w:p>
    <w:p w:rsidRPr="008C5F65" w:rsidR="008C5F65" w:rsidP="008C5F65" w:rsidRDefault="008C5F65" w14:paraId="5BA84249" w14:textId="77777777">
      <w:pPr>
        <w:tabs>
          <w:tab w:val="left" w:pos="709"/>
          <w:tab w:val="left" w:pos="2160"/>
        </w:tabs>
        <w:ind w:left="705" w:hanging="705"/>
        <w:jc w:val="both"/>
        <w:rPr>
          <w:lang w:val="es-PE"/>
        </w:rPr>
      </w:pPr>
      <w:r w:rsidRPr="008C5F65">
        <w:rPr>
          <w:lang w:val="es-PE"/>
        </w:rPr>
        <w:t>6.4.</w:t>
      </w:r>
      <w:r w:rsidRPr="008C5F65">
        <w:rPr>
          <w:lang w:val="es-PE"/>
        </w:rPr>
        <w:tab/>
      </w:r>
      <w:r w:rsidRPr="008C5F65">
        <w:rPr>
          <w:lang w:val="es-PE"/>
        </w:rPr>
        <w:t>En lo que se refiere al extremo de la reclamación sobre reembolso de gastos por duplicado de documentos, este ORU advierte que ello no tiene correspondencia con las coberturas contratadas conforme consta de la documentación que ha sido presentada por la aseguradora, dado que el indicado reembolso ha sido previsto sólo en la medida que haya habido robo y/o asalto y/o secuestro, siendo que ninguna de dicha situaciones es lo que explica lo sucedido, conforme a la propia declaración de reclamante, que refiere a una pérdida o extravío de su billetera con ocasión de movilizarse en un vehículo, declaración extendida ante la autoridad policial así como en la propia reclamación ante la DEFASEG.  En efecto, conforme a la solicitud/certificado relativa al producto contratado por el reclamante:</w:t>
      </w:r>
    </w:p>
    <w:p w:rsidRPr="008C5F65" w:rsidR="008C5F65" w:rsidP="008C5F65" w:rsidRDefault="008C5F65" w14:paraId="6103E447" w14:textId="77777777">
      <w:pPr>
        <w:tabs>
          <w:tab w:val="left" w:pos="709"/>
          <w:tab w:val="left" w:pos="2160"/>
        </w:tabs>
        <w:ind w:left="705" w:hanging="705"/>
        <w:jc w:val="both"/>
        <w:rPr>
          <w:lang w:val="es-PE"/>
        </w:rPr>
      </w:pPr>
    </w:p>
    <w:p w:rsidRPr="008C5F65" w:rsidR="008C5F65" w:rsidP="008C5F65" w:rsidRDefault="008C5F65" w14:paraId="6D595800" w14:textId="4DB4787D">
      <w:pPr>
        <w:tabs>
          <w:tab w:val="left" w:pos="709"/>
          <w:tab w:val="left" w:pos="2160"/>
        </w:tabs>
        <w:ind w:left="984" w:hanging="279"/>
        <w:jc w:val="both"/>
      </w:pPr>
      <w:r w:rsidR="26AA07F7">
        <w:rPr/>
        <w:t>...........................................................................................................................</w:t>
      </w:r>
    </w:p>
    <w:p w:rsidR="7774E4B3" w:rsidP="7774E4B3" w:rsidRDefault="7774E4B3" w14:paraId="09EBFC10" w14:textId="69707373">
      <w:pPr>
        <w:pStyle w:val="Normal"/>
        <w:tabs>
          <w:tab w:val="left" w:leader="none" w:pos="709"/>
          <w:tab w:val="left" w:leader="none" w:pos="2160"/>
        </w:tabs>
        <w:ind w:left="984" w:hanging="279"/>
        <w:jc w:val="both"/>
      </w:pPr>
    </w:p>
    <w:p w:rsidRPr="008C5F65" w:rsidR="008C5F65" w:rsidP="008C5F65" w:rsidRDefault="008C5F65" w14:paraId="1791DA89" w14:textId="77777777">
      <w:pPr>
        <w:tabs>
          <w:tab w:val="left" w:pos="709"/>
          <w:tab w:val="left" w:pos="2160"/>
        </w:tabs>
        <w:ind w:left="705" w:hanging="705"/>
        <w:jc w:val="both"/>
        <w:rPr>
          <w:lang w:val="es-PE"/>
        </w:rPr>
      </w:pPr>
    </w:p>
    <w:p w:rsidRPr="008C5F65" w:rsidR="008C5F65" w:rsidP="008C5F65" w:rsidRDefault="008C5F65" w14:paraId="517967DA" w14:textId="4A38BCE8">
      <w:pPr>
        <w:tabs>
          <w:tab w:val="left" w:pos="709"/>
          <w:tab w:val="left" w:pos="2160"/>
        </w:tabs>
        <w:ind w:left="705" w:hanging="705"/>
        <w:jc w:val="both"/>
        <w:rPr>
          <w:lang w:val="es-PE"/>
        </w:rPr>
      </w:pPr>
      <w:r w:rsidRPr="7774E4B3" w:rsidR="760DFB27">
        <w:rPr>
          <w:lang w:val="es-PE"/>
        </w:rPr>
        <w:t>6.5.</w:t>
      </w:r>
      <w:r>
        <w:tab/>
      </w:r>
      <w:r w:rsidRPr="7774E4B3" w:rsidR="760DFB27">
        <w:rPr>
          <w:lang w:val="es-PE"/>
        </w:rPr>
        <w:t xml:space="preserve">Este ORU deja expresa constancia que no es controvertido el conocimiento del reclamante de los términos y condiciones del correspondiente contrato de seguro, siendo que, en este caso, el sustento del rechazo radica en que </w:t>
      </w:r>
      <w:r w:rsidRPr="7774E4B3" w:rsidR="238275CD">
        <w:rPr>
          <w:lang w:val="es-PE"/>
        </w:rPr>
        <w:t>..................................</w:t>
      </w:r>
      <w:r w:rsidRPr="7774E4B3" w:rsidR="760DFB27">
        <w:rPr>
          <w:lang w:val="es-PE"/>
        </w:rPr>
        <w:t xml:space="preserve"> opone una condición de cobertura, un determinado riesgo aceptado bajo ciertas circunstancias, más allá del hecho que la aseguradora no ha probado de manera cierta que el certificado de seguro fue efectivamente entregado al asegurado.</w:t>
      </w:r>
    </w:p>
    <w:p w:rsidRPr="008C5F65" w:rsidR="008C5F65" w:rsidP="008C5F65" w:rsidRDefault="008C5F65" w14:paraId="3991E4DF" w14:textId="77777777">
      <w:pPr>
        <w:tabs>
          <w:tab w:val="left" w:pos="709"/>
          <w:tab w:val="left" w:pos="2160"/>
        </w:tabs>
        <w:ind w:left="705" w:hanging="705"/>
        <w:jc w:val="both"/>
        <w:rPr>
          <w:lang w:val="es-PE"/>
        </w:rPr>
      </w:pPr>
    </w:p>
    <w:p w:rsidRPr="008C5F65" w:rsidR="008C5F65" w:rsidP="008C5F65" w:rsidRDefault="008C5F65" w14:paraId="2D060E36" w14:textId="77777777">
      <w:pPr>
        <w:tabs>
          <w:tab w:val="left" w:pos="709"/>
          <w:tab w:val="left" w:pos="2160"/>
        </w:tabs>
        <w:ind w:left="705" w:hanging="705"/>
        <w:jc w:val="both"/>
        <w:rPr>
          <w:lang w:val="es-PE"/>
        </w:rPr>
      </w:pPr>
      <w:r w:rsidRPr="008C5F65">
        <w:rPr>
          <w:lang w:val="es-PE"/>
        </w:rPr>
        <w:t>6.6.</w:t>
      </w:r>
      <w:r w:rsidRPr="008C5F65">
        <w:rPr>
          <w:lang w:val="es-PE"/>
        </w:rPr>
        <w:tab/>
      </w:r>
      <w:r w:rsidRPr="008C5F65">
        <w:rPr>
          <w:lang w:val="es-PE"/>
        </w:rPr>
        <w:t>Y si bien el reclamante expresa que dicho rechazo de cobertura desconoce la amplitud de cobertura que -según sostiene- le fue ofrecida con ocasión de contratar la respectiva póliza, lo cierto que los términos y condiciones contractuales son plenamente vinculantes, sin perjuicio del derecho que la asiste al reclamante de poder cuestionar en otra instancia la idoneidad del servicio de comercialización brindado, aunque para ello deberá considerarse que el asegurado no ha negado el conocimiento de las correspondientes coberturas enunciadas en el formato de solicitud/certificado.</w:t>
      </w:r>
    </w:p>
    <w:p w:rsidRPr="008C5F65" w:rsidR="008C5F65" w:rsidP="008C5F65" w:rsidRDefault="008C5F65" w14:paraId="5C5C073B" w14:textId="77777777">
      <w:pPr>
        <w:tabs>
          <w:tab w:val="left" w:pos="709"/>
          <w:tab w:val="left" w:pos="2160"/>
        </w:tabs>
        <w:ind w:left="705" w:hanging="705"/>
        <w:jc w:val="both"/>
        <w:rPr>
          <w:lang w:val="es-PE"/>
        </w:rPr>
      </w:pPr>
    </w:p>
    <w:p w:rsidRPr="008C5F65" w:rsidR="008C5F65" w:rsidP="008C5F65" w:rsidRDefault="008C5F65" w14:paraId="518E4590" w14:textId="77777777">
      <w:pPr>
        <w:tabs>
          <w:tab w:val="left" w:pos="709"/>
          <w:tab w:val="left" w:pos="2160"/>
        </w:tabs>
        <w:ind w:left="705" w:hanging="705"/>
        <w:jc w:val="both"/>
        <w:rPr>
          <w:lang w:val="es-PE"/>
        </w:rPr>
      </w:pPr>
      <w:r w:rsidRPr="008C5F65">
        <w:rPr>
          <w:lang w:val="es-PE"/>
        </w:rPr>
        <w:t>6.7.</w:t>
      </w:r>
      <w:r w:rsidRPr="008C5F65">
        <w:rPr>
          <w:lang w:val="es-PE"/>
        </w:rPr>
        <w:tab/>
      </w:r>
      <w:r w:rsidRPr="008C5F65">
        <w:rPr>
          <w:lang w:val="es-PE"/>
        </w:rPr>
        <w:t>Ateniendo a lo destacado precedentemente, este ORU estima que debe desestimarse el respectivo extremo de la reclamación, al no tener correlato con las expresas condiciones contractuales sobre la materia.</w:t>
      </w:r>
    </w:p>
    <w:p w:rsidRPr="008C5F65" w:rsidR="008C5F65" w:rsidP="008C5F65" w:rsidRDefault="008C5F65" w14:paraId="5A0F8B10" w14:textId="77777777">
      <w:pPr>
        <w:tabs>
          <w:tab w:val="left" w:pos="709"/>
          <w:tab w:val="left" w:pos="2160"/>
        </w:tabs>
        <w:jc w:val="both"/>
        <w:rPr>
          <w:lang w:val="es-PE"/>
        </w:rPr>
      </w:pPr>
    </w:p>
    <w:p w:rsidRPr="008C5F65" w:rsidR="008C5F65" w:rsidP="008C5F65" w:rsidRDefault="008C5F65" w14:paraId="2156D847" w14:textId="77777777">
      <w:pPr>
        <w:tabs>
          <w:tab w:val="left" w:pos="709"/>
          <w:tab w:val="left" w:pos="2160"/>
        </w:tabs>
        <w:jc w:val="both"/>
      </w:pPr>
      <w:r w:rsidRPr="008C5F65">
        <w:rPr>
          <w:lang w:val="es-PE"/>
        </w:rPr>
        <w:t xml:space="preserve">Atendiendo a lo expresado, este Órgano Resolutivo Unipersonal </w:t>
      </w:r>
      <w:r w:rsidRPr="008C5F65">
        <w:t>concluye su apreciación razonada y conjunta al amparo de lo establecido en su Reglamento, por lo que</w:t>
      </w:r>
    </w:p>
    <w:p w:rsidRPr="008C5F65" w:rsidR="008C5F65" w:rsidP="008C5F65" w:rsidRDefault="008C5F65" w14:paraId="1BB3F21D" w14:textId="77777777">
      <w:pPr>
        <w:tabs>
          <w:tab w:val="left" w:pos="709"/>
          <w:tab w:val="left" w:pos="2160"/>
        </w:tabs>
        <w:jc w:val="both"/>
      </w:pPr>
    </w:p>
    <w:p w:rsidRPr="008C5F65" w:rsidR="008C5F65" w:rsidP="008C5F65" w:rsidRDefault="008C5F65" w14:paraId="615BFF9A" w14:textId="77777777">
      <w:pPr>
        <w:tabs>
          <w:tab w:val="left" w:pos="709"/>
          <w:tab w:val="left" w:pos="2160"/>
        </w:tabs>
        <w:jc w:val="both"/>
        <w:rPr>
          <w:b/>
        </w:rPr>
      </w:pPr>
      <w:r w:rsidRPr="008C5F65">
        <w:rPr>
          <w:b/>
        </w:rPr>
        <w:t>SE RESUELVE</w:t>
      </w:r>
      <w:r w:rsidRPr="008C5F65">
        <w:rPr>
          <w:b/>
          <w:lang w:val="es-PE"/>
        </w:rPr>
        <w:t>:</w:t>
      </w:r>
    </w:p>
    <w:p w:rsidRPr="008C5F65" w:rsidR="008C5F65" w:rsidP="008C5F65" w:rsidRDefault="008C5F65" w14:paraId="21699236" w14:textId="77777777">
      <w:pPr>
        <w:tabs>
          <w:tab w:val="left" w:pos="709"/>
          <w:tab w:val="left" w:pos="2160"/>
        </w:tabs>
        <w:jc w:val="both"/>
        <w:rPr>
          <w:b/>
          <w:bCs/>
        </w:rPr>
      </w:pPr>
    </w:p>
    <w:p w:rsidRPr="008C5F65" w:rsidR="008C5F65" w:rsidP="008C5F65" w:rsidRDefault="008C5F65" w14:paraId="6A1ADE3B" w14:textId="79D21ECA">
      <w:pPr>
        <w:tabs>
          <w:tab w:val="left" w:pos="0"/>
          <w:tab w:val="left" w:pos="708"/>
          <w:tab w:val="left" w:pos="1416"/>
          <w:tab w:val="left" w:pos="2160"/>
          <w:tab w:val="left" w:pos="3540"/>
          <w:tab w:val="left" w:pos="4248"/>
          <w:tab w:val="left" w:pos="4956"/>
          <w:tab w:val="left" w:pos="5664"/>
          <w:tab w:val="left" w:pos="6372"/>
          <w:tab w:val="left" w:pos="7125"/>
        </w:tabs>
        <w:jc w:val="both"/>
      </w:pPr>
      <w:r w:rsidRPr="7774E4B3" w:rsidR="760DFB27">
        <w:rPr>
          <w:b w:val="1"/>
          <w:bCs w:val="1"/>
          <w:lang w:val="es-PE"/>
        </w:rPr>
        <w:t>Declarar INFUNDADA la reclamación</w:t>
      </w:r>
      <w:r w:rsidRPr="7774E4B3" w:rsidR="760DFB27">
        <w:rPr>
          <w:lang w:val="es-PE"/>
        </w:rPr>
        <w:t xml:space="preserve"> interpuesta por don</w:t>
      </w:r>
      <w:r w:rsidRPr="7774E4B3" w:rsidR="760DFB27">
        <w:rPr>
          <w:b w:val="1"/>
          <w:bCs w:val="1"/>
          <w:lang w:val="es-PE"/>
        </w:rPr>
        <w:t xml:space="preserve"> </w:t>
      </w:r>
      <w:r w:rsidR="2488BE97">
        <w:rPr/>
        <w:t>........................................................................</w:t>
      </w:r>
      <w:r w:rsidR="760DFB27">
        <w:rPr/>
        <w:t xml:space="preserve"> </w:t>
      </w:r>
      <w:r w:rsidR="760DFB27">
        <w:rPr/>
        <w:t xml:space="preserve">contra </w:t>
      </w:r>
      <w:r w:rsidR="238275CD">
        <w:rPr/>
        <w:t>..................................</w:t>
      </w:r>
      <w:r w:rsidR="760DFB27">
        <w:rPr/>
        <w:t xml:space="preserve">, tratándose de su extremo sobre extensión de la cobertura de reembolso por gastos de duplicados por documentos, </w:t>
      </w:r>
      <w:r w:rsidRPr="7774E4B3" w:rsidR="760DFB27">
        <w:rPr>
          <w:b w:val="1"/>
          <w:bCs w:val="1"/>
        </w:rPr>
        <w:t>e IMPROCEDENTE</w:t>
      </w:r>
      <w:r w:rsidR="760DFB27">
        <w:rPr/>
        <w:t xml:space="preserve"> en su extremo de reconocimiento por consumos fraudulentos</w:t>
      </w:r>
      <w:r w:rsidRPr="7774E4B3" w:rsidR="760DFB27">
        <w:rPr>
          <w:lang w:val="es-PE"/>
        </w:rPr>
        <w:t>, dejándose a salvo su derecho para recurrir a las instancias que considere pertinentes.</w:t>
      </w:r>
    </w:p>
    <w:p w:rsidRPr="005B4EA4" w:rsidR="005B4EA4" w:rsidP="00C01AB2" w:rsidRDefault="005B4EA4" w14:paraId="58B91FBA" w14:textId="77777777">
      <w:pPr>
        <w:outlineLvl w:val="0"/>
        <w:rPr>
          <w:lang w:val="es-PE"/>
        </w:rPr>
      </w:pPr>
    </w:p>
    <w:p w:rsidRPr="008C5F65" w:rsidR="00401DE3" w:rsidP="008C5F65" w:rsidRDefault="00F15FBA" w14:paraId="400DA5B6" w14:textId="3DE8DEEF">
      <w:pPr>
        <w:jc w:val="right"/>
        <w:outlineLvl w:val="0"/>
        <w:rPr>
          <w:lang w:val="es-PE"/>
        </w:rPr>
      </w:pPr>
      <w:r w:rsidRPr="005B4EA4">
        <w:rPr>
          <w:lang w:val="es-PE"/>
        </w:rPr>
        <w:t xml:space="preserve">Lima, </w:t>
      </w:r>
      <w:r w:rsidR="008C5F65">
        <w:rPr>
          <w:lang w:val="es-PE"/>
        </w:rPr>
        <w:t>21</w:t>
      </w:r>
      <w:r w:rsidRPr="005B4EA4" w:rsidR="0019100A">
        <w:t xml:space="preserve"> </w:t>
      </w:r>
      <w:r w:rsidRPr="005B4EA4" w:rsidR="00F62606">
        <w:t>d</w:t>
      </w:r>
      <w:proofErr w:type="spellStart"/>
      <w:r w:rsidRPr="005B4EA4">
        <w:rPr>
          <w:lang w:val="es-PE"/>
        </w:rPr>
        <w:t>e</w:t>
      </w:r>
      <w:proofErr w:type="spellEnd"/>
      <w:r w:rsidRPr="005B4EA4" w:rsidR="00026017">
        <w:rPr>
          <w:lang w:val="es-PE"/>
        </w:rPr>
        <w:t xml:space="preserve"> </w:t>
      </w:r>
      <w:r w:rsidRPr="005B4EA4" w:rsidR="003E4270">
        <w:rPr>
          <w:lang w:val="es-PE"/>
        </w:rPr>
        <w:t>ju</w:t>
      </w:r>
      <w:r w:rsidRPr="005B4EA4" w:rsidR="006172FE">
        <w:rPr>
          <w:lang w:val="es-PE"/>
        </w:rPr>
        <w:t>l</w:t>
      </w:r>
      <w:r w:rsidRPr="005B4EA4" w:rsidR="003E4270">
        <w:rPr>
          <w:lang w:val="es-PE"/>
        </w:rPr>
        <w:t>io</w:t>
      </w:r>
      <w:r w:rsidRPr="005B4EA4" w:rsidR="001631D6">
        <w:rPr>
          <w:lang w:val="es-PE"/>
        </w:rPr>
        <w:t xml:space="preserve"> </w:t>
      </w:r>
      <w:r w:rsidRPr="005B4EA4">
        <w:rPr>
          <w:lang w:val="es-PE"/>
        </w:rPr>
        <w:t>de 20</w:t>
      </w:r>
      <w:r w:rsidRPr="005B4EA4" w:rsidR="001631D6">
        <w:rPr>
          <w:lang w:val="es-PE"/>
        </w:rPr>
        <w:t>2</w:t>
      </w:r>
      <w:r w:rsidRPr="005B4EA4" w:rsidR="003E6BA6">
        <w:rPr>
          <w:lang w:val="es-PE"/>
        </w:rPr>
        <w:t>1</w:t>
      </w:r>
    </w:p>
    <w:p w:rsidR="005B4EA4" w:rsidP="005B4EA4" w:rsidRDefault="005B4EA4" w14:paraId="7DB0AD40" w14:textId="77777777">
      <w:pPr>
        <w:jc w:val="both"/>
        <w:rPr>
          <w:b/>
          <w:bCs/>
          <w:i/>
          <w:iCs/>
        </w:rPr>
      </w:pPr>
    </w:p>
    <w:p w:rsidRPr="00026017" w:rsidR="005B4EA4" w:rsidP="005B4EA4" w:rsidRDefault="005B4EA4" w14:paraId="1C3FE593" w14:textId="51031104">
      <w:pPr>
        <w:jc w:val="both"/>
        <w:rPr>
          <w:b/>
          <w:bCs/>
          <w:i/>
          <w:iCs/>
        </w:rPr>
      </w:pPr>
      <w:r w:rsidRPr="00026017">
        <w:rPr>
          <w:b/>
          <w:bCs/>
          <w:i/>
          <w:iCs/>
        </w:rPr>
        <w:t>La Secretaría Técnica certifica que la presente resolución, al haber sido emitida por el Órgano Resolutivo Unipersonal, cuenta con el voto del vocal cuyo nombre figura al final del presente documento.</w:t>
      </w:r>
    </w:p>
    <w:p w:rsidRPr="00026017" w:rsidR="005B4EA4" w:rsidP="005B4EA4" w:rsidRDefault="005B4EA4" w14:paraId="5A56F9AA" w14:textId="77777777"/>
    <w:p w:rsidRPr="00207B76" w:rsidR="005B4EA4" w:rsidP="005B4EA4" w:rsidRDefault="008C5F65" w14:paraId="55B4D09D" w14:textId="0DF8AEBC">
      <w:pPr>
        <w:spacing w:line="360" w:lineRule="auto"/>
        <w:jc w:val="center"/>
        <w:rPr>
          <w:b/>
          <w:bCs/>
        </w:rPr>
      </w:pPr>
      <w:r w:rsidRPr="00C81329">
        <w:rPr>
          <w:b/>
          <w:bCs/>
        </w:rPr>
        <w:t xml:space="preserve">Marco Antonio Ortega Piana </w:t>
      </w:r>
      <w:r w:rsidRPr="00207B76" w:rsidR="005B4EA4">
        <w:rPr>
          <w:b/>
          <w:bCs/>
        </w:rPr>
        <w:t>– Vocal</w:t>
      </w:r>
    </w:p>
    <w:p w:rsidRPr="005B4EA4" w:rsidR="000D588E" w:rsidP="000D588E" w:rsidRDefault="000D588E" w14:paraId="4E2B6639" w14:textId="77777777">
      <w:pPr>
        <w:jc w:val="both"/>
        <w:rPr>
          <w:b/>
          <w:bCs/>
          <w:i/>
          <w:iCs/>
          <w:lang w:val="es-ES_tradnl"/>
        </w:rPr>
      </w:pPr>
    </w:p>
    <w:p w:rsidRPr="005B4EA4"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517989" w:rsidRDefault="007E3A9F" w14:paraId="164CAA9F" w14:textId="77777777"/>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E3A9F" w:rsidP="005F148C" w:rsidRDefault="007E3A9F" w14:paraId="4DEF9E62" w14:textId="77777777">
      <w:r>
        <w:separator/>
      </w:r>
    </w:p>
  </w:endnote>
  <w:endnote w:type="continuationSeparator" w:id="0">
    <w:p w:rsidR="007E3A9F" w:rsidP="005F148C" w:rsidRDefault="007E3A9F" w14:paraId="03A5661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E3A9F" w:rsidP="005F148C" w:rsidRDefault="007E3A9F" w14:paraId="369366D1" w14:textId="77777777">
      <w:r>
        <w:separator/>
      </w:r>
    </w:p>
  </w:footnote>
  <w:footnote w:type="continuationSeparator" w:id="0">
    <w:p w:rsidR="007E3A9F" w:rsidP="005F148C" w:rsidRDefault="007E3A9F" w14:paraId="4B314D7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7"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1"/>
  </w:num>
  <w:num w:numId="2">
    <w:abstractNumId w:val="11"/>
  </w:num>
  <w:num w:numId="3">
    <w:abstractNumId w:val="3"/>
  </w:num>
  <w:num w:numId="4">
    <w:abstractNumId w:val="1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7"/>
  </w:num>
  <w:num w:numId="12">
    <w:abstractNumId w:val="8"/>
  </w:num>
  <w:num w:numId="13">
    <w:abstractNumId w:val="16"/>
  </w:num>
  <w:num w:numId="14">
    <w:abstractNumId w:val="6"/>
  </w:num>
  <w:num w:numId="15">
    <w:abstractNumId w:val="7"/>
  </w:num>
  <w:num w:numId="16">
    <w:abstractNumId w:val="15"/>
  </w:num>
  <w:num w:numId="17">
    <w:abstractNumId w:val="4"/>
  </w:num>
  <w:num w:numId="18">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52190"/>
    <w:rsid w:val="00084E51"/>
    <w:rsid w:val="00087C49"/>
    <w:rsid w:val="00094DDA"/>
    <w:rsid w:val="000A6362"/>
    <w:rsid w:val="000C443A"/>
    <w:rsid w:val="000D2700"/>
    <w:rsid w:val="000D3E49"/>
    <w:rsid w:val="000D588E"/>
    <w:rsid w:val="000F2C43"/>
    <w:rsid w:val="00103188"/>
    <w:rsid w:val="00131FAD"/>
    <w:rsid w:val="00140C67"/>
    <w:rsid w:val="001454A5"/>
    <w:rsid w:val="001631D6"/>
    <w:rsid w:val="0019100A"/>
    <w:rsid w:val="00195646"/>
    <w:rsid w:val="001A3593"/>
    <w:rsid w:val="001A6663"/>
    <w:rsid w:val="001B5AC4"/>
    <w:rsid w:val="001B6607"/>
    <w:rsid w:val="001C2B16"/>
    <w:rsid w:val="001D01FD"/>
    <w:rsid w:val="001E1429"/>
    <w:rsid w:val="001E6B7D"/>
    <w:rsid w:val="001F004E"/>
    <w:rsid w:val="001F1C40"/>
    <w:rsid w:val="0020442B"/>
    <w:rsid w:val="00221026"/>
    <w:rsid w:val="00233ED8"/>
    <w:rsid w:val="002370F4"/>
    <w:rsid w:val="00281026"/>
    <w:rsid w:val="002A2188"/>
    <w:rsid w:val="002B14D5"/>
    <w:rsid w:val="002E35A4"/>
    <w:rsid w:val="002E708C"/>
    <w:rsid w:val="00304A8F"/>
    <w:rsid w:val="00316A1B"/>
    <w:rsid w:val="0032570B"/>
    <w:rsid w:val="00395B94"/>
    <w:rsid w:val="003977C8"/>
    <w:rsid w:val="003A7726"/>
    <w:rsid w:val="003B46E3"/>
    <w:rsid w:val="003B4770"/>
    <w:rsid w:val="003B5737"/>
    <w:rsid w:val="003E4270"/>
    <w:rsid w:val="003E6BA6"/>
    <w:rsid w:val="00401DE3"/>
    <w:rsid w:val="00417664"/>
    <w:rsid w:val="00417E23"/>
    <w:rsid w:val="00455A27"/>
    <w:rsid w:val="00467825"/>
    <w:rsid w:val="00477D05"/>
    <w:rsid w:val="004854D9"/>
    <w:rsid w:val="004A5F55"/>
    <w:rsid w:val="004E50D6"/>
    <w:rsid w:val="004F1C73"/>
    <w:rsid w:val="00516549"/>
    <w:rsid w:val="00531FBE"/>
    <w:rsid w:val="00577AEB"/>
    <w:rsid w:val="0058358B"/>
    <w:rsid w:val="005B4EA4"/>
    <w:rsid w:val="005C5922"/>
    <w:rsid w:val="005D1456"/>
    <w:rsid w:val="005F1349"/>
    <w:rsid w:val="005F148C"/>
    <w:rsid w:val="006024A3"/>
    <w:rsid w:val="006172FE"/>
    <w:rsid w:val="00647AEE"/>
    <w:rsid w:val="00651449"/>
    <w:rsid w:val="00691CFB"/>
    <w:rsid w:val="0069382D"/>
    <w:rsid w:val="006A1077"/>
    <w:rsid w:val="006B6FAF"/>
    <w:rsid w:val="006D33B8"/>
    <w:rsid w:val="007224F7"/>
    <w:rsid w:val="00734447"/>
    <w:rsid w:val="00742D07"/>
    <w:rsid w:val="007474DB"/>
    <w:rsid w:val="00782489"/>
    <w:rsid w:val="007906A4"/>
    <w:rsid w:val="00791676"/>
    <w:rsid w:val="00793F6A"/>
    <w:rsid w:val="007A3050"/>
    <w:rsid w:val="007B49ED"/>
    <w:rsid w:val="007C2FC5"/>
    <w:rsid w:val="007C3730"/>
    <w:rsid w:val="007D353F"/>
    <w:rsid w:val="007E3A9F"/>
    <w:rsid w:val="00834B23"/>
    <w:rsid w:val="00834DFE"/>
    <w:rsid w:val="00835D6A"/>
    <w:rsid w:val="00852F98"/>
    <w:rsid w:val="00864800"/>
    <w:rsid w:val="00865B73"/>
    <w:rsid w:val="00881041"/>
    <w:rsid w:val="00892A1F"/>
    <w:rsid w:val="008930FB"/>
    <w:rsid w:val="00893EC9"/>
    <w:rsid w:val="00895FF5"/>
    <w:rsid w:val="008A1DAB"/>
    <w:rsid w:val="008A67AB"/>
    <w:rsid w:val="008C5F65"/>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60E25"/>
    <w:rsid w:val="00B773DA"/>
    <w:rsid w:val="00B84B2B"/>
    <w:rsid w:val="00B84F66"/>
    <w:rsid w:val="00BA6133"/>
    <w:rsid w:val="00BC6134"/>
    <w:rsid w:val="00BC633A"/>
    <w:rsid w:val="00BD5FD0"/>
    <w:rsid w:val="00C01AB2"/>
    <w:rsid w:val="00C11655"/>
    <w:rsid w:val="00C168CE"/>
    <w:rsid w:val="00C21994"/>
    <w:rsid w:val="00C85630"/>
    <w:rsid w:val="00C9752A"/>
    <w:rsid w:val="00CA4FD6"/>
    <w:rsid w:val="00CB451A"/>
    <w:rsid w:val="00CB7C37"/>
    <w:rsid w:val="00CF3742"/>
    <w:rsid w:val="00D128FF"/>
    <w:rsid w:val="00D15C1E"/>
    <w:rsid w:val="00D67BBC"/>
    <w:rsid w:val="00D86E87"/>
    <w:rsid w:val="00D9006E"/>
    <w:rsid w:val="00D92FA2"/>
    <w:rsid w:val="00E06DE2"/>
    <w:rsid w:val="00E21C09"/>
    <w:rsid w:val="00E35821"/>
    <w:rsid w:val="00E72B86"/>
    <w:rsid w:val="00E908BC"/>
    <w:rsid w:val="00EE20A1"/>
    <w:rsid w:val="00EF4FF0"/>
    <w:rsid w:val="00F029DD"/>
    <w:rsid w:val="00F1075C"/>
    <w:rsid w:val="00F1515F"/>
    <w:rsid w:val="00F15FBA"/>
    <w:rsid w:val="00F202DC"/>
    <w:rsid w:val="00F42DC6"/>
    <w:rsid w:val="00F465F7"/>
    <w:rsid w:val="00F62606"/>
    <w:rsid w:val="00F71D17"/>
    <w:rsid w:val="00F74CEA"/>
    <w:rsid w:val="00F802EF"/>
    <w:rsid w:val="00F91F3E"/>
    <w:rsid w:val="00F97A17"/>
    <w:rsid w:val="00FC2FA6"/>
    <w:rsid w:val="0BE58110"/>
    <w:rsid w:val="10B4F935"/>
    <w:rsid w:val="1599B9EB"/>
    <w:rsid w:val="238275CD"/>
    <w:rsid w:val="2488BE97"/>
    <w:rsid w:val="26AA07F7"/>
    <w:rsid w:val="35FA2448"/>
    <w:rsid w:val="3BEAD1A0"/>
    <w:rsid w:val="3D8CBC02"/>
    <w:rsid w:val="3F69B546"/>
    <w:rsid w:val="46F6520C"/>
    <w:rsid w:val="4CCC6303"/>
    <w:rsid w:val="760DFB27"/>
    <w:rsid w:val="7774E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98301FE-AA9B-4E44-8AB4-8137BA97C754}"/>
</file>

<file path=customXml/itemProps3.xml><?xml version="1.0" encoding="utf-8"?>
<ds:datastoreItem xmlns:ds="http://schemas.openxmlformats.org/officeDocument/2006/customXml" ds:itemID="{1D1E6BC9-5BB7-4D97-8988-D0177F99C625}"/>
</file>

<file path=customXml/itemProps4.xml><?xml version="1.0" encoding="utf-8"?>
<ds:datastoreItem xmlns:ds="http://schemas.openxmlformats.org/officeDocument/2006/customXml" ds:itemID="{97C66CE7-5885-4631-A66A-F8FF3A35729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56</cp:revision>
  <cp:lastPrinted>2021-07-22T14:04:00Z</cp:lastPrinted>
  <dcterms:created xsi:type="dcterms:W3CDTF">2020-12-18T20:09:00Z</dcterms:created>
  <dcterms:modified xsi:type="dcterms:W3CDTF">2026-01-14T15:07:13Z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