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7958" w:rsidR="00F15FBA" w:rsidP="00026017" w:rsidRDefault="00F15FBA" w14:paraId="6EF5AEAB" w14:textId="39E587FD">
      <w:pPr>
        <w:pStyle w:val="Ttulo"/>
        <w:outlineLvl w:val="0"/>
        <w:rPr>
          <w:lang w:val="es-PE"/>
        </w:rPr>
      </w:pPr>
      <w:r w:rsidRPr="00DC7958">
        <w:rPr>
          <w:lang w:val="es-PE"/>
        </w:rPr>
        <w:t>RESOLUCIÓN N</w:t>
      </w:r>
      <w:r w:rsidRPr="00DC7958" w:rsidR="001631D6">
        <w:rPr>
          <w:lang w:val="es-PE"/>
        </w:rPr>
        <w:t xml:space="preserve">° </w:t>
      </w:r>
      <w:r w:rsidRPr="00DC7958" w:rsidR="003E6BA6">
        <w:rPr>
          <w:lang w:val="es-PE"/>
        </w:rPr>
        <w:t>0</w:t>
      </w:r>
      <w:r w:rsidRPr="00DC7958" w:rsidR="004832BF">
        <w:rPr>
          <w:lang w:val="es-PE"/>
        </w:rPr>
        <w:t>9</w:t>
      </w:r>
      <w:r w:rsidR="00EA1FBC">
        <w:rPr>
          <w:lang w:val="es-PE"/>
        </w:rPr>
        <w:t>8</w:t>
      </w:r>
      <w:r w:rsidRPr="00DC7958" w:rsidR="001631D6">
        <w:rPr>
          <w:lang w:val="es-PE"/>
        </w:rPr>
        <w:t>/2</w:t>
      </w:r>
      <w:r w:rsidRPr="00DC7958" w:rsidR="003E6BA6">
        <w:rPr>
          <w:lang w:val="es-PE"/>
        </w:rPr>
        <w:t>1</w:t>
      </w:r>
    </w:p>
    <w:p w:rsidRPr="002B54FE" w:rsidR="00EA1FBC" w:rsidP="00EA1FBC" w:rsidRDefault="00EA1FBC" w14:paraId="049AF78B" w14:textId="77777777">
      <w:pPr>
        <w:jc w:val="both"/>
        <w:rPr>
          <w:b/>
        </w:rPr>
      </w:pPr>
      <w:r w:rsidRPr="002B54FE">
        <w:rPr>
          <w:b/>
        </w:rPr>
        <w:t>VISTOS</w:t>
      </w:r>
    </w:p>
    <w:p w:rsidRPr="002B54FE" w:rsidR="00EA1FBC" w:rsidP="00EA1FBC" w:rsidRDefault="00EA1FBC" w14:paraId="48174B70" w14:textId="77777777">
      <w:pPr>
        <w:jc w:val="both"/>
      </w:pPr>
    </w:p>
    <w:p w:rsidRPr="002B54FE" w:rsidR="00EA1FBC" w:rsidP="00EA1FBC" w:rsidRDefault="00EA1FBC" w14:paraId="40B5ED84" w14:textId="22185552">
      <w:pPr>
        <w:jc w:val="both"/>
      </w:pPr>
      <w:r>
        <w:t xml:space="preserve">Que con fecha 06 de abril de 2021, </w:t>
      </w:r>
      <w:r w:rsidR="00B8204D">
        <w:t>…………….</w:t>
      </w:r>
      <w:r>
        <w:t xml:space="preserve"> SAC interpone</w:t>
      </w:r>
      <w:r w:rsidRPr="002B54FE">
        <w:t xml:space="preserve"> reclamación ante esta Defensoría del Asegurado (D</w:t>
      </w:r>
      <w:r>
        <w:t xml:space="preserve">EFASEG) solicitando que </w:t>
      </w:r>
      <w:r w:rsidR="00B8204D">
        <w:t>……………</w:t>
      </w:r>
      <w:r w:rsidRPr="002B54FE">
        <w:t>otorgue cobertura al siniestro</w:t>
      </w:r>
      <w:r>
        <w:t xml:space="preserve"> </w:t>
      </w:r>
      <w:r w:rsidRPr="002B54FE">
        <w:t>oc</w:t>
      </w:r>
      <w:r>
        <w:t>urrido a la mercadería asegurada, transportada en el</w:t>
      </w:r>
      <w:r w:rsidRPr="002B54FE">
        <w:t xml:space="preserve"> vehículo</w:t>
      </w:r>
      <w:r>
        <w:t xml:space="preserve"> de Placa de Rodaje </w:t>
      </w:r>
      <w:r w:rsidR="00B8204D">
        <w:t>……………</w:t>
      </w:r>
      <w:r>
        <w:t>,</w:t>
      </w:r>
      <w:r w:rsidRPr="002B54FE">
        <w:t xml:space="preserve"> de acuerdo con las Condiciones Generales y P</w:t>
      </w:r>
      <w:r>
        <w:t xml:space="preserve">articulares de la Póliza de Seguros de Transporte de Carga N° </w:t>
      </w:r>
      <w:r w:rsidR="00B8204D">
        <w:t>……………</w:t>
      </w:r>
      <w:r>
        <w:t>.</w:t>
      </w:r>
    </w:p>
    <w:p w:rsidRPr="002B54FE" w:rsidR="00EA1FBC" w:rsidP="00EA1FBC" w:rsidRDefault="00EA1FBC" w14:paraId="1E65B506" w14:textId="77777777">
      <w:pPr>
        <w:ind w:left="708" w:hanging="708"/>
        <w:jc w:val="both"/>
      </w:pPr>
    </w:p>
    <w:p w:rsidRPr="002B54FE" w:rsidR="00EA1FBC" w:rsidP="00EA1FBC" w:rsidRDefault="00EA1FBC" w14:paraId="3EDE7960"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de acuerdo a dicho reglamento. </w:t>
      </w:r>
    </w:p>
    <w:p w:rsidRPr="002B54FE" w:rsidR="00EA1FBC" w:rsidP="00EA1FBC" w:rsidRDefault="00EA1FBC" w14:paraId="77E33BAD" w14:textId="77777777">
      <w:pPr>
        <w:ind w:firstLine="1"/>
        <w:jc w:val="both"/>
      </w:pPr>
    </w:p>
    <w:p w:rsidRPr="00E51E3E" w:rsidR="00EA1FBC" w:rsidP="00EA1FBC" w:rsidRDefault="00EA1FBC" w14:paraId="637559F3" w14:textId="5088FD62">
      <w:pPr>
        <w:ind w:firstLine="1"/>
        <w:jc w:val="both"/>
      </w:pPr>
      <w:r w:rsidRPr="002B54FE">
        <w:t>Que, habiéndose corrido traslado de la señalada reclamación</w:t>
      </w:r>
      <w:r>
        <w:t xml:space="preserve">, </w:t>
      </w:r>
      <w:r w:rsidR="00B8204D">
        <w:t>……………</w:t>
      </w:r>
      <w:r>
        <w:t>con fecha 12 de mayo de 2021 ha presentado su contestación a la Reclamación, adjuntando la Póliza y los documentos relativos al siniestro.</w:t>
      </w:r>
    </w:p>
    <w:p w:rsidRPr="00E51E3E" w:rsidR="00EA1FBC" w:rsidP="00EA1FBC" w:rsidRDefault="00EA1FBC" w14:paraId="2808B418" w14:textId="77777777">
      <w:pPr>
        <w:ind w:left="708" w:hanging="708"/>
        <w:jc w:val="both"/>
      </w:pPr>
    </w:p>
    <w:p w:rsidR="00EA1FBC" w:rsidP="00EA1FBC" w:rsidRDefault="00EA1FBC" w14:paraId="70F1B703" w14:textId="77777777">
      <w:pPr>
        <w:jc w:val="both"/>
      </w:pPr>
      <w:r w:rsidRPr="002B54FE">
        <w:t>Que,</w:t>
      </w:r>
      <w:r>
        <w:t xml:space="preserve"> con fecha 05 de julio de 2021</w:t>
      </w:r>
      <w:r w:rsidRPr="002B54FE">
        <w:t xml:space="preserve"> se realizó la correspondiente audiencia de vista con la </w:t>
      </w:r>
      <w:r>
        <w:t xml:space="preserve">asistencia de ambas partes, las mismas que sustentaron sus posiciones respecto a la reclamación presentada, y luego absolvieron </w:t>
      </w:r>
      <w:r w:rsidRPr="002B54FE">
        <w:t>las diversas pregunta</w:t>
      </w:r>
      <w:r>
        <w:t xml:space="preserve">s formuladas por este colegiado. Que, al término de la audiencia se otorgó un plazo de tres (3) días a la aseguradora para que presente el cargo de entrega de la Póliza a la asegurada o a su corredor de seguros. </w:t>
      </w:r>
    </w:p>
    <w:p w:rsidR="00EA1FBC" w:rsidP="00EA1FBC" w:rsidRDefault="00EA1FBC" w14:paraId="0406D412" w14:textId="77777777">
      <w:pPr>
        <w:jc w:val="both"/>
      </w:pPr>
    </w:p>
    <w:p w:rsidR="00EA1FBC" w:rsidP="00EA1FBC" w:rsidRDefault="00EA1FBC" w14:paraId="15027243" w14:textId="60843798">
      <w:pPr>
        <w:jc w:val="both"/>
      </w:pPr>
      <w:r>
        <w:t xml:space="preserve">Que, con fecha 08 de julio de 2021 </w:t>
      </w:r>
      <w:r w:rsidR="00B8204D">
        <w:t>……………</w:t>
      </w:r>
      <w:r>
        <w:t xml:space="preserve">remitió a la DEFASEG copia del correo de fecha 24 de abril de 2019 dirigido a </w:t>
      </w:r>
      <w:r w:rsidR="00741AA1">
        <w:t>……………</w:t>
      </w:r>
      <w:r>
        <w:t xml:space="preserve">, del corredor de seguros </w:t>
      </w:r>
      <w:r w:rsidR="00741AA1">
        <w:t>……………</w:t>
      </w:r>
      <w:r>
        <w:t xml:space="preserve"> Corredores de Seguros, con el cual adjuntan copia de la póliza contratada Que, así  mismo, para la renovación del 2020 al 2021, el bróker de la asegurada, señores </w:t>
      </w:r>
      <w:r w:rsidR="00741AA1">
        <w:t>……………</w:t>
      </w:r>
      <w:r w:rsidR="00741AA1">
        <w:t xml:space="preserve"> </w:t>
      </w:r>
      <w:r>
        <w:t xml:space="preserve">y Corredores de Seguros, tenía a su disposición la póliza, pues esta se debía descargar  directamente del portal web “SOMOS  CORREDORES” de la aseguradora, la cual se encuentra al alcance del bróker. Que, esto se prueba con el correo de fecha 04 de mayo de 2020 enviado por el bróker de la asegurada, solicitando que la asegurada desea pagar la prima de su póliza. Que, en respuesta a lo manifestado por </w:t>
      </w:r>
      <w:r w:rsidR="00B8204D">
        <w:t>……………</w:t>
      </w:r>
      <w:r>
        <w:t xml:space="preserve">, en relación a la entrega de la póliza, la asegurada con fecha 14 de julio, ha hecho llegar a la DEFASEG un escrito adicional, el mismo que fue remitido a </w:t>
      </w:r>
      <w:r w:rsidR="00B8204D">
        <w:t>……………</w:t>
      </w:r>
      <w:r>
        <w:t>, sin que hasta la fecha la aseguradora se haya manifestado sobre el mismo, por lo que habiéndose vencido el plazo otorgado  ha quedado entonces el expediente a la fecha en condiciones para que el colegiado pueda analizar el caso y pronunciarse respecto al mismo, considerando los documentos que obran en el expediente.</w:t>
      </w:r>
    </w:p>
    <w:p w:rsidR="00EA1FBC" w:rsidP="00EA1FBC" w:rsidRDefault="00EA1FBC" w14:paraId="19E61EE7" w14:textId="77777777">
      <w:pPr>
        <w:jc w:val="both"/>
      </w:pPr>
    </w:p>
    <w:p w:rsidR="00EA1FBC" w:rsidP="79E4C8DC" w:rsidRDefault="00EA1FBC" w14:paraId="2C3C3DFD" w14:textId="58F87EC6">
      <w:pPr>
        <w:pStyle w:val="NormalWeb"/>
        <w:spacing w:before="120" w:beforeAutospacing="off" w:after="120" w:afterAutospacing="off"/>
        <w:jc w:val="both"/>
      </w:pPr>
      <w:r w:rsidR="1D23090F">
        <w:rPr/>
        <w:t xml:space="preserve">Que, la asegurada solicita que </w:t>
      </w:r>
      <w:r w:rsidR="230EDC8B">
        <w:rPr/>
        <w:t>……………</w:t>
      </w:r>
      <w:r w:rsidR="1D23090F">
        <w:rPr/>
        <w:t xml:space="preserve">atienda el siniestro ocurrido, por las siguientes resumidas razones: 1) Que, con fecha 10 de febrero de 2021, la empresa </w:t>
      </w:r>
      <w:r w:rsidR="7BCA1900">
        <w:rPr/>
        <w:t>……………</w:t>
      </w:r>
      <w:r w:rsidR="1D23090F">
        <w:rPr/>
        <w:t xml:space="preserve">SAC debió trasladar un cargamento de mangos frescos, desde el </w:t>
      </w:r>
      <w:r w:rsidR="08FCCE90">
        <w:rPr/>
        <w:t>.................................................................., hasta</w:t>
      </w:r>
      <w:r w:rsidR="10C76324">
        <w:rPr/>
        <w:t xml:space="preserve"> </w:t>
      </w:r>
      <w:r w:rsidR="1D23090F">
        <w:rPr/>
        <w:t xml:space="preserve">la procesadora </w:t>
      </w:r>
      <w:r w:rsidR="6A5E8CD9">
        <w:rPr/>
        <w:t>........................................................................................</w:t>
      </w:r>
      <w:r w:rsidR="1D23090F">
        <w:rPr/>
        <w:t xml:space="preserve"> donde sería procesada para su exportación. 2) Que, en circunstancias que el vehículo transportador saliera del fundo hacia la carretera Panamericana Norte, estando en plena ruta, un vehículo que se desplazaba en sentido contrario, invadió el carril de circulación, obligando al chofer </w:t>
      </w:r>
      <w:r w:rsidR="7BCA1900">
        <w:rPr/>
        <w:t>……………</w:t>
      </w:r>
      <w:r w:rsidR="1D23090F">
        <w:rPr/>
        <w:t xml:space="preserve">a desviar </w:t>
      </w:r>
      <w:r w:rsidR="1D23090F">
        <w:rPr/>
        <w:t xml:space="preserve">el vehículo para evitar chocar, incidencia que ocasionó que parte de la carga se caiga al pavimento, hecho que se puso en conocimiento de la autoridad policial inmediatamente, la que registró el accidente de tránsito el 11 de febrero de 2021 a las 06:10:32 horas. 3) Que, como consecuencia de este siniestro, se produjo la caída de 784 jabas, las mismas que, para evitar un mayor deterioro, luego de ser recogidas parcialmente, fueron trasladadas a la localidad de </w:t>
      </w:r>
      <w:r w:rsidR="1D23090F">
        <w:rPr/>
        <w:t>Tambogrande</w:t>
      </w:r>
      <w:r w:rsidR="1D23090F">
        <w:rPr/>
        <w:t xml:space="preserve"> en Piura para su comercialización, vendiéndose 7,218 kg y lo restante 3,782 kg no se logró vender por haberse deteriorado. 4) Que, de conformidad con la póliza contratada, se cumplió escrupulosamente con las obligaciones a cargo del contratante y presentado el reclamo a la compañía por los daños sufridos, que ascienden a US$ 12,348. - dólares. Que, sin embargo, la compañía de seguros mediante carta de fecha 16 de marzo de 2021, comunicó que luego de la evaluación efectuada por los Ajustadores </w:t>
      </w:r>
      <w:r w:rsidR="230EDC8B">
        <w:rPr/>
        <w:t>……………</w:t>
      </w:r>
      <w:r w:rsidR="1D23090F">
        <w:rPr/>
        <w:t xml:space="preserve">, el siniestro no es responsabilidad de </w:t>
      </w:r>
      <w:r w:rsidR="230EDC8B">
        <w:rPr/>
        <w:t>……………</w:t>
      </w:r>
      <w:r w:rsidR="1D23090F">
        <w:rPr/>
        <w:t xml:space="preserve">, por cuanto el hecho acontecido no activa, según la aseguradora, ninguna de las coberturas contratadas. Que, el argumento señalado por la aseguradora en su carta de </w:t>
      </w:r>
      <w:r w:rsidR="1D23090F">
        <w:rPr/>
        <w:t>rechazo,</w:t>
      </w:r>
      <w:r w:rsidR="1D23090F">
        <w:rPr/>
        <w:t xml:space="preserve"> es que “</w:t>
      </w:r>
      <w:r w:rsidRPr="79E4C8DC" w:rsidR="1D23090F">
        <w:rPr>
          <w:b w:val="1"/>
          <w:bCs w:val="1"/>
        </w:rPr>
        <w:t>el ajustador validó que el medio transportador no sufrió daño alguno que active la Cláusula de Accidente al Medio de Transporte inserta en la póliza”.</w:t>
      </w:r>
      <w:r w:rsidR="1D23090F">
        <w:rPr/>
        <w:t xml:space="preserve"> 5) Que, los seguros, como se encuentra entendido, pueden ser de “Todo Riesgo” o de “Riesgos Enumerados”. Los primeros son aquellos que otorgan cobertura frente a cualquier riesgo, salvo los que estén expresamente excluidos; mientras que los segundos, contemplan una cobertura restringida a aquellos riesgos enumerados en la póliza y que no se encuentran excluidos de alguna forma en la misma. En este caso, la incidencia de transporte, es decir, la maniobra de emergencia realizada por el conductor para evitar el choque del medio transportador y en consecuencia evitar la pérdida total de la carga por caída, no se encuentra expresamente enumerada en la póliza como riesgo excluido, por lo tanto, la póliza contratada si cubre el siniestro reportado. 6) Que, adicionalmente, la asegurada rechaza el extremo del informe de los ajustadores que señala: “La cobertura que más se aproximaría al hecho, sería la de accidente al medio de transporte (</w:t>
      </w:r>
      <w:r w:rsidR="2D7E0C2C">
        <w:rPr/>
        <w:t>……………</w:t>
      </w:r>
      <w:r w:rsidR="1D23090F">
        <w:rPr/>
        <w:t xml:space="preserve">), ya que no incluye en su análisis la justificación por medio de la cual el siniestro reportado no se encuentra bajo el alcance de otro tipo de cobertura como el de la Cláusula de Tránsito, inserta en la Póliza contratada. </w:t>
      </w:r>
    </w:p>
    <w:p w:rsidR="00EA1FBC" w:rsidP="00EA1FBC" w:rsidRDefault="00EA1FBC" w14:paraId="1E22E3FC" w14:textId="016F19BD">
      <w:pPr>
        <w:jc w:val="both"/>
        <w:rPr>
          <w:lang w:val="es-MX"/>
        </w:rPr>
      </w:pPr>
      <w:r>
        <w:t xml:space="preserve">Que, por su parte </w:t>
      </w:r>
      <w:r w:rsidR="00B8204D">
        <w:t>……………</w:t>
      </w:r>
      <w:r w:rsidR="00B8204D">
        <w:t xml:space="preserve"> </w:t>
      </w:r>
      <w:r>
        <w:t xml:space="preserve">solicita se declare infundada la reclamación, por las siguientes resumidas razones: 1) Que, la asegurada indica que el siniestro ocurrió debido a una maniobra del conductor del vehículo transportador de la carga para evitar una colisión con un vehículo tercero que venía en sentido contrario y habría invadido su carril, lo que ocasionó que parte de la carga transportada caiga al piso y se dañe. 2) Que, teniendo en cuenta las circunstancias del siniestro, los ajustadores del caso emitieron su informe final concluyendo que el siniestro reclamado no gozaba de cobertura, ya que no se está ante un riesgo asegurado en la medida que no se configuró un supuesto de Accidente al Medio de Transporte, de acuerdo a lo estipulado en la póliza contratada. 3) Que, así tal y como determinaron los propios ajustadores, de las coberturas detalladas, la que más se aproximaba al siniestro reclamado por la asegurada era la de “ACCIDENTE AL MEDIO DE TRANSPORTE TERRESTRE”. Que, dicha cláusula establece que la cobertura de los objetos asegurados que son transportados aplica únicamente cuando son a consecuencia de un accidente al medio de transporte por: choque, volcadura, desbarrancamiento, descarrilamiento, incendio, entre otros. Que, en el presente caso, está totalmente claro que el accidente ocurrido no se debió a ninguno de los supuestos, sino a una maniobra de evasión realizada por el conductor que ocasionó que hubiera una inclinación de la carga y cayera al suelo. Que, la aseguradora precisa que, el rechazo no se debe a que esté ante un supuesto de exclusión, sino que se </w:t>
      </w:r>
      <w:r>
        <w:lastRenderedPageBreak/>
        <w:t>rechazó porque no se está ante un riesgo asegurado. 4) Que, finalmente, respecto a lo mencionado por la asegurada sobre que gozarían de cobertura al amparo de la “Cláusula de Transito”, se debe precisar que dicha cláusula únicamente establece los efectos del seguro, que van desde el punto de partida hasta el punto de destino de la carga, y no hace ninguna referencia a los riesgos que gozan de cobertura.</w:t>
      </w:r>
    </w:p>
    <w:p w:rsidR="00EA1FBC" w:rsidP="00EA1FBC" w:rsidRDefault="00EA1FBC" w14:paraId="3B91028E" w14:textId="77777777">
      <w:pPr>
        <w:jc w:val="both"/>
      </w:pPr>
    </w:p>
    <w:p w:rsidR="00EA1FBC" w:rsidP="00EA1FBC" w:rsidRDefault="00EA1FBC" w14:paraId="451BCA6B" w14:textId="77777777">
      <w:pPr>
        <w:jc w:val="both"/>
        <w:rPr>
          <w:b/>
        </w:rPr>
      </w:pPr>
      <w:r>
        <w:rPr>
          <w:b/>
        </w:rPr>
        <w:t>CONSIDERANDO</w:t>
      </w:r>
    </w:p>
    <w:p w:rsidR="00EA1FBC" w:rsidP="00EA1FBC" w:rsidRDefault="00EA1FBC" w14:paraId="563133A0" w14:textId="77777777">
      <w:pPr>
        <w:jc w:val="both"/>
      </w:pPr>
    </w:p>
    <w:p w:rsidR="00EA1FBC" w:rsidP="00EA1FBC" w:rsidRDefault="00EA1FBC" w14:paraId="38966947" w14:textId="77777777">
      <w:pPr>
        <w:jc w:val="both"/>
      </w:pPr>
      <w:r w:rsidRPr="79E4C8DC" w:rsidR="1D23090F">
        <w:rPr>
          <w:b w:val="1"/>
          <w:bCs w:val="1"/>
        </w:rPr>
        <w:t>PRIMERO:</w:t>
      </w:r>
      <w:r w:rsidR="1D23090F">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w:t>
      </w:r>
      <w:r w:rsidR="1D23090F">
        <w:rPr/>
        <w:t xml:space="preserve"> </w:t>
      </w:r>
    </w:p>
    <w:p w:rsidR="79E4C8DC" w:rsidP="79E4C8DC" w:rsidRDefault="79E4C8DC" w14:paraId="2DAD4794" w14:textId="1097AED0">
      <w:pPr>
        <w:jc w:val="both"/>
      </w:pPr>
    </w:p>
    <w:p w:rsidR="00EA1FBC" w:rsidP="00EA1FBC" w:rsidRDefault="00EA1FBC" w14:paraId="7D518EB3" w14:textId="77777777">
      <w:pPr>
        <w:ind w:firstLine="2"/>
        <w:jc w:val="both"/>
      </w:pPr>
      <w:r>
        <w:rPr>
          <w:b/>
        </w:rPr>
        <w:t>SEGUNDO</w:t>
      </w:r>
      <w:r w:rsidRPr="00EA1FBC">
        <w:rPr>
          <w:b/>
          <w:bCs/>
        </w:rPr>
        <w:t>:</w:t>
      </w:r>
      <w:r>
        <w:t xml:space="preserve">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EA1FBC" w:rsidP="00EA1FBC" w:rsidRDefault="00EA1FBC" w14:paraId="3CDC54ED" w14:textId="77777777">
      <w:pPr>
        <w:ind w:firstLine="2"/>
        <w:jc w:val="both"/>
      </w:pPr>
    </w:p>
    <w:p w:rsidR="00EA1FBC" w:rsidP="00EA1FBC" w:rsidRDefault="00EA1FBC" w14:paraId="6BB2D127" w14:textId="1A06006F">
      <w:pPr>
        <w:ind w:firstLine="2"/>
        <w:jc w:val="both"/>
      </w:pPr>
      <w:r>
        <w:rPr>
          <w:b/>
        </w:rPr>
        <w:t>TERCERO</w:t>
      </w:r>
      <w:r w:rsidRPr="00EA1FBC">
        <w:rPr>
          <w:b/>
          <w:bCs/>
        </w:rPr>
        <w:t>:</w:t>
      </w:r>
      <w:r>
        <w:t xml:space="preserve">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00EA1FBC" w:rsidP="00EA1FBC" w:rsidRDefault="00EA1FBC" w14:paraId="460EA2D4" w14:textId="77777777">
      <w:pPr>
        <w:ind w:firstLine="2"/>
        <w:jc w:val="both"/>
      </w:pPr>
    </w:p>
    <w:p w:rsidR="00EA1FBC" w:rsidP="00EA1FBC" w:rsidRDefault="00EA1FBC" w14:paraId="3A897AF4" w14:textId="77777777">
      <w:pPr>
        <w:ind w:firstLine="2"/>
        <w:jc w:val="both"/>
      </w:pPr>
      <w:r>
        <w:rPr>
          <w:b/>
        </w:rPr>
        <w:t>CUARTO</w:t>
      </w:r>
      <w:r w:rsidRPr="00EA1FBC">
        <w:rPr>
          <w:b/>
          <w:bCs/>
        </w:rPr>
        <w:t>:</w:t>
      </w:r>
      <w:r>
        <w:t xml:space="preserve"> Que, el artículo 1361 del Código Civil dispone que los contratos sean obligatorios en cuanto se haya expresado en ellos, presumiéndose que lo declarado es lo querido por ambas partes, de manera que la parte que sostenga lo contrario debe probarlo.</w:t>
      </w:r>
    </w:p>
    <w:p w:rsidR="00EA1FBC" w:rsidP="00EA1FBC" w:rsidRDefault="00EA1FBC" w14:paraId="473EB79C" w14:textId="77777777">
      <w:pPr>
        <w:ind w:firstLine="2"/>
        <w:jc w:val="both"/>
      </w:pPr>
    </w:p>
    <w:p w:rsidR="00EA1FBC" w:rsidP="00EA1FBC" w:rsidRDefault="00EA1FBC" w14:paraId="4C16B4C3" w14:textId="77777777">
      <w:pPr>
        <w:ind w:firstLine="2"/>
        <w:jc w:val="both"/>
      </w:pPr>
      <w:r>
        <w:rPr>
          <w:b/>
        </w:rPr>
        <w:t>QUINTO:</w:t>
      </w:r>
      <w:r>
        <w:t xml:space="preserve"> Que, en materia procesal, corresponde a quien invoca hechos probar su existencia, carga procesal a la que se refiere el artículo 196 del Código Procesal Civil, salvo que se acoja a alguna presunción legal de carácter relativo o absoluto.</w:t>
      </w:r>
    </w:p>
    <w:p w:rsidR="00EA1FBC" w:rsidP="00EA1FBC" w:rsidRDefault="00EA1FBC" w14:paraId="1E21758F" w14:textId="77777777">
      <w:pPr>
        <w:ind w:firstLine="2"/>
        <w:jc w:val="both"/>
      </w:pPr>
    </w:p>
    <w:p w:rsidR="00EA1FBC" w:rsidP="00EA1FBC" w:rsidRDefault="00EA1FBC" w14:paraId="04A7A4D4" w14:textId="0CB3ED23">
      <w:pPr>
        <w:ind w:firstLine="2"/>
        <w:jc w:val="both"/>
      </w:pPr>
      <w:r>
        <w:rPr>
          <w:b/>
        </w:rPr>
        <w:t xml:space="preserve">SEXTO: </w:t>
      </w:r>
      <w:r>
        <w:t xml:space="preserve">Que, de acuerdo a los términos contenidos en la reclamación, a la contestación de la misma y a lo tratado en la audiencia de vista, la materia controvertida sometida al conocimiento de este colegiado radica en determinar si el rechazo del siniestro  expresado por </w:t>
      </w:r>
      <w:r w:rsidR="00B8204D">
        <w:t>……………</w:t>
      </w:r>
      <w:r w:rsidR="00B8204D">
        <w:t xml:space="preserve"> </w:t>
      </w:r>
      <w:r>
        <w:t xml:space="preserve">en su carta N° </w:t>
      </w:r>
      <w:r w:rsidR="00B8204D">
        <w:t>……………</w:t>
      </w:r>
      <w:r w:rsidR="00B8204D">
        <w:t xml:space="preserve"> </w:t>
      </w:r>
      <w:r>
        <w:t>de fecha 16 de marzo de 2021 se encuentra sustentado de acuerdo a las Condiciones Generales y Particulares de la Póliza de Seguro de Transporte de Carga y a la Ley N° 29946, Ley de Contrato de Seguros.</w:t>
      </w:r>
    </w:p>
    <w:p w:rsidR="00EA1FBC" w:rsidP="00EA1FBC" w:rsidRDefault="00EA1FBC" w14:paraId="2E6AFD22" w14:textId="77777777">
      <w:pPr>
        <w:jc w:val="both"/>
        <w:rPr>
          <w:i/>
        </w:rPr>
      </w:pPr>
    </w:p>
    <w:p w:rsidR="00EA1FBC" w:rsidP="00EA1FBC" w:rsidRDefault="00EA1FBC" w14:paraId="597DC9F5" w14:textId="77777777">
      <w:pPr>
        <w:jc w:val="both"/>
      </w:pPr>
      <w:r>
        <w:rPr>
          <w:b/>
        </w:rPr>
        <w:t>SETIMO</w:t>
      </w:r>
      <w:r w:rsidRPr="00EA1FBC">
        <w:rPr>
          <w:b/>
        </w:rPr>
        <w:t>:</w:t>
      </w:r>
      <w:r>
        <w:t xml:space="preserve"> Que. el rechazo del siniestro expresado por la aseguradora en su comunicación mencionada en el Considerando Sexto, se sustenta en que el medio transportador no sufrió daño alguno que active la Cláusula de Accidente al Medio de Transporte, inserta en la Póliza.</w:t>
      </w:r>
    </w:p>
    <w:p w:rsidR="00EA1FBC" w:rsidP="00EA1FBC" w:rsidRDefault="00EA1FBC" w14:paraId="49B99638" w14:textId="77777777">
      <w:pPr>
        <w:jc w:val="both"/>
      </w:pPr>
    </w:p>
    <w:p w:rsidR="00EA1FBC" w:rsidP="79E4C8DC" w:rsidRDefault="00EA1FBC" w14:paraId="6FC4B07E" w14:textId="4771DD31">
      <w:pPr>
        <w:pStyle w:val="NormalWeb"/>
        <w:spacing w:before="120" w:beforeAutospacing="off" w:after="120" w:afterAutospacing="off"/>
        <w:jc w:val="both"/>
      </w:pPr>
      <w:r w:rsidRPr="79E4C8DC" w:rsidR="1D23090F">
        <w:rPr>
          <w:b w:val="1"/>
          <w:bCs w:val="1"/>
        </w:rPr>
        <w:t>OCTAVO</w:t>
      </w:r>
      <w:r w:rsidR="1D23090F">
        <w:rPr/>
        <w:t>: Que, en respuesta a lo mencionado por la aseguradora en el Considerando Sétimo, la asegurada manifestó su disconformidad con el rechazo del siniestro, ya que , la incidencia de transporte, es decir, la maniobra de emergencia realizada por el conductor para evitar el choque del medio transportador y en consecuencia evitar la pérdida total de la carga por caída, no se encuentra expresamente enumerada en la póliza como riesgo excluido, por lo tanto, la póliza contratada si cubre el siniestro reportado.</w:t>
      </w:r>
      <w:r w:rsidR="1D23090F">
        <w:rPr/>
        <w:t xml:space="preserve"> Que, adicionalmente, la asegurada rechaza el extremo del informe de los ajustadores que señala: “La cobertura que más se aproximaría al hecho, sería la de accidente al medio de transporte (CL TRA 002), ya que no incluye en su análisis la justificación por medio de la cual el siniestro reportado no se encuentra bajo el alcance de otro tipo de cobertura como el de la Cláusula de Tránsito, inserta en la Póliza contratada.</w:t>
      </w:r>
    </w:p>
    <w:p w:rsidR="00EA1FBC" w:rsidP="00EA1FBC" w:rsidRDefault="00EA1FBC" w14:paraId="044B80A2" w14:textId="77777777">
      <w:pPr>
        <w:jc w:val="both"/>
      </w:pPr>
      <w:r w:rsidRPr="00D146AF">
        <w:rPr>
          <w:b/>
        </w:rPr>
        <w:t xml:space="preserve">NOVENO: </w:t>
      </w:r>
      <w:r w:rsidRPr="00D146AF">
        <w:t>Que</w:t>
      </w:r>
      <w:r>
        <w:t>, del análisis de lo mencionado por la aseguradora y la reclamante en los Considerandos Sétimo y Octavo, este colegiado aprecia lo siguiente:</w:t>
      </w:r>
    </w:p>
    <w:p w:rsidR="00EA1FBC" w:rsidP="00EA1FBC" w:rsidRDefault="00EA1FBC" w14:paraId="5F92706F" w14:textId="77777777">
      <w:pPr>
        <w:jc w:val="both"/>
      </w:pPr>
    </w:p>
    <w:p w:rsidR="00EA1FBC" w:rsidP="00EA1FBC" w:rsidRDefault="00EA1FBC" w14:paraId="0FF04B43" w14:textId="77777777">
      <w:pPr>
        <w:pStyle w:val="Prrafodelista"/>
        <w:numPr>
          <w:ilvl w:val="0"/>
          <w:numId w:val="28"/>
        </w:numPr>
        <w:jc w:val="both"/>
      </w:pPr>
      <w:r>
        <w:t>Que, en relación a lo manifestado por la aseguradora en el Considerando Sétimo, la Cláusula de “Accidente al Medio de Transporte” expresa literalmente lo siguiente</w:t>
      </w:r>
    </w:p>
    <w:p w:rsidR="00EA1FBC" w:rsidP="00EA1FBC" w:rsidRDefault="00EA1FBC" w14:paraId="10840343" w14:textId="77777777">
      <w:pPr>
        <w:jc w:val="both"/>
      </w:pPr>
    </w:p>
    <w:p w:rsidRPr="008E0A65" w:rsidR="00EA1FBC" w:rsidP="00EA1FBC" w:rsidRDefault="00EA1FBC" w14:paraId="337DE47A" w14:textId="77777777">
      <w:pPr>
        <w:pStyle w:val="Prrafodelista"/>
        <w:numPr>
          <w:ilvl w:val="0"/>
          <w:numId w:val="29"/>
        </w:numPr>
        <w:jc w:val="both"/>
        <w:rPr>
          <w:b/>
          <w:bCs/>
        </w:rPr>
      </w:pPr>
      <w:r w:rsidRPr="008E0A65">
        <w:rPr>
          <w:b/>
          <w:bCs/>
        </w:rPr>
        <w:t>Alcance:</w:t>
      </w:r>
    </w:p>
    <w:p w:rsidR="00EA1FBC" w:rsidP="00EA1FBC" w:rsidRDefault="00EA1FBC" w14:paraId="7FB2EC91" w14:textId="77777777">
      <w:pPr>
        <w:jc w:val="both"/>
      </w:pPr>
    </w:p>
    <w:p w:rsidRPr="008E0A65" w:rsidR="00EA1FBC" w:rsidP="00EA1FBC" w:rsidRDefault="00EA1FBC" w14:paraId="0E2A6520" w14:textId="77777777">
      <w:pPr>
        <w:jc w:val="both"/>
        <w:rPr>
          <w:i/>
          <w:iCs/>
        </w:rPr>
      </w:pPr>
      <w:r w:rsidRPr="008E0A65">
        <w:rPr>
          <w:i/>
          <w:iCs/>
        </w:rPr>
        <w:t>“Por el mérito del pago de la prima adicional efectuado, queda acordado entre las partes que este seguro cubre las pérdidas y/o daños materiales que sufran los objetos asegurados como consecuencia de un accidente al medio de transporte terrestre.</w:t>
      </w:r>
    </w:p>
    <w:p w:rsidR="00EA1FBC" w:rsidP="00EA1FBC" w:rsidRDefault="00EA1FBC" w14:paraId="0B762637" w14:textId="77777777">
      <w:pPr>
        <w:jc w:val="both"/>
        <w:rPr>
          <w:i/>
          <w:iCs/>
        </w:rPr>
      </w:pPr>
      <w:r w:rsidRPr="008E0A65">
        <w:rPr>
          <w:i/>
          <w:iCs/>
        </w:rPr>
        <w:t>Queda convenido que, para efectos del presente Seguro, se entiende por accidentes al medio de transporte únicamente los siguientes: el choque, la volcadura, el desbarrancamiento, el descarrilamiento en caso de transporte por vía férrea y el incendio del medio de transporte terrestre. También se entiende como accidentes al medio de transporte, el deslizamiento de terraplenes y el derrumbe de puentes y/o túneles, pero únicamente en los casos en los que estos eventos afecten primero directamente al medio de transporte terrestre”</w:t>
      </w:r>
    </w:p>
    <w:p w:rsidR="00EA1FBC" w:rsidP="00EA1FBC" w:rsidRDefault="00EA1FBC" w14:paraId="4EA4B830" w14:textId="77777777">
      <w:pPr>
        <w:jc w:val="both"/>
        <w:rPr>
          <w:i/>
          <w:iCs/>
        </w:rPr>
      </w:pPr>
    </w:p>
    <w:p w:rsidR="00EA1FBC" w:rsidP="00EA1FBC" w:rsidRDefault="00EA1FBC" w14:paraId="203AE9B9" w14:textId="77777777">
      <w:pPr>
        <w:jc w:val="both"/>
      </w:pPr>
      <w:r>
        <w:t>Que, de acuerdo al RAE, el significado de “volcar un vehículo” es el siguiente:</w:t>
      </w:r>
    </w:p>
    <w:p w:rsidR="00EA1FBC" w:rsidP="00EA1FBC" w:rsidRDefault="00EA1FBC" w14:paraId="0F252159" w14:textId="77777777">
      <w:pPr>
        <w:jc w:val="both"/>
      </w:pPr>
    </w:p>
    <w:p w:rsidRPr="004D4428" w:rsidR="00EA1FBC" w:rsidP="00EA1FBC" w:rsidRDefault="00EA1FBC" w14:paraId="1E7CFD38" w14:textId="77777777">
      <w:pPr>
        <w:jc w:val="both"/>
        <w:rPr>
          <w:i/>
          <w:iCs/>
        </w:rPr>
      </w:pPr>
      <w:r w:rsidRPr="004D4428">
        <w:rPr>
          <w:i/>
          <w:iCs/>
        </w:rPr>
        <w:t>“Inclinarse o invertirse un vehículo hasta llegar a dar una vuelta o más sobre sí mismo o hasta quedar apoyado sobre uno de sus lados”</w:t>
      </w:r>
    </w:p>
    <w:p w:rsidRPr="004D4428" w:rsidR="00EA1FBC" w:rsidP="00EA1FBC" w:rsidRDefault="00EA1FBC" w14:paraId="3C0B156D" w14:textId="77777777">
      <w:pPr>
        <w:jc w:val="both"/>
        <w:rPr>
          <w:i/>
          <w:iCs/>
        </w:rPr>
      </w:pPr>
    </w:p>
    <w:p w:rsidR="00EA1FBC" w:rsidP="00EA1FBC" w:rsidRDefault="00EA1FBC" w14:paraId="1041C666" w14:textId="77777777">
      <w:pPr>
        <w:jc w:val="both"/>
      </w:pPr>
      <w:r>
        <w:t>Que, como se podrá apreciar, la propia asegurada manifestó que el siniestro ocurrió como consecuencia de que el conductor para evitar un choque del medio transportador y en consecuencia evitar la pérdida total de la carga por caída, realizó una maniobra de emergencia, la cual no causo la volcadura del vehículo asegurado.</w:t>
      </w:r>
    </w:p>
    <w:p w:rsidR="00EA1FBC" w:rsidP="00EA1FBC" w:rsidRDefault="00EA1FBC" w14:paraId="4664FBB0" w14:textId="77777777">
      <w:pPr>
        <w:jc w:val="both"/>
      </w:pPr>
    </w:p>
    <w:p w:rsidR="00EA1FBC" w:rsidP="00EA1FBC" w:rsidRDefault="00EA1FBC" w14:paraId="2B187777" w14:textId="2AA68E6A">
      <w:pPr>
        <w:jc w:val="both"/>
      </w:pPr>
      <w:r>
        <w:rPr>
          <w:b/>
          <w:bCs/>
        </w:rPr>
        <w:t xml:space="preserve">DECIMO: </w:t>
      </w:r>
      <w:r>
        <w:t>Que, la asegurada ha manifestado en su escrito adicional de fecha 14 de julio que, la aseguradora no ha cumplido con el Artículo 3° de la Resolución SBS N° 3201-2013 que señala “</w:t>
      </w:r>
      <w:r>
        <w:rPr>
          <w:i/>
          <w:iCs/>
        </w:rPr>
        <w:t>Las empresas podrán enviar pólizas de seguro electrónicas a los contratantes, previo consentimiento expreso de estos últimos”</w:t>
      </w:r>
      <w:r>
        <w:t>, dicho artículo no dice “a los corredores de seguros”, ya que el corredor de seguros no forma parte de la relación contractual, dado que es un intermediario entra las partes.</w:t>
      </w:r>
    </w:p>
    <w:p w:rsidR="00EA1FBC" w:rsidP="00EA1FBC" w:rsidRDefault="00EA1FBC" w14:paraId="52B23772" w14:textId="77777777">
      <w:pPr>
        <w:jc w:val="both"/>
      </w:pPr>
    </w:p>
    <w:p w:rsidR="00EA1FBC" w:rsidP="00EA1FBC" w:rsidRDefault="00EA1FBC" w14:paraId="64ABD29D" w14:textId="77777777">
      <w:pPr>
        <w:jc w:val="both"/>
      </w:pPr>
      <w:r>
        <w:lastRenderedPageBreak/>
        <w:t>Que, al respecto, se debe tener en cuenta que el artículo 37 de la Ley 29946, Ley de Contrato de Seguro, expresa literalmente lo siguiente:</w:t>
      </w:r>
    </w:p>
    <w:p w:rsidR="00EA1FBC" w:rsidP="00EA1FBC" w:rsidRDefault="00EA1FBC" w14:paraId="2EBBCEB1" w14:textId="77777777">
      <w:pPr>
        <w:jc w:val="both"/>
      </w:pPr>
    </w:p>
    <w:p w:rsidRPr="004D4428" w:rsidR="00EA1FBC" w:rsidP="00EA1FBC" w:rsidRDefault="00EA1FBC" w14:paraId="75F5273A" w14:textId="77777777">
      <w:pPr>
        <w:jc w:val="both"/>
        <w:rPr>
          <w:b/>
          <w:bCs/>
        </w:rPr>
      </w:pPr>
      <w:r w:rsidRPr="004D4428">
        <w:rPr>
          <w:b/>
          <w:bCs/>
        </w:rPr>
        <w:t>“Artículo 37. Corredor, Representación y comercialización</w:t>
      </w:r>
    </w:p>
    <w:p w:rsidR="00EA1FBC" w:rsidP="00EA1FBC" w:rsidRDefault="00EA1FBC" w14:paraId="58EECE7C" w14:textId="77777777">
      <w:pPr>
        <w:jc w:val="both"/>
      </w:pPr>
    </w:p>
    <w:p w:rsidRPr="004D4428" w:rsidR="00EA1FBC" w:rsidP="00EA1FBC" w:rsidRDefault="00EA1FBC" w14:paraId="5C7452F9" w14:textId="77777777">
      <w:pPr>
        <w:jc w:val="both"/>
        <w:rPr>
          <w:i/>
          <w:iCs/>
        </w:rPr>
      </w:pPr>
      <w:r w:rsidRPr="004D4428">
        <w:rPr>
          <w:i/>
          <w:iCs/>
        </w:rPr>
        <w:t>La carta de nombramiento que el asegurado o contratante extiende a un corredor de seguros, faculta a este para realizar actos administrativos de representación, mas no de disposición (…)</w:t>
      </w:r>
    </w:p>
    <w:p w:rsidR="00EA1FBC" w:rsidP="00EA1FBC" w:rsidRDefault="00EA1FBC" w14:paraId="759FF1D2" w14:textId="77777777">
      <w:pPr>
        <w:jc w:val="both"/>
      </w:pPr>
    </w:p>
    <w:p w:rsidRPr="00264E6D" w:rsidR="00EA1FBC" w:rsidP="00EA1FBC" w:rsidRDefault="00EA1FBC" w14:paraId="140CFD8D" w14:textId="77777777">
      <w:pPr>
        <w:jc w:val="both"/>
      </w:pPr>
      <w:r>
        <w:t>Que, en consecuencia, al haber sido nombrado por la asegurada un corredor de seguros, el mismo ha ejecutado un acto de representación al recibir la póliza, debiendo dicho corredor explicar a la asegurada las condiciones contractuales de la póliza contratada.</w:t>
      </w:r>
    </w:p>
    <w:p w:rsidRPr="00426ABE" w:rsidR="00EA1FBC" w:rsidP="00EA1FBC" w:rsidRDefault="00EA1FBC" w14:paraId="5167D23A" w14:textId="77777777">
      <w:pPr>
        <w:jc w:val="both"/>
        <w:rPr>
          <w:b/>
          <w:bCs/>
        </w:rPr>
      </w:pPr>
    </w:p>
    <w:p w:rsidR="00EA1FBC" w:rsidP="00EA1FBC" w:rsidRDefault="00EA1FBC" w14:paraId="16F8EA44" w14:textId="77777777">
      <w:pPr>
        <w:jc w:val="both"/>
      </w:pPr>
      <w:r>
        <w:t>Que, en atención a todo lo expresado, se considera que el rechazo posee legitimidad,</w:t>
      </w:r>
    </w:p>
    <w:p w:rsidR="00EA1FBC" w:rsidP="00EA1FBC" w:rsidRDefault="00EA1FBC" w14:paraId="663FFB75" w14:textId="77777777">
      <w:pPr>
        <w:jc w:val="both"/>
      </w:pPr>
    </w:p>
    <w:p w:rsidR="00EA1FBC" w:rsidP="00EA1FBC" w:rsidRDefault="00EA1FBC" w14:paraId="3F9E9FA8" w14:textId="77777777">
      <w:pPr>
        <w:jc w:val="both"/>
      </w:pPr>
      <w:r>
        <w:t>Que, en consecuencia, esta Defensoría del Asegurado concluye su apreciación razonada y conjunta al amparo de lo establecido en su Reglamento, por lo que</w:t>
      </w:r>
    </w:p>
    <w:p w:rsidR="00EA1FBC" w:rsidP="00EA1FBC" w:rsidRDefault="00EA1FBC" w14:paraId="435FB5F1" w14:textId="77777777">
      <w:pPr>
        <w:jc w:val="both"/>
      </w:pPr>
    </w:p>
    <w:p w:rsidR="00EA1FBC" w:rsidP="00EA1FBC" w:rsidRDefault="00EA1FBC" w14:paraId="49D3A415" w14:textId="77777777">
      <w:pPr>
        <w:jc w:val="both"/>
      </w:pPr>
      <w:r>
        <w:t>Resuelve</w:t>
      </w:r>
    </w:p>
    <w:p w:rsidR="00EA1FBC" w:rsidP="00EA1FBC" w:rsidRDefault="00EA1FBC" w14:paraId="574AA90C" w14:textId="77777777">
      <w:pPr>
        <w:jc w:val="both"/>
      </w:pPr>
    </w:p>
    <w:p w:rsidR="00EA1FBC" w:rsidP="00EA1FBC" w:rsidRDefault="00EA1FBC" w14:paraId="66440F05" w14:textId="572AED4A">
      <w:pPr>
        <w:jc w:val="both"/>
      </w:pPr>
      <w:r>
        <w:t xml:space="preserve">Declarar </w:t>
      </w:r>
      <w:r>
        <w:rPr>
          <w:b/>
        </w:rPr>
        <w:t>INFUNDADA</w:t>
      </w:r>
      <w:r>
        <w:t xml:space="preserve"> la reclamación interpuesta por </w:t>
      </w:r>
      <w:r w:rsidR="00B8204D">
        <w:t>……………</w:t>
      </w:r>
      <w:r>
        <w:t xml:space="preserve"> SAC contra </w:t>
      </w:r>
      <w:r w:rsidR="00B8204D">
        <w:t>……………</w:t>
      </w:r>
      <w:r>
        <w:t>, dejando a salvo el derecho de la reclamante para recurrir a las instancias que considere pertinentes.</w:t>
      </w:r>
    </w:p>
    <w:p w:rsidRPr="00DC7958" w:rsidR="004832BF" w:rsidP="004832BF" w:rsidRDefault="004832BF" w14:paraId="0EA9D493" w14:textId="77777777">
      <w:pPr>
        <w:outlineLvl w:val="0"/>
        <w:rPr>
          <w:lang w:val="es-PE"/>
        </w:rPr>
      </w:pPr>
    </w:p>
    <w:p w:rsidRPr="00DC7958" w:rsidR="001631D6" w:rsidP="00401DE3" w:rsidRDefault="00F15FBA" w14:paraId="30F8D459" w14:textId="6DD9B07E">
      <w:pPr>
        <w:jc w:val="right"/>
        <w:outlineLvl w:val="0"/>
        <w:rPr>
          <w:lang w:val="es-PE"/>
        </w:rPr>
      </w:pPr>
      <w:r w:rsidRPr="00DC7958">
        <w:rPr>
          <w:lang w:val="es-PE"/>
        </w:rPr>
        <w:t xml:space="preserve">Lima, </w:t>
      </w:r>
      <w:r w:rsidR="00EA1FBC">
        <w:rPr>
          <w:lang w:val="es-PE"/>
        </w:rPr>
        <w:t xml:space="preserve">02 </w:t>
      </w:r>
      <w:r w:rsidRPr="00DC7958" w:rsidR="00F62606">
        <w:t>d</w:t>
      </w:r>
      <w:r w:rsidRPr="00DC7958">
        <w:rPr>
          <w:lang w:val="es-PE"/>
        </w:rPr>
        <w:t>e</w:t>
      </w:r>
      <w:r w:rsidRPr="00DC7958" w:rsidR="00026017">
        <w:rPr>
          <w:lang w:val="es-PE"/>
        </w:rPr>
        <w:t xml:space="preserve"> </w:t>
      </w:r>
      <w:r w:rsidR="00EA1FBC">
        <w:rPr>
          <w:lang w:val="es-PE"/>
        </w:rPr>
        <w:t>agosto</w:t>
      </w:r>
      <w:r w:rsidRPr="00DC7958" w:rsidR="001631D6">
        <w:rPr>
          <w:lang w:val="es-PE"/>
        </w:rPr>
        <w:t xml:space="preserve"> </w:t>
      </w:r>
      <w:r w:rsidRPr="00DC7958">
        <w:rPr>
          <w:lang w:val="es-PE"/>
        </w:rPr>
        <w:t>de 20</w:t>
      </w:r>
      <w:r w:rsidRPr="00DC7958" w:rsidR="001631D6">
        <w:rPr>
          <w:lang w:val="es-PE"/>
        </w:rPr>
        <w:t>2</w:t>
      </w:r>
      <w:r w:rsidRPr="00DC7958" w:rsidR="003E6BA6">
        <w:rPr>
          <w:lang w:val="es-PE"/>
        </w:rPr>
        <w:t>1</w:t>
      </w:r>
    </w:p>
    <w:p w:rsidRPr="00DC7958" w:rsidR="00C01AB2" w:rsidP="00B5211F" w:rsidRDefault="00C01AB2" w14:paraId="37DB6607" w14:textId="77777777"/>
    <w:p w:rsidRPr="00DC7958" w:rsidR="000D588E" w:rsidP="000D588E" w:rsidRDefault="000D588E" w14:paraId="2E675B6E" w14:textId="77777777">
      <w:pPr>
        <w:jc w:val="both"/>
        <w:rPr>
          <w:b/>
          <w:bCs/>
          <w:i/>
          <w:iCs/>
          <w:lang w:val="es-ES_tradnl"/>
        </w:rPr>
      </w:pPr>
      <w:r w:rsidRPr="00DC7958">
        <w:rPr>
          <w:b/>
          <w:bCs/>
          <w:i/>
          <w:iCs/>
          <w:lang w:val="es-ES_tradnl"/>
        </w:rPr>
        <w:t>La Secretaría Técnica certifica que la presente resolución cuenta con el voto de los vocales cuyos nombres figuran en el presente documento.</w:t>
      </w:r>
    </w:p>
    <w:p w:rsidRPr="00DC7958" w:rsidR="000D588E" w:rsidP="000D588E" w:rsidRDefault="000D588E" w14:paraId="4E2B6639" w14:textId="77777777">
      <w:pPr>
        <w:jc w:val="both"/>
        <w:rPr>
          <w:b/>
          <w:bCs/>
          <w:i/>
          <w:iCs/>
          <w:lang w:val="es-ES_tradnl"/>
        </w:rPr>
      </w:pPr>
    </w:p>
    <w:p w:rsidRPr="00DC7958" w:rsidR="000D588E" w:rsidP="000D588E" w:rsidRDefault="000D588E" w14:paraId="71FD7BAF" w14:textId="77777777">
      <w:pPr>
        <w:spacing w:line="360" w:lineRule="auto"/>
        <w:jc w:val="center"/>
        <w:rPr>
          <w:b/>
          <w:bCs/>
        </w:rPr>
      </w:pPr>
      <w:r w:rsidRPr="00DC7958">
        <w:rPr>
          <w:b/>
          <w:bCs/>
        </w:rPr>
        <w:t>Marco Antonio Ortega Piana – Presidente</w:t>
      </w:r>
    </w:p>
    <w:p w:rsidRPr="00DC7958" w:rsidR="000D588E" w:rsidP="000D588E" w:rsidRDefault="000D588E" w14:paraId="247EE6C1" w14:textId="77777777">
      <w:pPr>
        <w:spacing w:line="360" w:lineRule="auto"/>
        <w:jc w:val="center"/>
        <w:rPr>
          <w:b/>
          <w:bCs/>
        </w:rPr>
      </w:pPr>
      <w:r w:rsidRPr="00DC7958">
        <w:rPr>
          <w:b/>
          <w:bCs/>
        </w:rPr>
        <w:t>María Eugenia Valdez Fernández Baca – Vocal</w:t>
      </w:r>
    </w:p>
    <w:p w:rsidRPr="00DC7958" w:rsidR="000D588E" w:rsidP="000D588E" w:rsidRDefault="000D588E" w14:paraId="33674F75" w14:textId="77777777">
      <w:pPr>
        <w:spacing w:line="360" w:lineRule="auto"/>
        <w:jc w:val="center"/>
        <w:rPr>
          <w:b/>
          <w:bCs/>
        </w:rPr>
      </w:pPr>
      <w:r w:rsidRPr="00DC7958">
        <w:rPr>
          <w:b/>
          <w:bCs/>
        </w:rPr>
        <w:t>Rolando Eyzaguirre Maccan – Vocal</w:t>
      </w:r>
    </w:p>
    <w:p w:rsidRPr="00DC7958" w:rsidR="000D588E" w:rsidP="000D588E" w:rsidRDefault="000D588E" w14:paraId="1D601113" w14:textId="77777777">
      <w:pPr>
        <w:spacing w:line="360" w:lineRule="auto"/>
        <w:jc w:val="center"/>
        <w:rPr>
          <w:lang w:val="es-MX"/>
        </w:rPr>
      </w:pPr>
      <w:r w:rsidRPr="00DC7958">
        <w:rPr>
          <w:b/>
          <w:bCs/>
        </w:rPr>
        <w:t>Gonzalo Abad del Busto - Vocal</w:t>
      </w:r>
    </w:p>
    <w:p w:rsidRPr="004832BF" w:rsidR="001631D6" w:rsidP="00F15FBA" w:rsidRDefault="001631D6" w14:paraId="0DA96C46" w14:textId="77777777">
      <w:pPr>
        <w:jc w:val="both"/>
        <w:rPr>
          <w:lang w:val="es-PE"/>
        </w:rPr>
      </w:pPr>
    </w:p>
    <w:p w:rsidRPr="004832BF" w:rsidR="00F15FBA" w:rsidP="00F15FBA" w:rsidRDefault="00F15FBA" w14:paraId="22C77427" w14:textId="77777777"/>
    <w:p w:rsidRPr="001631D6" w:rsidR="00F15FBA" w:rsidP="00F15FBA" w:rsidRDefault="00F15FBA" w14:paraId="58BFC23A" w14:textId="77777777"/>
    <w:p w:rsidRPr="001631D6" w:rsidR="009F41EC" w:rsidRDefault="009F41EC"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87D41" w:rsidP="005F148C" w:rsidRDefault="00387D41" w14:paraId="08A1EE67" w14:textId="77777777">
      <w:r>
        <w:separator/>
      </w:r>
    </w:p>
  </w:endnote>
  <w:endnote w:type="continuationSeparator" w:id="0">
    <w:p w:rsidR="00387D41" w:rsidP="005F148C" w:rsidRDefault="00387D41" w14:paraId="0689E3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87D41" w:rsidP="005F148C" w:rsidRDefault="00387D41" w14:paraId="03544FDE" w14:textId="77777777">
      <w:r>
        <w:separator/>
      </w:r>
    </w:p>
  </w:footnote>
  <w:footnote w:type="continuationSeparator" w:id="0">
    <w:p w:rsidR="00387D41" w:rsidP="005F148C" w:rsidRDefault="00387D41" w14:paraId="1C0826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0"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9"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1"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5"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16cid:durableId="283584213">
    <w:abstractNumId w:val="5"/>
  </w:num>
  <w:num w:numId="2" w16cid:durableId="1549562991">
    <w:abstractNumId w:val="20"/>
  </w:num>
  <w:num w:numId="3" w16cid:durableId="1329094765">
    <w:abstractNumId w:val="10"/>
  </w:num>
  <w:num w:numId="4" w16cid:durableId="1397439725">
    <w:abstractNumId w:val="22"/>
  </w:num>
  <w:num w:numId="5" w16cid:durableId="7526297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9321289">
    <w:abstractNumId w:val="12"/>
  </w:num>
  <w:num w:numId="7" w16cid:durableId="1758475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9698489">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504809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2311260">
    <w:abstractNumId w:val="24"/>
  </w:num>
  <w:num w:numId="11" w16cid:durableId="1934439116">
    <w:abstractNumId w:val="28"/>
  </w:num>
  <w:num w:numId="12" w16cid:durableId="346100993">
    <w:abstractNumId w:val="15"/>
  </w:num>
  <w:num w:numId="13" w16cid:durableId="99646430">
    <w:abstractNumId w:val="26"/>
  </w:num>
  <w:num w:numId="14" w16cid:durableId="1344160589">
    <w:abstractNumId w:val="13"/>
  </w:num>
  <w:num w:numId="15" w16cid:durableId="960575752">
    <w:abstractNumId w:val="14"/>
  </w:num>
  <w:num w:numId="16" w16cid:durableId="704334914">
    <w:abstractNumId w:val="25"/>
  </w:num>
  <w:num w:numId="17" w16cid:durableId="1549757918">
    <w:abstractNumId w:val="11"/>
  </w:num>
  <w:num w:numId="18" w16cid:durableId="127288237">
    <w:abstractNumId w:val="21"/>
  </w:num>
  <w:num w:numId="19" w16cid:durableId="1679379784">
    <w:abstractNumId w:val="8"/>
  </w:num>
  <w:num w:numId="20" w16cid:durableId="2035185428">
    <w:abstractNumId w:val="17"/>
  </w:num>
  <w:num w:numId="21" w16cid:durableId="2122459189">
    <w:abstractNumId w:val="27"/>
  </w:num>
  <w:num w:numId="22" w16cid:durableId="12326174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9306325">
    <w:abstractNumId w:val="2"/>
  </w:num>
  <w:num w:numId="24" w16cid:durableId="1722747973">
    <w:abstractNumId w:val="0"/>
  </w:num>
  <w:num w:numId="25" w16cid:durableId="910820491">
    <w:abstractNumId w:val="19"/>
  </w:num>
  <w:num w:numId="26" w16cid:durableId="539903634">
    <w:abstractNumId w:val="6"/>
  </w:num>
  <w:num w:numId="27" w16cid:durableId="663433842">
    <w:abstractNumId w:val="7"/>
  </w:num>
  <w:num w:numId="28" w16cid:durableId="726607217">
    <w:abstractNumId w:val="23"/>
  </w:num>
  <w:num w:numId="29" w16cid:durableId="12472237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70FE8"/>
    <w:rsid w:val="00281026"/>
    <w:rsid w:val="002A2188"/>
    <w:rsid w:val="002B14D5"/>
    <w:rsid w:val="002D3B64"/>
    <w:rsid w:val="002E35A4"/>
    <w:rsid w:val="002E708C"/>
    <w:rsid w:val="00304A8F"/>
    <w:rsid w:val="00316A1B"/>
    <w:rsid w:val="0032570B"/>
    <w:rsid w:val="003361A7"/>
    <w:rsid w:val="00387D41"/>
    <w:rsid w:val="00395B94"/>
    <w:rsid w:val="003977C8"/>
    <w:rsid w:val="003A7726"/>
    <w:rsid w:val="003B46E3"/>
    <w:rsid w:val="003B4770"/>
    <w:rsid w:val="003B5737"/>
    <w:rsid w:val="003E0C15"/>
    <w:rsid w:val="003E140C"/>
    <w:rsid w:val="003E4270"/>
    <w:rsid w:val="003E6BA6"/>
    <w:rsid w:val="00401DE3"/>
    <w:rsid w:val="00417664"/>
    <w:rsid w:val="00417E23"/>
    <w:rsid w:val="004248A1"/>
    <w:rsid w:val="00455A27"/>
    <w:rsid w:val="00467825"/>
    <w:rsid w:val="00477D05"/>
    <w:rsid w:val="004832BF"/>
    <w:rsid w:val="004854D9"/>
    <w:rsid w:val="004A5F55"/>
    <w:rsid w:val="004E50D6"/>
    <w:rsid w:val="004F1C73"/>
    <w:rsid w:val="00516549"/>
    <w:rsid w:val="00531FBE"/>
    <w:rsid w:val="00577AEB"/>
    <w:rsid w:val="0058358B"/>
    <w:rsid w:val="005C5922"/>
    <w:rsid w:val="005D1456"/>
    <w:rsid w:val="005E0FE6"/>
    <w:rsid w:val="005F1349"/>
    <w:rsid w:val="005F148C"/>
    <w:rsid w:val="006024A3"/>
    <w:rsid w:val="00647AEE"/>
    <w:rsid w:val="00651449"/>
    <w:rsid w:val="00691CFB"/>
    <w:rsid w:val="0069382D"/>
    <w:rsid w:val="006A1077"/>
    <w:rsid w:val="006B6FAF"/>
    <w:rsid w:val="006B75CA"/>
    <w:rsid w:val="006D33B8"/>
    <w:rsid w:val="007224F7"/>
    <w:rsid w:val="00734447"/>
    <w:rsid w:val="00741AA1"/>
    <w:rsid w:val="00742D07"/>
    <w:rsid w:val="007474DB"/>
    <w:rsid w:val="00782489"/>
    <w:rsid w:val="007906A4"/>
    <w:rsid w:val="00791676"/>
    <w:rsid w:val="00793F6A"/>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29F2"/>
    <w:rsid w:val="008A67AB"/>
    <w:rsid w:val="008D0547"/>
    <w:rsid w:val="0092266A"/>
    <w:rsid w:val="00923C62"/>
    <w:rsid w:val="009262B6"/>
    <w:rsid w:val="00934888"/>
    <w:rsid w:val="009767BB"/>
    <w:rsid w:val="00977F56"/>
    <w:rsid w:val="009A7580"/>
    <w:rsid w:val="009B3934"/>
    <w:rsid w:val="009C28AE"/>
    <w:rsid w:val="009C4A1C"/>
    <w:rsid w:val="009F41EC"/>
    <w:rsid w:val="00A14315"/>
    <w:rsid w:val="00A223FC"/>
    <w:rsid w:val="00A23563"/>
    <w:rsid w:val="00A45542"/>
    <w:rsid w:val="00A5654F"/>
    <w:rsid w:val="00A80BAD"/>
    <w:rsid w:val="00A827BD"/>
    <w:rsid w:val="00AC68FA"/>
    <w:rsid w:val="00AC7D5A"/>
    <w:rsid w:val="00AE33DC"/>
    <w:rsid w:val="00AE40BA"/>
    <w:rsid w:val="00B04114"/>
    <w:rsid w:val="00B158E7"/>
    <w:rsid w:val="00B17F4D"/>
    <w:rsid w:val="00B5211F"/>
    <w:rsid w:val="00B60E25"/>
    <w:rsid w:val="00B773DA"/>
    <w:rsid w:val="00B8204D"/>
    <w:rsid w:val="00B84B2B"/>
    <w:rsid w:val="00B84F66"/>
    <w:rsid w:val="00BA6133"/>
    <w:rsid w:val="00BC6134"/>
    <w:rsid w:val="00BC633A"/>
    <w:rsid w:val="00BD5FD0"/>
    <w:rsid w:val="00C01AB2"/>
    <w:rsid w:val="00C11655"/>
    <w:rsid w:val="00C168CE"/>
    <w:rsid w:val="00C21994"/>
    <w:rsid w:val="00C41210"/>
    <w:rsid w:val="00C52AF0"/>
    <w:rsid w:val="00C81329"/>
    <w:rsid w:val="00C85630"/>
    <w:rsid w:val="00C9752A"/>
    <w:rsid w:val="00CA4FD6"/>
    <w:rsid w:val="00CB451A"/>
    <w:rsid w:val="00CB7C37"/>
    <w:rsid w:val="00CF3742"/>
    <w:rsid w:val="00D128FF"/>
    <w:rsid w:val="00D15C1E"/>
    <w:rsid w:val="00D86E87"/>
    <w:rsid w:val="00D9006E"/>
    <w:rsid w:val="00D92FA2"/>
    <w:rsid w:val="00DC7958"/>
    <w:rsid w:val="00E06DE2"/>
    <w:rsid w:val="00E138FB"/>
    <w:rsid w:val="00E1668B"/>
    <w:rsid w:val="00E17CD0"/>
    <w:rsid w:val="00E206AF"/>
    <w:rsid w:val="00E21C09"/>
    <w:rsid w:val="00E35821"/>
    <w:rsid w:val="00E72B86"/>
    <w:rsid w:val="00E908BC"/>
    <w:rsid w:val="00EA1FBC"/>
    <w:rsid w:val="00EB0F07"/>
    <w:rsid w:val="00EE20A1"/>
    <w:rsid w:val="00EE5E23"/>
    <w:rsid w:val="00EF4FF0"/>
    <w:rsid w:val="00F029DD"/>
    <w:rsid w:val="00F1075C"/>
    <w:rsid w:val="00F1515F"/>
    <w:rsid w:val="00F15FBA"/>
    <w:rsid w:val="00F202DC"/>
    <w:rsid w:val="00F42DC6"/>
    <w:rsid w:val="00F465F7"/>
    <w:rsid w:val="00F62606"/>
    <w:rsid w:val="00F71D17"/>
    <w:rsid w:val="00F74CEA"/>
    <w:rsid w:val="00F802EF"/>
    <w:rsid w:val="00F85B78"/>
    <w:rsid w:val="00F97A17"/>
    <w:rsid w:val="00FC2FA6"/>
    <w:rsid w:val="00FC762C"/>
    <w:rsid w:val="08FCCE90"/>
    <w:rsid w:val="10C76324"/>
    <w:rsid w:val="1D23090F"/>
    <w:rsid w:val="21777481"/>
    <w:rsid w:val="230EDC8B"/>
    <w:rsid w:val="29DD85B1"/>
    <w:rsid w:val="2D7E0C2C"/>
    <w:rsid w:val="4A422B21"/>
    <w:rsid w:val="572309A3"/>
    <w:rsid w:val="65FA26F8"/>
    <w:rsid w:val="6A5E8CD9"/>
    <w:rsid w:val="79E4C8DC"/>
    <w:rsid w:val="7BCA19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5322645-A669-4EAB-AE92-91306568D3C7}"/>
</file>

<file path=customXml/itemProps3.xml><?xml version="1.0" encoding="utf-8"?>
<ds:datastoreItem xmlns:ds="http://schemas.openxmlformats.org/officeDocument/2006/customXml" ds:itemID="{DB81F6B0-5FFD-4BA4-B8FD-7661965B87B7}"/>
</file>

<file path=customXml/itemProps4.xml><?xml version="1.0" encoding="utf-8"?>
<ds:datastoreItem xmlns:ds="http://schemas.openxmlformats.org/officeDocument/2006/customXml" ds:itemID="{992200D4-751E-4B23-88C2-F8A0D7271F6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69</cp:revision>
  <cp:lastPrinted>2021-08-02T14:20:00Z</cp:lastPrinted>
  <dcterms:created xsi:type="dcterms:W3CDTF">2020-12-18T20:09:00Z</dcterms:created>
  <dcterms:modified xsi:type="dcterms:W3CDTF">2026-01-20T20:08:59Z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