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3706B" w:rsidR="00F15FBA" w:rsidP="00026017" w:rsidRDefault="00F15FBA" w14:paraId="6EF5AEAB" w14:textId="581DE082">
      <w:pPr>
        <w:pStyle w:val="Ttulo"/>
        <w:outlineLvl w:val="0"/>
        <w:rPr>
          <w:lang w:val="es-PE"/>
        </w:rPr>
      </w:pPr>
      <w:r w:rsidRPr="00F3706B">
        <w:rPr>
          <w:lang w:val="es-PE"/>
        </w:rPr>
        <w:t>RESOLUCIÓN N</w:t>
      </w:r>
      <w:r w:rsidRPr="00F3706B" w:rsidR="001631D6">
        <w:rPr>
          <w:lang w:val="es-PE"/>
        </w:rPr>
        <w:t xml:space="preserve">° </w:t>
      </w:r>
      <w:r w:rsidRPr="00F3706B" w:rsidR="00497FEF">
        <w:rPr>
          <w:lang w:val="es-PE"/>
        </w:rPr>
        <w:t>10</w:t>
      </w:r>
      <w:r w:rsidRPr="00F3706B" w:rsidR="00F3706B">
        <w:rPr>
          <w:lang w:val="es-PE"/>
        </w:rPr>
        <w:t>6</w:t>
      </w:r>
      <w:r w:rsidRPr="00F3706B" w:rsidR="001631D6">
        <w:rPr>
          <w:lang w:val="es-PE"/>
        </w:rPr>
        <w:t>/2</w:t>
      </w:r>
      <w:r w:rsidRPr="00F3706B" w:rsidR="003E6BA6">
        <w:rPr>
          <w:lang w:val="es-PE"/>
        </w:rPr>
        <w:t>1</w:t>
      </w:r>
    </w:p>
    <w:p w:rsidRPr="00F3706B" w:rsidR="00C94B19" w:rsidP="00C94B19" w:rsidRDefault="00C94B19" w14:paraId="3247FB63" w14:textId="77777777">
      <w:pPr>
        <w:rPr>
          <w:b/>
        </w:rPr>
      </w:pPr>
    </w:p>
    <w:p w:rsidRPr="00F3706B" w:rsidR="00090B7C" w:rsidP="00090B7C" w:rsidRDefault="00090B7C" w14:paraId="097C572D" w14:textId="77777777">
      <w:pPr>
        <w:rPr>
          <w:b/>
        </w:rPr>
      </w:pPr>
    </w:p>
    <w:p w:rsidRPr="00F3706B" w:rsidR="00F3706B" w:rsidP="00F3706B" w:rsidRDefault="00F3706B" w14:paraId="4CCA3738" w14:textId="77777777">
      <w:pPr>
        <w:jc w:val="both"/>
        <w:outlineLvl w:val="0"/>
        <w:rPr>
          <w:b/>
          <w:bCs/>
          <w:lang w:val="es-PE"/>
        </w:rPr>
      </w:pPr>
      <w:r w:rsidRPr="00F3706B">
        <w:rPr>
          <w:b/>
          <w:bCs/>
          <w:lang w:val="es-PE"/>
        </w:rPr>
        <w:t>Vistos:</w:t>
      </w:r>
    </w:p>
    <w:p w:rsidRPr="00F3706B" w:rsidR="00F3706B" w:rsidP="00F3706B" w:rsidRDefault="00F3706B" w14:paraId="04B5300C" w14:textId="77777777">
      <w:pPr>
        <w:jc w:val="both"/>
        <w:rPr>
          <w:b/>
          <w:bCs/>
          <w:lang w:val="es-PE"/>
        </w:rPr>
      </w:pPr>
    </w:p>
    <w:p w:rsidRPr="00F3706B" w:rsidR="00F3706B" w:rsidP="00F3706B" w:rsidRDefault="00F3706B" w14:paraId="3600E186" w14:textId="1CB728AC">
      <w:pPr>
        <w:tabs>
          <w:tab w:val="left" w:pos="708"/>
          <w:tab w:val="left" w:pos="1416"/>
          <w:tab w:val="left" w:pos="2977"/>
          <w:tab w:val="left" w:pos="4248"/>
          <w:tab w:val="left" w:pos="4956"/>
          <w:tab w:val="left" w:pos="5664"/>
          <w:tab w:val="left" w:pos="6372"/>
          <w:tab w:val="left" w:pos="7125"/>
        </w:tabs>
        <w:jc w:val="both"/>
        <w:rPr>
          <w:lang w:val="es-PE"/>
        </w:rPr>
      </w:pPr>
      <w:r w:rsidRPr="65C57E06" w:rsidR="0956E28D">
        <w:rPr>
          <w:lang w:val="es-PE"/>
        </w:rPr>
        <w:t xml:space="preserve">Que, mediante escrito presentado con fecha 3 de mayo de 2021, complementado mediante escrito presentado con fecha 20 de mayo de 2021, don </w:t>
      </w:r>
      <w:r w:rsidRPr="65C57E06" w:rsidR="05F8CE2C">
        <w:rPr>
          <w:lang w:val="es-PE"/>
        </w:rPr>
        <w:t>..............................................................................</w:t>
      </w:r>
      <w:r w:rsidRPr="65C57E06" w:rsidR="0956E28D">
        <w:rPr>
          <w:lang w:val="es-PE"/>
        </w:rPr>
        <w:t xml:space="preserve"> </w:t>
      </w:r>
      <w:r w:rsidR="0956E28D">
        <w:rPr/>
        <w:t>interpone</w:t>
      </w:r>
      <w:r w:rsidRPr="65C57E06" w:rsidR="0956E28D">
        <w:rPr>
          <w:lang w:val="es-PE"/>
        </w:rPr>
        <w:t xml:space="preserve"> reclamación ante esta Defensoría del Asegurado (DEFASEG), solicitando que</w:t>
      </w:r>
      <w:r w:rsidRPr="65C57E06" w:rsidR="0956E28D">
        <w:rPr>
          <w:lang w:val="es-PE"/>
        </w:rPr>
        <w:t xml:space="preserve"> </w:t>
      </w:r>
      <w:bookmarkStart w:name="OLE_LINK2" w:id="0"/>
      <w:r w:rsidRPr="65C57E06" w:rsidR="3367FC26">
        <w:rPr>
          <w:lang w:val="es-PE"/>
        </w:rPr>
        <w:t>.........................................</w:t>
      </w:r>
      <w:r w:rsidRPr="65C57E06" w:rsidR="0956E28D">
        <w:rPr>
          <w:lang w:val="es-PE"/>
        </w:rPr>
        <w:t xml:space="preserve"> </w:t>
      </w:r>
      <w:r w:rsidRPr="65C57E06" w:rsidR="0956E28D">
        <w:rPr>
          <w:lang w:val="es-PE"/>
        </w:rPr>
        <w:t>otorgue cobertura al siniestro que habría ocurrido con fecha 27 de junio de 2019</w:t>
      </w:r>
      <w:r w:rsidR="0956E28D">
        <w:rPr/>
        <w:t>, conforme</w:t>
      </w:r>
      <w:r w:rsidRPr="65C57E06" w:rsidR="0956E28D">
        <w:rPr>
          <w:lang w:val="es-PE"/>
        </w:rPr>
        <w:t xml:space="preserve"> a los términos y condiciones del </w:t>
      </w:r>
      <w:r w:rsidR="0956E28D">
        <w:rPr/>
        <w:t>Seguro</w:t>
      </w:r>
      <w:bookmarkEnd w:id="0"/>
      <w:r w:rsidR="0956E28D">
        <w:rPr/>
        <w:t xml:space="preserve"> de Protección de Tarjeta BCP contratado;</w:t>
      </w:r>
    </w:p>
    <w:p w:rsidRPr="00F3706B" w:rsidR="00F3706B" w:rsidP="00F3706B" w:rsidRDefault="00F3706B" w14:paraId="5AD8AF1D" w14:textId="77777777">
      <w:pPr>
        <w:jc w:val="both"/>
        <w:rPr>
          <w:rFonts w:eastAsia="Arial Unicode MS"/>
          <w:lang w:val="es-PE"/>
        </w:rPr>
      </w:pPr>
    </w:p>
    <w:p w:rsidRPr="00F3706B" w:rsidR="00F3706B" w:rsidP="00F3706B" w:rsidRDefault="00F3706B" w14:paraId="45C2D8C8" w14:textId="77777777">
      <w:pPr>
        <w:jc w:val="both"/>
        <w:rPr>
          <w:rFonts w:eastAsia="Arial Unicode MS"/>
          <w:lang w:val="es-PE"/>
        </w:rPr>
      </w:pPr>
      <w:r w:rsidRPr="00F3706B">
        <w:rPr>
          <w:rFonts w:eastAsia="Arial Unicode MS"/>
          <w:lang w:val="es-PE"/>
        </w:rPr>
        <w:t>Que, la señalada reclamación cumple con los requisitos de materia, cuantía y oportunidad establecidos en el Reglamento de la DEFASEG (</w:t>
      </w:r>
      <w:hyperlink w:history="1" r:id="rId8">
        <w:r w:rsidRPr="00F3706B">
          <w:rPr>
            <w:rStyle w:val="Hipervnculo"/>
            <w:rFonts w:eastAsia="Arial Unicode MS"/>
            <w:lang w:val="es-PE"/>
          </w:rPr>
          <w:t>http://www.defaseg.com.pe/reglamento.html</w:t>
        </w:r>
      </w:hyperlink>
      <w:r w:rsidRPr="00F3706B">
        <w:rPr>
          <w:rFonts w:eastAsia="Arial Unicode MS"/>
          <w:lang w:val="es-PE"/>
        </w:rPr>
        <w:t>);</w:t>
      </w:r>
    </w:p>
    <w:p w:rsidRPr="00F3706B" w:rsidR="00F3706B" w:rsidP="00F3706B" w:rsidRDefault="00F3706B" w14:paraId="5F03440D" w14:textId="77777777">
      <w:pPr>
        <w:tabs>
          <w:tab w:val="left" w:pos="2160"/>
        </w:tabs>
        <w:jc w:val="both"/>
        <w:rPr>
          <w:lang w:val="es-PE"/>
        </w:rPr>
      </w:pPr>
    </w:p>
    <w:p w:rsidRPr="00F3706B" w:rsidR="00F3706B" w:rsidP="00F3706B" w:rsidRDefault="00F3706B" w14:paraId="1B5686EF" w14:textId="77777777">
      <w:pPr>
        <w:tabs>
          <w:tab w:val="num" w:pos="720"/>
        </w:tabs>
        <w:jc w:val="both"/>
        <w:rPr>
          <w:lang w:val="es-PE"/>
        </w:rPr>
      </w:pPr>
      <w:r w:rsidRPr="00F3706B">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F3706B" w:rsidR="00F3706B" w:rsidP="00F3706B" w:rsidRDefault="00F3706B" w14:paraId="61833AFD" w14:textId="77777777">
      <w:pPr>
        <w:tabs>
          <w:tab w:val="num" w:pos="720"/>
        </w:tabs>
        <w:jc w:val="both"/>
        <w:rPr>
          <w:lang w:val="es-PE"/>
        </w:rPr>
      </w:pPr>
    </w:p>
    <w:p w:rsidRPr="00F3706B" w:rsidR="00F3706B" w:rsidP="00F3706B" w:rsidRDefault="00F3706B" w14:paraId="027AF6A6" w14:textId="179A0FAB">
      <w:pPr>
        <w:tabs>
          <w:tab w:val="num" w:pos="720"/>
        </w:tabs>
        <w:jc w:val="both"/>
        <w:rPr>
          <w:lang w:val="es-PE"/>
        </w:rPr>
      </w:pPr>
      <w:r w:rsidRPr="65C57E06" w:rsidR="0956E28D">
        <w:rPr>
          <w:lang w:val="es-PE"/>
        </w:rPr>
        <w:t xml:space="preserve">Que, habiéndosele corrido traslado de la respectiva reclamación con fecha 21 de mayo de 2021, y vencido ampliamente el plazo reglamentario correspondiente, </w:t>
      </w:r>
      <w:r w:rsidRPr="65C57E06" w:rsidR="3367FC26">
        <w:rPr>
          <w:lang w:val="es-PE"/>
        </w:rPr>
        <w:t>.........................................</w:t>
      </w:r>
      <w:r w:rsidRPr="65C57E06" w:rsidR="0956E28D">
        <w:rPr>
          <w:lang w:val="es-PE"/>
        </w:rPr>
        <w:t xml:space="preserve"> con fecha 24 de junio de 2021 presentó sus descargos;</w:t>
      </w:r>
    </w:p>
    <w:p w:rsidRPr="00F3706B" w:rsidR="00F3706B" w:rsidP="00F3706B" w:rsidRDefault="00F3706B" w14:paraId="4254DFA6" w14:textId="77777777">
      <w:pPr>
        <w:tabs>
          <w:tab w:val="num" w:pos="720"/>
        </w:tabs>
        <w:jc w:val="both"/>
        <w:rPr>
          <w:lang w:val="es-PE"/>
        </w:rPr>
      </w:pPr>
    </w:p>
    <w:p w:rsidRPr="00F3706B" w:rsidR="00F3706B" w:rsidP="00F3706B" w:rsidRDefault="00F3706B" w14:paraId="4D14B6A0" w14:textId="77777777">
      <w:pPr>
        <w:tabs>
          <w:tab w:val="num" w:pos="720"/>
        </w:tabs>
        <w:jc w:val="both"/>
      </w:pPr>
      <w:r w:rsidRPr="00F3706B">
        <w:rPr>
          <w:lang w:val="es-PE"/>
        </w:rPr>
        <w:t>Que, con fecha</w:t>
      </w:r>
      <w:r w:rsidRPr="00F3706B">
        <w:rPr>
          <w:lang w:val="es-419"/>
        </w:rPr>
        <w:t xml:space="preserve"> 2 de agosto de 2021 </w:t>
      </w:r>
      <w:r w:rsidRPr="00F3706B">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F3706B">
        <w:t xml:space="preserve">, </w:t>
      </w:r>
      <w:r w:rsidRPr="00F3706B">
        <w:rPr>
          <w:lang w:val="es-PE"/>
        </w:rPr>
        <w:t>absolviendo las diversas preguntas formuladas por este ORU, conforme consta de la correspondiente acta;</w:t>
      </w:r>
    </w:p>
    <w:p w:rsidRPr="00F3706B" w:rsidR="00F3706B" w:rsidP="00F3706B" w:rsidRDefault="00F3706B" w14:paraId="2EAF085E" w14:textId="77777777">
      <w:pPr>
        <w:tabs>
          <w:tab w:val="num" w:pos="720"/>
        </w:tabs>
        <w:jc w:val="both"/>
      </w:pPr>
    </w:p>
    <w:p w:rsidRPr="00F3706B" w:rsidR="00F3706B" w:rsidP="00F3706B" w:rsidRDefault="00F3706B" w14:paraId="0BE0DBBD" w14:textId="2634CABF">
      <w:pPr>
        <w:jc w:val="both"/>
        <w:rPr>
          <w:lang w:val="es-PE"/>
        </w:rPr>
      </w:pPr>
      <w:r w:rsidRPr="65C57E06" w:rsidR="0956E28D">
        <w:rPr>
          <w:lang w:val="es-PE"/>
        </w:rPr>
        <w:t>Que, la reclamación interpuesta se sustenta resumidamente en lo siguiente:</w:t>
      </w:r>
      <w:r w:rsidR="0956E28D">
        <w:rPr/>
        <w:t xml:space="preserve"> </w:t>
      </w:r>
      <w:r w:rsidR="0956E28D">
        <w:rPr/>
        <w:t xml:space="preserve">a) </w:t>
      </w:r>
      <w:r w:rsidRPr="65C57E06" w:rsidR="0956E28D">
        <w:rPr>
          <w:lang w:val="es-PE"/>
        </w:rPr>
        <w:t>Luego de haber sufrido la ocurrencia del siniestro el 27 de junio de 2019, el reclamante sostiene que presentó la correspondiente documentación y solicitó el otorgamiento de cobertura del seguro de protección de tarjeta BCP, b) Siendo que el seguro solicitó el estado de denuncia o el atestado policial, después de haber recurrido en varias oportunidades a la policía, fue finalmente citado, siendo que en presencia del fiscal rindió su declaración sobre lo sucedido, y c) No obstante lo anterior, el 20 de julio de 2020 recibió la carta GSIN-</w:t>
      </w:r>
      <w:r w:rsidRPr="65C57E06" w:rsidR="768F3D43">
        <w:rPr>
          <w:lang w:val="es-PE"/>
        </w:rPr>
        <w:t>.............................</w:t>
      </w:r>
      <w:r w:rsidRPr="65C57E06" w:rsidR="0956E28D">
        <w:rPr>
          <w:lang w:val="es-PE"/>
        </w:rPr>
        <w:t xml:space="preserve">, siendo que </w:t>
      </w:r>
      <w:r w:rsidRPr="65C57E06" w:rsidR="3367FC26">
        <w:rPr>
          <w:lang w:val="es-PE"/>
        </w:rPr>
        <w:t>.........................................</w:t>
      </w:r>
      <w:r w:rsidRPr="65C57E06" w:rsidR="0956E28D">
        <w:rPr>
          <w:lang w:val="es-PE"/>
        </w:rPr>
        <w:t xml:space="preserve"> le informa que no otorgará cobertura conforme al artículo 77 de la Ley del Contrato de Seguro, al no haberse acreditado la ocurrencia del siniestro.  </w:t>
      </w:r>
      <w:r w:rsidRPr="65C57E06" w:rsidR="0956E28D">
        <w:rPr>
          <w:lang w:val="es-PE"/>
        </w:rPr>
        <w:t>En razón de</w:t>
      </w:r>
      <w:r w:rsidRPr="65C57E06" w:rsidR="0956E28D">
        <w:rPr>
          <w:lang w:val="es-PE"/>
        </w:rPr>
        <w:t xml:space="preserve"> lo anterior, siendo una persona humilde, y no habiéndose explicado por la aseguradora cómo obtuvo el parte policial que sustenta el rechazo, solicita que la DEFASEG disponga el otorgamiento de cobertura;</w:t>
      </w:r>
    </w:p>
    <w:p w:rsidRPr="00F3706B" w:rsidR="00F3706B" w:rsidP="00F3706B" w:rsidRDefault="00F3706B" w14:paraId="4C5A901E" w14:textId="77777777">
      <w:pPr>
        <w:jc w:val="both"/>
        <w:rPr>
          <w:lang w:val="es-PE"/>
        </w:rPr>
      </w:pPr>
      <w:r w:rsidRPr="00F3706B">
        <w:rPr>
          <w:lang w:val="es-PE"/>
        </w:rPr>
        <w:t xml:space="preserve">                                                                                                </w:t>
      </w:r>
    </w:p>
    <w:p w:rsidRPr="00F3706B" w:rsidR="00F3706B" w:rsidP="00F3706B" w:rsidRDefault="00F3706B" w14:paraId="49579A0D" w14:textId="1EB6881B">
      <w:pPr>
        <w:jc w:val="both"/>
        <w:rPr>
          <w:lang w:val="es-PE"/>
        </w:rPr>
      </w:pPr>
      <w:r w:rsidR="0956E28D">
        <w:rPr/>
        <w:t xml:space="preserve">Que, por su parte, ratificando el rechazo de cobertura, </w:t>
      </w:r>
      <w:r w:rsidR="3367FC26">
        <w:rPr/>
        <w:t>.........................................</w:t>
      </w:r>
      <w:r w:rsidR="0956E28D">
        <w:rPr/>
        <w:t xml:space="preserve"> </w:t>
      </w:r>
      <w:r w:rsidRPr="65C57E06" w:rsidR="0956E28D">
        <w:rPr>
          <w:lang w:val="es-PE"/>
        </w:rPr>
        <w:t>expresa</w:t>
      </w:r>
      <w:r w:rsidR="0956E28D">
        <w:rPr/>
        <w:t xml:space="preserve"> resumidamente lo siguiente: a) </w:t>
      </w:r>
      <w:r w:rsidRPr="65C57E06" w:rsidR="0956E28D">
        <w:rPr>
          <w:lang w:val="es-PE"/>
        </w:rPr>
        <w:t>De acuerdo a</w:t>
      </w:r>
      <w:r w:rsidRPr="65C57E06" w:rsidR="0956E28D">
        <w:rPr>
          <w:lang w:val="es-PE"/>
        </w:rPr>
        <w:t xml:space="preserve"> lo que sostiene el reclamante, con fecha 27 de junio de 2019 fue víctima de un robo de sus pertenencias personales, entre ellas, su tarjeta de débito BCP, por parte de sujetos desconocidos, quienes realizaron un retiro irregular de </w:t>
      </w:r>
      <w:r w:rsidRPr="65C57E06" w:rsidR="0956E28D">
        <w:rPr>
          <w:lang w:val="es-PE"/>
        </w:rPr>
        <w:t xml:space="preserve">S/. 3,000, b) Se solicitó al asegurado que presente las conclusiones policiales y/o fiscales del caso, siendo que </w:t>
      </w:r>
      <w:r w:rsidRPr="65C57E06" w:rsidR="3367FC26">
        <w:rPr>
          <w:lang w:val="es-PE"/>
        </w:rPr>
        <w:t>.........................................</w:t>
      </w:r>
      <w:r w:rsidRPr="65C57E06" w:rsidR="0956E28D">
        <w:rPr>
          <w:lang w:val="es-PE"/>
        </w:rPr>
        <w:t xml:space="preserve"> se apersonó en las investigaciones policiales como parte agraviada del delito denunciado, c) Así, se tomó conocimiento del Parte Policial Nro. 570-2020, de fecha 21 de febrero de 2020, que concluyó que no se había acreditado fehacientemente la producción del robo denunciado, lo cual sirvió de fundamento para comunicar el respectivo rechazo de cobertura mediante carta GSIN-</w:t>
      </w:r>
      <w:r w:rsidRPr="65C57E06" w:rsidR="0605331A">
        <w:rPr>
          <w:lang w:val="es-PE"/>
        </w:rPr>
        <w:t>.............................</w:t>
      </w:r>
      <w:r w:rsidRPr="65C57E06" w:rsidR="0956E28D">
        <w:rPr>
          <w:lang w:val="es-PE"/>
        </w:rPr>
        <w:t xml:space="preserve"> del 3 de marzo de 2020, d) Debe destacarse que conforme a lo concluido por la autoridad policial, no ha sido probada la producción del daño reclamado, lo cual es una carga que el asegurado debe atender, conforme al artículo 77 de la Ley del Contrato de Seguro y a la propia normativa procesal, e) Además, conforme al propio criterio de la DEFASEG, la falta de colaboración del asegurado en el esclarecimiento de los hechos perite cuestionar objetivamente la producción del hecho denunciado como siniestro, siendo que la Policía Nacional del Perú destaca que no se cumplió con probar documentariamente la preexistencia de los bienes robados, demostrando falta de interés para proporcionar pruebas que apoyen la investigación policial, y f) Se destaca finalmente que, conforme al artículo 201, inciso 1, del Código Penal, en los delitos contra el patrimonio debe acreditarse la preexistencia de la cosa sustraída del delito, ya que nadie puede ser autor de un delito patrimonial si es que no se prueba previamente que existió el bien objeto del delito;</w:t>
      </w:r>
    </w:p>
    <w:p w:rsidRPr="00F3706B" w:rsidR="00F3706B" w:rsidP="00F3706B" w:rsidRDefault="00F3706B" w14:paraId="40BDC5AE" w14:textId="77777777">
      <w:pPr>
        <w:jc w:val="both"/>
        <w:rPr>
          <w:lang w:val="es-PE"/>
        </w:rPr>
      </w:pPr>
    </w:p>
    <w:p w:rsidRPr="00F3706B" w:rsidR="00F3706B" w:rsidP="00F3706B" w:rsidRDefault="00F3706B" w14:paraId="4B557FB3" w14:textId="4AC62035">
      <w:pPr>
        <w:jc w:val="both"/>
        <w:rPr>
          <w:lang w:val="es-PE"/>
        </w:rPr>
      </w:pPr>
      <w:r w:rsidRPr="65C57E06" w:rsidR="0956E28D">
        <w:rPr>
          <w:lang w:val="es-PE"/>
        </w:rPr>
        <w:t xml:space="preserve">Que, conforme a lo tratado en la audiencia de vista, con fecha 5 de agosto de 2021 el reclamante presentó copia del estado de cuenta que acredita el retiro de fondos de su cuenta BCP, respecto de lo cual </w:t>
      </w:r>
      <w:r w:rsidRPr="65C57E06" w:rsidR="3367FC26">
        <w:rPr>
          <w:lang w:val="es-PE"/>
        </w:rPr>
        <w:t>.........................................</w:t>
      </w:r>
      <w:r w:rsidRPr="65C57E06" w:rsidR="0956E28D">
        <w:rPr>
          <w:lang w:val="es-PE"/>
        </w:rPr>
        <w:t xml:space="preserve"> se pronunció mediante escrito presentado el 12 de agosto de 2021;</w:t>
      </w:r>
    </w:p>
    <w:p w:rsidRPr="00F3706B" w:rsidR="00F3706B" w:rsidP="00F3706B" w:rsidRDefault="00F3706B" w14:paraId="2A10C78D" w14:textId="77777777">
      <w:pPr>
        <w:jc w:val="both"/>
        <w:rPr>
          <w:lang w:val="es-PE"/>
        </w:rPr>
      </w:pPr>
    </w:p>
    <w:p w:rsidRPr="00F3706B" w:rsidR="00F3706B" w:rsidP="00F3706B" w:rsidRDefault="00F3706B" w14:paraId="60C437AC" w14:textId="77777777">
      <w:pPr>
        <w:jc w:val="both"/>
      </w:pPr>
      <w:r w:rsidRPr="00F3706B">
        <w:rPr>
          <w:bCs/>
          <w:lang w:val="es-PE"/>
        </w:rPr>
        <w:t>Que,</w:t>
      </w:r>
      <w:r w:rsidRPr="00F3706B">
        <w:rPr>
          <w:lang w:val="es-PE"/>
        </w:rPr>
        <w:t xml:space="preserve"> conforme a lo anterior, a la fecha, el estado del proceso permite que este ORU pueda expedir su pronunciamiento sobre el caso sometido a su conocimiento, sobre la base de la información y de los documentos que obran en el expediente;</w:t>
      </w:r>
    </w:p>
    <w:p w:rsidRPr="00F3706B" w:rsidR="00F3706B" w:rsidP="00F3706B" w:rsidRDefault="00F3706B" w14:paraId="6298BE50" w14:textId="77777777">
      <w:pPr>
        <w:jc w:val="both"/>
        <w:rPr>
          <w:b/>
          <w:bCs/>
        </w:rPr>
      </w:pPr>
    </w:p>
    <w:p w:rsidRPr="00F3706B" w:rsidR="00F3706B" w:rsidP="00F3706B" w:rsidRDefault="00F3706B" w14:paraId="18C9F46F" w14:textId="77777777">
      <w:pPr>
        <w:jc w:val="both"/>
        <w:rPr>
          <w:lang w:val="es-PE"/>
        </w:rPr>
      </w:pPr>
      <w:r w:rsidRPr="00F3706B">
        <w:rPr>
          <w:b/>
          <w:bCs/>
          <w:lang w:val="es-PE"/>
        </w:rPr>
        <w:t>Considerando:</w:t>
      </w:r>
    </w:p>
    <w:p w:rsidRPr="00F3706B" w:rsidR="00F3706B" w:rsidP="00F3706B" w:rsidRDefault="00F3706B" w14:paraId="16B2F2FC" w14:textId="77777777">
      <w:pPr>
        <w:jc w:val="both"/>
        <w:rPr>
          <w:lang w:val="es-PE"/>
        </w:rPr>
      </w:pPr>
    </w:p>
    <w:p w:rsidRPr="00F3706B" w:rsidR="00F3706B" w:rsidP="00F3706B" w:rsidRDefault="00F3706B" w14:paraId="6A206AE9" w14:textId="77777777">
      <w:pPr>
        <w:jc w:val="both"/>
        <w:rPr>
          <w:lang w:val="es-PE"/>
        </w:rPr>
      </w:pPr>
      <w:r w:rsidRPr="00F3706B">
        <w:rPr>
          <w:b/>
          <w:u w:val="single"/>
          <w:lang w:val="es-PE"/>
        </w:rPr>
        <w:t>Primero</w:t>
      </w:r>
      <w:r w:rsidRPr="00F3706B">
        <w:rPr>
          <w:b/>
          <w:lang w:val="es-PE"/>
        </w:rPr>
        <w:t xml:space="preserve">: </w:t>
      </w:r>
      <w:r w:rsidRPr="00F3706B">
        <w:rPr>
          <w:lang w:val="es-PE"/>
        </w:rPr>
        <w:t>Conforme a su Reglamento, la</w:t>
      </w:r>
      <w:r w:rsidRPr="00F3706B">
        <w:rPr>
          <w:b/>
          <w:bCs/>
          <w:lang w:val="es-PE"/>
        </w:rPr>
        <w:t xml:space="preserve"> </w:t>
      </w:r>
      <w:r w:rsidRPr="00F3706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3706B" w:rsidR="00F3706B" w:rsidP="00F3706B" w:rsidRDefault="00F3706B" w14:paraId="78B263C7" w14:textId="77777777">
      <w:pPr>
        <w:jc w:val="both"/>
        <w:rPr>
          <w:lang w:val="es-PE"/>
        </w:rPr>
      </w:pPr>
    </w:p>
    <w:p w:rsidRPr="00F3706B" w:rsidR="00F3706B" w:rsidP="00F3706B" w:rsidRDefault="00F3706B" w14:paraId="6EAAC226" w14:textId="77777777">
      <w:pPr>
        <w:jc w:val="both"/>
        <w:rPr>
          <w:bCs/>
          <w:lang w:val="es-PE"/>
        </w:rPr>
      </w:pPr>
      <w:r w:rsidRPr="00F3706B">
        <w:rPr>
          <w:b/>
          <w:bCs/>
          <w:u w:val="single"/>
          <w:lang w:val="es-PE"/>
        </w:rPr>
        <w:t>Segundo</w:t>
      </w:r>
      <w:r w:rsidRPr="00F3706B">
        <w:rPr>
          <w:b/>
          <w:bCs/>
          <w:lang w:val="es-PE"/>
        </w:rPr>
        <w:t>:</w:t>
      </w:r>
      <w:r w:rsidRPr="00F3706B">
        <w:rPr>
          <w:bCs/>
          <w:lang w:val="es-PE"/>
        </w:rPr>
        <w:t xml:space="preserve"> </w:t>
      </w:r>
      <w:r w:rsidRPr="00F3706B">
        <w:rPr>
          <w:lang w:val="es-PE"/>
        </w:rPr>
        <w:t xml:space="preserve">Asimismo, de acuerdo a </w:t>
      </w:r>
      <w:r w:rsidRPr="00F3706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3706B" w:rsidR="00F3706B" w:rsidP="00F3706B" w:rsidRDefault="00F3706B" w14:paraId="27E72B8F" w14:textId="77777777">
      <w:pPr>
        <w:jc w:val="both"/>
        <w:rPr>
          <w:bCs/>
          <w:lang w:val="es-PE"/>
        </w:rPr>
      </w:pPr>
    </w:p>
    <w:p w:rsidRPr="00F3706B" w:rsidR="00F3706B" w:rsidP="00F3706B" w:rsidRDefault="00F3706B" w14:paraId="6A7EDB3F" w14:textId="77777777">
      <w:pPr>
        <w:jc w:val="both"/>
      </w:pPr>
      <w:r w:rsidRPr="00F3706B">
        <w:rPr>
          <w:b/>
          <w:bCs/>
          <w:u w:val="single"/>
          <w:lang w:val="es-PE"/>
        </w:rPr>
        <w:t>Tercero</w:t>
      </w:r>
      <w:r w:rsidRPr="00F3706B">
        <w:rPr>
          <w:b/>
          <w:bCs/>
          <w:lang w:val="es-PE"/>
        </w:rPr>
        <w:t>:</w:t>
      </w:r>
      <w:r w:rsidRPr="00F3706B">
        <w:rPr>
          <w:lang w:val="es-PE"/>
        </w:rPr>
        <w:t xml:space="preserve"> Que, de acuerdo a la Ley Nro. </w:t>
      </w:r>
      <w:r w:rsidRPr="00F3706B">
        <w:t xml:space="preserve">29946 – Ley del Contrato de Seguro, norma legal vigente con ocasión de la celebración del contrato al cual se contrae el presente caso, </w:t>
      </w:r>
      <w:r w:rsidRPr="00F3706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3706B" w:rsidR="00F3706B" w:rsidP="00F3706B" w:rsidRDefault="00F3706B" w14:paraId="1FADF8F9" w14:textId="77777777">
      <w:pPr>
        <w:jc w:val="both"/>
        <w:rPr>
          <w:b/>
          <w:u w:val="single"/>
          <w:lang w:val="es-PE"/>
        </w:rPr>
      </w:pPr>
    </w:p>
    <w:p w:rsidRPr="00F3706B" w:rsidR="00F3706B" w:rsidP="00F3706B" w:rsidRDefault="00F3706B" w14:paraId="70353050" w14:textId="77777777">
      <w:pPr>
        <w:jc w:val="both"/>
        <w:rPr>
          <w:lang w:val="es-PE"/>
        </w:rPr>
      </w:pPr>
      <w:r w:rsidRPr="00F3706B">
        <w:rPr>
          <w:b/>
          <w:u w:val="single"/>
          <w:lang w:val="es-PE"/>
        </w:rPr>
        <w:t>Cuarto</w:t>
      </w:r>
      <w:r w:rsidRPr="00F3706B">
        <w:rPr>
          <w:b/>
          <w:lang w:val="es-PE"/>
        </w:rPr>
        <w:t>:</w:t>
      </w:r>
      <w:r w:rsidRPr="00F3706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3706B" w:rsidR="00F3706B" w:rsidP="00F3706B" w:rsidRDefault="00F3706B" w14:paraId="438B4E52" w14:textId="77777777">
      <w:pPr>
        <w:jc w:val="both"/>
        <w:rPr>
          <w:bCs/>
        </w:rPr>
      </w:pPr>
    </w:p>
    <w:p w:rsidRPr="00F3706B" w:rsidR="00F3706B" w:rsidP="00F3706B" w:rsidRDefault="00F3706B" w14:paraId="524870F0" w14:textId="77777777">
      <w:pPr>
        <w:jc w:val="both"/>
      </w:pPr>
      <w:r w:rsidRPr="00F3706B">
        <w:rPr>
          <w:b/>
          <w:bCs/>
          <w:u w:val="single"/>
          <w:lang w:val="es-PE"/>
        </w:rPr>
        <w:t>Quinto</w:t>
      </w:r>
      <w:r w:rsidRPr="00F3706B">
        <w:rPr>
          <w:b/>
          <w:bCs/>
          <w:lang w:val="es-PE"/>
        </w:rPr>
        <w:t xml:space="preserve">: </w:t>
      </w:r>
      <w:r w:rsidRPr="00F3706B">
        <w:rPr>
          <w:bCs/>
          <w:lang w:val="es-PE"/>
        </w:rPr>
        <w:t>Que, conforme al</w:t>
      </w:r>
      <w:r w:rsidRPr="00F3706B">
        <w:rPr>
          <w:b/>
          <w:bCs/>
          <w:lang w:val="es-PE"/>
        </w:rPr>
        <w:t xml:space="preserve"> </w:t>
      </w:r>
      <w:r w:rsidRPr="00F3706B">
        <w:rPr>
          <w:lang w:val="es-PE"/>
        </w:rPr>
        <w:t>artículo 196 del Código Procesal Civil, la carga de la prueba corresponde a quien afirma hechos que configuran su pretensión, o a quien los contradice alegando nuevos hechos, salvo disposición legal diferente.</w:t>
      </w:r>
    </w:p>
    <w:p w:rsidRPr="00F3706B" w:rsidR="00F3706B" w:rsidP="00F3706B" w:rsidRDefault="00F3706B" w14:paraId="4021762A" w14:textId="77777777">
      <w:pPr>
        <w:jc w:val="both"/>
        <w:rPr>
          <w:lang w:val="es-PE"/>
        </w:rPr>
      </w:pPr>
    </w:p>
    <w:p w:rsidRPr="00F3706B" w:rsidR="00F3706B" w:rsidP="00F3706B" w:rsidRDefault="00F3706B" w14:paraId="5EBEEDF7" w14:textId="77777777">
      <w:pPr>
        <w:tabs>
          <w:tab w:val="left" w:pos="2160"/>
        </w:tabs>
        <w:jc w:val="both"/>
        <w:rPr>
          <w:lang w:val="es-PE"/>
        </w:rPr>
      </w:pPr>
      <w:r w:rsidRPr="00F3706B">
        <w:rPr>
          <w:b/>
          <w:u w:val="single"/>
        </w:rPr>
        <w:t>Sexto</w:t>
      </w:r>
      <w:r w:rsidRPr="00F3706B">
        <w:rPr>
          <w:b/>
        </w:rPr>
        <w:t>:</w:t>
      </w:r>
      <w:r w:rsidRPr="00F3706B">
        <w:rPr>
          <w:b/>
          <w:lang w:val="es-PE"/>
        </w:rPr>
        <w:t xml:space="preserve"> </w:t>
      </w:r>
      <w:r w:rsidRPr="00F3706B">
        <w:rPr>
          <w:lang w:val="es-PE"/>
        </w:rPr>
        <w:t>Sobre la base de los términos contenidos en la reclamación</w:t>
      </w:r>
      <w:r w:rsidRPr="00F3706B">
        <w:rPr>
          <w:lang w:val="es-419"/>
        </w:rPr>
        <w:t xml:space="preserve"> y </w:t>
      </w:r>
      <w:r w:rsidRPr="00F3706B">
        <w:rPr>
          <w:lang w:val="es-PE"/>
        </w:rPr>
        <w:t>a lo tratado en la audiencia de vista, la cuestión controvertida radica en determinar si el rechazo de cobertura es legítimo o no, considerando su contenido y oportunidad.</w:t>
      </w:r>
    </w:p>
    <w:p w:rsidRPr="00F3706B" w:rsidR="00F3706B" w:rsidP="00F3706B" w:rsidRDefault="00F3706B" w14:paraId="5DBC0C39" w14:textId="77777777">
      <w:pPr>
        <w:tabs>
          <w:tab w:val="left" w:pos="2160"/>
        </w:tabs>
        <w:jc w:val="both"/>
        <w:rPr>
          <w:lang w:val="es-PE"/>
        </w:rPr>
      </w:pPr>
    </w:p>
    <w:p w:rsidRPr="00F3706B" w:rsidR="00F3706B" w:rsidP="00F3706B" w:rsidRDefault="00F3706B" w14:paraId="122DCB57" w14:textId="5F33F771">
      <w:pPr>
        <w:tabs>
          <w:tab w:val="left" w:pos="709"/>
          <w:tab w:val="left" w:pos="2160"/>
        </w:tabs>
        <w:ind w:left="705" w:hanging="705"/>
        <w:jc w:val="both"/>
        <w:rPr>
          <w:lang w:val="es-PE"/>
        </w:rPr>
      </w:pPr>
      <w:r w:rsidRPr="65C57E06" w:rsidR="0956E28D">
        <w:rPr>
          <w:lang w:val="es-PE"/>
        </w:rPr>
        <w:t>6.1.</w:t>
      </w:r>
      <w:r>
        <w:tab/>
      </w:r>
      <w:r w:rsidRPr="65C57E06" w:rsidR="0956E28D">
        <w:rPr>
          <w:lang w:val="es-PE"/>
        </w:rPr>
        <w:t xml:space="preserve">De acuerdo a lo expresado por </w:t>
      </w:r>
      <w:r w:rsidRPr="65C57E06" w:rsidR="3367FC26">
        <w:rPr>
          <w:lang w:val="es-PE"/>
        </w:rPr>
        <w:t>.........................................</w:t>
      </w:r>
      <w:r w:rsidRPr="65C57E06" w:rsidR="0956E28D">
        <w:rPr>
          <w:lang w:val="es-PE"/>
        </w:rPr>
        <w:t xml:space="preserve"> mediante carta GSIN-</w:t>
      </w:r>
      <w:r w:rsidRPr="65C57E06" w:rsidR="0605331A">
        <w:rPr>
          <w:lang w:val="es-PE"/>
        </w:rPr>
        <w:t>.............................</w:t>
      </w:r>
      <w:r w:rsidRPr="65C57E06" w:rsidR="0956E28D">
        <w:rPr>
          <w:lang w:val="es-PE"/>
        </w:rPr>
        <w:t xml:space="preserve"> del 3 de marzo de 2020, el rechazo se sustenta en que el asegurado no cumplió con su obligación (en estricto, con su carga, como situación jurídica subjetiva de desventaja activa) de probar la existencia del siniestro, conforme a lo exigido en el artículo 77 de la Ley Nro. 29946 – Ley del Contrato de Seguro.  Para dicho efecto, la aseguradora se sustenta en el Parte Nro. 570 expedido por la DEPINCRI PNP – Cercado de Lima, de fecha 21 de febrero de 2020, el cual concluye que no se ha podido acreditar que se haya producido el delito denunciado.</w:t>
      </w:r>
    </w:p>
    <w:p w:rsidRPr="00F3706B" w:rsidR="00F3706B" w:rsidP="00F3706B" w:rsidRDefault="00F3706B" w14:paraId="01DE79EA" w14:textId="77777777">
      <w:pPr>
        <w:tabs>
          <w:tab w:val="left" w:pos="709"/>
          <w:tab w:val="left" w:pos="2160"/>
        </w:tabs>
        <w:ind w:left="705" w:hanging="705"/>
        <w:jc w:val="both"/>
        <w:rPr>
          <w:lang w:val="es-PE"/>
        </w:rPr>
      </w:pPr>
    </w:p>
    <w:p w:rsidRPr="00F3706B" w:rsidR="00F3706B" w:rsidP="00F3706B" w:rsidRDefault="00F3706B" w14:paraId="4EF7A70D" w14:textId="7027B8A2">
      <w:pPr>
        <w:tabs>
          <w:tab w:val="left" w:pos="709"/>
          <w:tab w:val="left" w:pos="2160"/>
        </w:tabs>
        <w:ind w:left="705" w:hanging="705"/>
        <w:jc w:val="both"/>
        <w:rPr>
          <w:lang w:val="es-PE"/>
        </w:rPr>
      </w:pPr>
      <w:r w:rsidRPr="00F3706B">
        <w:rPr>
          <w:lang w:val="es-PE"/>
        </w:rPr>
        <w:tab/>
      </w:r>
      <w:r w:rsidRPr="00F3706B" w:rsidR="0956E28D">
        <w:rPr>
          <w:lang w:val="es-PE"/>
        </w:rPr>
        <w:t xml:space="preserve">Dado que </w:t>
      </w:r>
      <w:r w:rsidRPr="65C57E06" w:rsidR="3367FC26">
        <w:rPr>
          <w:lang w:val="es-PE"/>
        </w:rPr>
        <w:t>.........................................</w:t>
      </w:r>
      <w:r w:rsidRPr="65C57E06" w:rsidR="0956E28D">
        <w:rPr>
          <w:lang w:val="es-PE"/>
        </w:rPr>
        <w:t xml:space="preserve"> respalda el rechazo de cobertura en la circunstancia conforme a la cual no se habría probado que se haya producido el robo denunciado en su oportunidad, corresponde apreciar cómo llega la Policía Nacional del Perú, y la propia </w:t>
      </w:r>
      <w:r w:rsidRPr="65C57E06" w:rsidR="3367FC26">
        <w:rPr>
          <w:lang w:val="es-PE"/>
        </w:rPr>
        <w:t>.........................................</w:t>
      </w:r>
      <w:r w:rsidRPr="65C57E06" w:rsidR="0956E28D">
        <w:rPr>
          <w:lang w:val="es-PE"/>
        </w:rPr>
        <w:t>, a dicha conclusión.</w:t>
      </w:r>
    </w:p>
    <w:p w:rsidRPr="00F3706B" w:rsidR="00F3706B" w:rsidP="00F3706B" w:rsidRDefault="00F3706B" w14:paraId="0DD07B8A" w14:textId="77777777">
      <w:pPr>
        <w:tabs>
          <w:tab w:val="left" w:pos="709"/>
          <w:tab w:val="left" w:pos="2160"/>
        </w:tabs>
        <w:ind w:left="705" w:hanging="705"/>
        <w:jc w:val="both"/>
        <w:rPr>
          <w:lang w:val="es-PE"/>
        </w:rPr>
      </w:pPr>
    </w:p>
    <w:p w:rsidRPr="00F3706B" w:rsidR="00F3706B" w:rsidP="00F3706B" w:rsidRDefault="00F3706B" w14:paraId="12201123" w14:textId="77777777">
      <w:pPr>
        <w:tabs>
          <w:tab w:val="left" w:pos="709"/>
          <w:tab w:val="left" w:pos="2160"/>
        </w:tabs>
        <w:ind w:left="705" w:hanging="705"/>
        <w:jc w:val="both"/>
        <w:rPr>
          <w:lang w:val="es-PE"/>
        </w:rPr>
      </w:pPr>
      <w:r w:rsidRPr="00F3706B">
        <w:rPr>
          <w:lang w:val="es-PE"/>
        </w:rPr>
        <w:t>6.2.</w:t>
      </w:r>
      <w:r w:rsidRPr="00F3706B">
        <w:rPr>
          <w:lang w:val="es-PE"/>
        </w:rPr>
        <w:tab/>
      </w:r>
      <w:r w:rsidRPr="00F3706B">
        <w:rPr>
          <w:lang w:val="es-PE"/>
        </w:rPr>
        <w:t>Merece destacarse que el Parte Nro. 570-20-DIVDIC-DIRINCRI-DEPINCRI-CL-E3 enuncia las gestiones realizadas por la PNP para el esclarecimiento del hecho denunciado, específicamente ante la Gerencia de Seguridad Ciudadana de la Municipalidad de Lima Metropolitana para que informe sí, en el lugar de los hechos (esquina de los jirones Paruro y Ancash), había cámaras de vigilancia y, de ser así, para que proporcione copia de los respectivos videos, lo cual no generó respuesta de atención alguna por dicha entidad, de manera que en el Parte se señala expresamente lo siguiente:</w:t>
      </w:r>
    </w:p>
    <w:p w:rsidRPr="00F3706B" w:rsidR="00F3706B" w:rsidP="65C57E06" w:rsidRDefault="00F3706B" w14:paraId="733E2170" w14:textId="77777777">
      <w:pPr>
        <w:tabs>
          <w:tab w:val="left" w:pos="709"/>
          <w:tab w:val="left" w:pos="2160"/>
        </w:tabs>
        <w:ind w:left="0" w:hanging="0"/>
        <w:jc w:val="both"/>
        <w:rPr>
          <w:lang w:val="es-PE"/>
        </w:rPr>
      </w:pPr>
    </w:p>
    <w:p w:rsidRPr="00F3706B" w:rsidR="00F3706B" w:rsidP="00F3706B" w:rsidRDefault="00F3706B" w14:paraId="3195A898" w14:textId="77777777">
      <w:pPr>
        <w:tabs>
          <w:tab w:val="left" w:pos="2160"/>
        </w:tabs>
        <w:ind w:left="1418" w:hanging="1418"/>
        <w:jc w:val="both"/>
        <w:rPr>
          <w:lang w:val="es-PE"/>
        </w:rPr>
      </w:pPr>
      <w:r w:rsidRPr="00F3706B">
        <w:rPr>
          <w:i/>
          <w:iCs/>
          <w:lang w:val="es-PE"/>
        </w:rPr>
        <w:tab/>
      </w:r>
      <w:r w:rsidRPr="00F3706B">
        <w:rPr>
          <w:i/>
          <w:iCs/>
          <w:lang w:val="es-PE"/>
        </w:rPr>
        <w:t xml:space="preserve">“Conforme a las consideraciones que anteceden, no se </w:t>
      </w:r>
      <w:r w:rsidRPr="00F3706B">
        <w:rPr>
          <w:lang w:val="es-PE"/>
        </w:rPr>
        <w:t>(sic)</w:t>
      </w:r>
      <w:r w:rsidRPr="00F3706B">
        <w:rPr>
          <w:i/>
          <w:iCs/>
          <w:lang w:val="es-PE"/>
        </w:rPr>
        <w:t xml:space="preserve"> llegado a establecer respecto al hecho delictivo </w:t>
      </w:r>
      <w:r w:rsidRPr="00F3706B">
        <w:rPr>
          <w:i/>
          <w:iCs/>
          <w:u w:val="single"/>
          <w:lang w:val="es-PE"/>
        </w:rPr>
        <w:t>en razón que el agraviado no ha demostrado documentariamente la pre existencia de lo robado con lo que demuestra falta de interés para otorgar medios probatorios que evidencien y permita</w:t>
      </w:r>
      <w:r w:rsidRPr="00F3706B">
        <w:rPr>
          <w:u w:val="single"/>
          <w:lang w:val="es-PE"/>
        </w:rPr>
        <w:t xml:space="preserve"> (sic) </w:t>
      </w:r>
      <w:r w:rsidRPr="00F3706B">
        <w:rPr>
          <w:i/>
          <w:iCs/>
          <w:u w:val="single"/>
          <w:lang w:val="es-PE"/>
        </w:rPr>
        <w:t>orientar la investigación policial para un mejor esclarecimiento del hecho</w:t>
      </w:r>
      <w:r w:rsidRPr="00F3706B">
        <w:rPr>
          <w:i/>
          <w:iCs/>
          <w:lang w:val="es-PE"/>
        </w:rPr>
        <w:t xml:space="preserve">, siendo el caso que pese al esfuerzo desplegado por el detective </w:t>
      </w:r>
      <w:r w:rsidRPr="00F3706B">
        <w:rPr>
          <w:i/>
          <w:iCs/>
          <w:lang w:val="es-PE"/>
        </w:rPr>
        <w:t xml:space="preserve">encargado de la investigación, hasta la formulación del presente documento el resultado ha sido negativo”.  </w:t>
      </w:r>
      <w:r w:rsidRPr="00F3706B">
        <w:rPr>
          <w:lang w:val="es-PE"/>
        </w:rPr>
        <w:t>Lo subrayado es del suscrito.</w:t>
      </w:r>
    </w:p>
    <w:p w:rsidRPr="00F3706B" w:rsidR="00F3706B" w:rsidP="00F3706B" w:rsidRDefault="00F3706B" w14:paraId="5571A011" w14:textId="77777777">
      <w:pPr>
        <w:tabs>
          <w:tab w:val="left" w:pos="2160"/>
        </w:tabs>
        <w:jc w:val="both"/>
        <w:rPr>
          <w:i/>
          <w:iCs/>
          <w:lang w:val="es-PE"/>
        </w:rPr>
      </w:pPr>
    </w:p>
    <w:p w:rsidRPr="00F3706B" w:rsidR="00F3706B" w:rsidP="00F3706B" w:rsidRDefault="00F3706B" w14:paraId="031685A5" w14:textId="77777777">
      <w:pPr>
        <w:tabs>
          <w:tab w:val="left" w:pos="709"/>
          <w:tab w:val="left" w:pos="1418"/>
          <w:tab w:val="left" w:pos="2160"/>
        </w:tabs>
        <w:jc w:val="both"/>
        <w:rPr>
          <w:lang w:val="es-PE"/>
        </w:rPr>
      </w:pPr>
      <w:r w:rsidRPr="00F3706B">
        <w:rPr>
          <w:lang w:val="es-PE"/>
        </w:rPr>
        <w:tab/>
      </w:r>
      <w:r w:rsidRPr="00F3706B">
        <w:rPr>
          <w:lang w:val="es-PE"/>
        </w:rPr>
        <w:t>Concluye, por consiguiente, la autoridad policial, en lo siguiente:</w:t>
      </w:r>
    </w:p>
    <w:p w:rsidRPr="00F3706B" w:rsidR="00F3706B" w:rsidP="00F3706B" w:rsidRDefault="00F3706B" w14:paraId="1211B9C6" w14:textId="77777777">
      <w:pPr>
        <w:tabs>
          <w:tab w:val="left" w:pos="709"/>
          <w:tab w:val="left" w:pos="2160"/>
        </w:tabs>
        <w:jc w:val="both"/>
        <w:rPr>
          <w:lang w:val="es-PE"/>
        </w:rPr>
      </w:pPr>
    </w:p>
    <w:p w:rsidRPr="00F3706B" w:rsidR="00F3706B" w:rsidP="00F3706B" w:rsidRDefault="00F3706B" w14:paraId="4D10A890" w14:textId="77777777">
      <w:pPr>
        <w:tabs>
          <w:tab w:val="left" w:pos="709"/>
          <w:tab w:val="left" w:pos="1418"/>
          <w:tab w:val="left" w:pos="2160"/>
        </w:tabs>
        <w:ind w:left="1418" w:hanging="1418"/>
        <w:jc w:val="both"/>
        <w:rPr>
          <w:i/>
          <w:iCs/>
          <w:lang w:val="es-PE"/>
        </w:rPr>
      </w:pPr>
      <w:r w:rsidRPr="00F3706B">
        <w:rPr>
          <w:i/>
          <w:iCs/>
          <w:lang w:val="es-PE"/>
        </w:rPr>
        <w:tab/>
      </w:r>
      <w:r w:rsidRPr="00F3706B">
        <w:rPr>
          <w:i/>
          <w:iCs/>
          <w:lang w:val="es-PE"/>
        </w:rPr>
        <w:tab/>
      </w:r>
      <w:r w:rsidRPr="00F3706B">
        <w:rPr>
          <w:i/>
          <w:iCs/>
          <w:lang w:val="es-PE"/>
        </w:rPr>
        <w:t xml:space="preserve">“Que, en cuanto al presente caso y por todas las consideraciones vertidas en el contexto y de las acciones necesarias no se ha llegado a establecer fehacientemente el Robo </w:t>
      </w:r>
      <w:r w:rsidRPr="00F3706B">
        <w:rPr>
          <w:lang w:val="es-PE"/>
        </w:rPr>
        <w:t xml:space="preserve">(sic) </w:t>
      </w:r>
      <w:r w:rsidRPr="00F3706B">
        <w:rPr>
          <w:i/>
          <w:iCs/>
          <w:lang w:val="es-PE"/>
        </w:rPr>
        <w:t>de dinero denunciado …”.</w:t>
      </w:r>
    </w:p>
    <w:p w:rsidRPr="00F3706B" w:rsidR="00F3706B" w:rsidP="00F3706B" w:rsidRDefault="00F3706B" w14:paraId="131F7FAC" w14:textId="77777777">
      <w:pPr>
        <w:tabs>
          <w:tab w:val="left" w:pos="2160"/>
        </w:tabs>
        <w:jc w:val="both"/>
        <w:rPr>
          <w:lang w:val="es-PE"/>
        </w:rPr>
      </w:pPr>
    </w:p>
    <w:p w:rsidRPr="00F3706B" w:rsidR="00F3706B" w:rsidP="00F3706B" w:rsidRDefault="00F3706B" w14:paraId="3A71976B" w14:textId="77777777">
      <w:pPr>
        <w:tabs>
          <w:tab w:val="left" w:pos="709"/>
          <w:tab w:val="left" w:pos="2160"/>
        </w:tabs>
        <w:jc w:val="both"/>
        <w:rPr>
          <w:lang w:val="es-PE"/>
        </w:rPr>
      </w:pPr>
      <w:r w:rsidRPr="00F3706B">
        <w:rPr>
          <w:lang w:val="es-PE"/>
        </w:rPr>
        <w:t>6.3.</w:t>
      </w:r>
      <w:r w:rsidRPr="00F3706B">
        <w:rPr>
          <w:lang w:val="es-PE"/>
        </w:rPr>
        <w:tab/>
      </w:r>
      <w:r w:rsidRPr="00F3706B">
        <w:rPr>
          <w:lang w:val="es-PE"/>
        </w:rPr>
        <w:t>La denuncia policial realizada en su oportunidad fue en los términos siguientes:</w:t>
      </w:r>
    </w:p>
    <w:p w:rsidRPr="00F3706B" w:rsidR="00F3706B" w:rsidP="00F3706B" w:rsidRDefault="00F3706B" w14:paraId="32CAA49C" w14:textId="77777777">
      <w:pPr>
        <w:tabs>
          <w:tab w:val="left" w:pos="709"/>
          <w:tab w:val="left" w:pos="2160"/>
        </w:tabs>
        <w:jc w:val="both"/>
        <w:rPr>
          <w:lang w:val="es-PE"/>
        </w:rPr>
      </w:pPr>
    </w:p>
    <w:p w:rsidRPr="00F3706B" w:rsidR="00F3706B" w:rsidP="00F3706B" w:rsidRDefault="00F3706B" w14:paraId="2319CC1E" w14:textId="6F531100">
      <w:pPr>
        <w:tabs>
          <w:tab w:val="left" w:pos="709"/>
          <w:tab w:val="left" w:pos="2160"/>
        </w:tabs>
        <w:ind w:left="709"/>
        <w:jc w:val="both"/>
      </w:pPr>
      <w:r w:rsidR="0D5E4D6D">
        <w:rPr/>
        <w:t>...............................................................................................................................</w:t>
      </w:r>
    </w:p>
    <w:p w:rsidR="65C57E06" w:rsidP="65C57E06" w:rsidRDefault="65C57E06" w14:paraId="5B7E7992" w14:textId="19A310F0">
      <w:pPr>
        <w:tabs>
          <w:tab w:val="left" w:leader="none" w:pos="709"/>
          <w:tab w:val="left" w:leader="none" w:pos="2160"/>
        </w:tabs>
        <w:ind w:left="709"/>
        <w:jc w:val="both"/>
      </w:pPr>
    </w:p>
    <w:p w:rsidRPr="00F3706B" w:rsidR="00F3706B" w:rsidP="00F3706B" w:rsidRDefault="00F3706B" w14:paraId="2FB84D67" w14:textId="77777777">
      <w:pPr>
        <w:tabs>
          <w:tab w:val="left" w:pos="709"/>
          <w:tab w:val="left" w:pos="2160"/>
        </w:tabs>
        <w:ind w:left="709"/>
        <w:jc w:val="both"/>
        <w:rPr>
          <w:lang w:val="es-PE"/>
        </w:rPr>
      </w:pPr>
      <w:r w:rsidRPr="00F3706B">
        <w:rPr>
          <w:lang w:val="es-PE"/>
        </w:rPr>
        <w:t>Conforme se aprecia, según el relato del actual reclamante, lo que le habría sido robado fue lo siguiente: una mochila, documentos relativos a un tratamiento médico en el hospital Mogrovejo, una agenda que contenía dos tarjetas de ahorro (en el BBVA y BCP), dinero por S/. 200, un fotocheck de su centro de trabajo en la Municipalidad de San Isidro y una camisa de uniforme de serenazgo.</w:t>
      </w:r>
    </w:p>
    <w:p w:rsidRPr="00F3706B" w:rsidR="00F3706B" w:rsidP="00F3706B" w:rsidRDefault="00F3706B" w14:paraId="4C7E2C3A" w14:textId="77777777">
      <w:pPr>
        <w:tabs>
          <w:tab w:val="left" w:pos="709"/>
          <w:tab w:val="left" w:pos="2160"/>
        </w:tabs>
        <w:ind w:left="709"/>
        <w:jc w:val="both"/>
        <w:rPr>
          <w:lang w:val="es-PE"/>
        </w:rPr>
      </w:pPr>
    </w:p>
    <w:p w:rsidRPr="00F3706B" w:rsidR="00F3706B" w:rsidP="00F3706B" w:rsidRDefault="00F3706B" w14:paraId="1F7395AC" w14:textId="06840355">
      <w:pPr>
        <w:tabs>
          <w:tab w:val="left" w:pos="709"/>
          <w:tab w:val="left" w:pos="2160"/>
        </w:tabs>
        <w:ind w:left="709" w:hanging="709"/>
        <w:jc w:val="both"/>
        <w:rPr>
          <w:lang w:val="es-PE"/>
        </w:rPr>
      </w:pPr>
      <w:r w:rsidRPr="65C57E06" w:rsidR="0956E28D">
        <w:rPr>
          <w:lang w:val="es-PE"/>
        </w:rPr>
        <w:t>6.4.</w:t>
      </w:r>
      <w:r>
        <w:tab/>
      </w:r>
      <w:r w:rsidRPr="65C57E06" w:rsidR="0956E28D">
        <w:rPr>
          <w:lang w:val="es-PE"/>
        </w:rPr>
        <w:t xml:space="preserve">En el Parte Policial Nro. 570 se llega a la conclusión que no se ha probado la ocurrencia del hecho denunciado porque el denunciante no probó la preexistencia de los bienes robados; empero, cabe preguntarse sobre si era realmente posible probar la preexistencia de la mochila, documentos médicos, una agenda que contenía tarjetas de débito, dinero en efectivo (S/. 200), </w:t>
      </w:r>
      <w:r w:rsidRPr="65C57E06" w:rsidR="0956E28D">
        <w:rPr>
          <w:lang w:val="es-PE"/>
        </w:rPr>
        <w:t>fotocheck</w:t>
      </w:r>
      <w:r w:rsidRPr="65C57E06" w:rsidR="0956E28D">
        <w:rPr>
          <w:lang w:val="es-PE"/>
        </w:rPr>
        <w:t xml:space="preserve"> y camisa de uniforme.  Además, la prueba de la ocurrencia del hecho delictivo dependía, en gran medida, de las supuestas cámaras de vigilancia en la zona, ya que la ubicación e identificación de testigos e informantes resulta siendo aleatoria atendiendo a que los hechos ocurrieron a las 6:15 horas.  Conforme a lo anterior, si la Policía Nacional del Perú realiza una investigación por encargo del Ministerio Público, como figura en los antecedentes del Parte Nro. 570, lo mínimo que se espera es que reitere a la autoridad municipal correspondiente que cumpla con brindar la información solicitada, y que no traslade esa inacción a quien formuló la denuncia policial.  No hay evidencia alguna de haberse generado algún reiterativo.  No hay evidencia alguna de las gestiones para identificar testigos e informantes, según anexos del Parte.</w:t>
      </w:r>
      <w:r w:rsidRPr="65C57E06" w:rsidR="655D2261">
        <w:rPr>
          <w:lang w:val="es-PE"/>
        </w:rPr>
        <w:t xml:space="preserve"> </w:t>
      </w:r>
    </w:p>
    <w:p w:rsidRPr="00F3706B" w:rsidR="00F3706B" w:rsidP="00F3706B" w:rsidRDefault="00F3706B" w14:paraId="3041B0D7" w14:textId="77777777">
      <w:pPr>
        <w:tabs>
          <w:tab w:val="left" w:pos="709"/>
          <w:tab w:val="left" w:pos="2160"/>
        </w:tabs>
        <w:ind w:left="709" w:hanging="709"/>
        <w:jc w:val="both"/>
        <w:rPr>
          <w:lang w:val="es-PE"/>
        </w:rPr>
      </w:pPr>
    </w:p>
    <w:p w:rsidRPr="00F3706B" w:rsidR="00F3706B" w:rsidP="00F3706B" w:rsidRDefault="00F3706B" w14:paraId="6329FB46" w14:textId="4BDC6133">
      <w:pPr>
        <w:tabs>
          <w:tab w:val="left" w:pos="709"/>
          <w:tab w:val="left" w:pos="2160"/>
        </w:tabs>
        <w:ind w:left="709" w:hanging="709"/>
        <w:jc w:val="both"/>
        <w:rPr>
          <w:lang w:val="es-PE"/>
        </w:rPr>
      </w:pPr>
      <w:r w:rsidRPr="65C57E06" w:rsidR="0956E28D">
        <w:rPr>
          <w:lang w:val="es-PE"/>
        </w:rPr>
        <w:t>6.5.</w:t>
      </w:r>
      <w:r>
        <w:tab/>
      </w:r>
      <w:r w:rsidRPr="65C57E06" w:rsidR="0956E28D">
        <w:rPr>
          <w:lang w:val="es-PE"/>
        </w:rPr>
        <w:t xml:space="preserve">Sin perjuicio de lo anterior, debe destacarse que lo que se reclama a </w:t>
      </w:r>
      <w:r w:rsidRPr="65C57E06" w:rsidR="3367FC26">
        <w:rPr>
          <w:lang w:val="es-PE"/>
        </w:rPr>
        <w:t>.........................................</w:t>
      </w:r>
      <w:r w:rsidRPr="65C57E06" w:rsidR="0956E28D">
        <w:rPr>
          <w:lang w:val="es-PE"/>
        </w:rPr>
        <w:t xml:space="preserve"> no es la suma de dinero supuestamente robada (cuya preexistencia no ha habría sido probada, </w:t>
      </w:r>
      <w:r w:rsidRPr="65C57E06" w:rsidR="0956E28D">
        <w:rPr>
          <w:lang w:val="es-PE"/>
        </w:rPr>
        <w:t>de acuerdo a</w:t>
      </w:r>
      <w:r w:rsidRPr="65C57E06" w:rsidR="0956E28D">
        <w:rPr>
          <w:lang w:val="es-PE"/>
        </w:rPr>
        <w:t xml:space="preserve"> la PNP, lo cual resulta circunstancialmente dificultoso dado que se está ante un bien fungible por excelencia), sino el retiro no autorizado de dinero, vía cajero automático, usando la tarjeta de débito que se encontraba en el interior de la mochila.  Conforme a ello, la preexistencia de lo robado es un tema distinto al uso indebido de la tarjeta de débito BCP para retiros no autorizados, siendo que el reclamante ha probado ante esta DEFASEG el retiro de S/. 3,000 con fecha 27 de junio de 2019 (en rigor, dos retiros en ATM, por S/. 2,700 y S/. 300).</w:t>
      </w:r>
    </w:p>
    <w:p w:rsidRPr="00F3706B" w:rsidR="00F3706B" w:rsidP="00F3706B" w:rsidRDefault="00F3706B" w14:paraId="5C999E18" w14:textId="77777777">
      <w:pPr>
        <w:tabs>
          <w:tab w:val="left" w:pos="709"/>
          <w:tab w:val="left" w:pos="2160"/>
        </w:tabs>
        <w:ind w:left="709" w:hanging="709"/>
        <w:jc w:val="both"/>
        <w:rPr>
          <w:lang w:val="es-PE"/>
        </w:rPr>
      </w:pPr>
    </w:p>
    <w:p w:rsidRPr="00F3706B" w:rsidR="00F3706B" w:rsidP="00F3706B" w:rsidRDefault="00F3706B" w14:paraId="0C52ED9E" w14:textId="77777777">
      <w:pPr>
        <w:tabs>
          <w:tab w:val="left" w:pos="709"/>
          <w:tab w:val="left" w:pos="2160"/>
        </w:tabs>
        <w:ind w:left="709" w:hanging="709"/>
        <w:jc w:val="both"/>
        <w:rPr>
          <w:lang w:val="es-PE"/>
        </w:rPr>
      </w:pPr>
      <w:r w:rsidRPr="00F3706B">
        <w:rPr>
          <w:lang w:val="es-PE"/>
        </w:rPr>
        <w:t>6.6.</w:t>
      </w:r>
      <w:r w:rsidRPr="00F3706B">
        <w:rPr>
          <w:lang w:val="es-PE"/>
        </w:rPr>
        <w:tab/>
      </w:r>
      <w:r w:rsidRPr="00F3706B">
        <w:rPr>
          <w:lang w:val="es-PE"/>
        </w:rPr>
        <w:t>Conforme ya ha sido destacado por esta Defensoría en casos semejantes, en materia de pérdida, sustracción, hurto, robo o, en general, de apropiación ilegítima de tarjetas de débito y/o crédito, la prueba del respectivo hecho puede resultar imposible, por lo que se está a la declaración del asegurado en el marco de la buena fe contractual, siendo que la aseguradora es la que debe destacar, e invocar oportunamente, aquello que estime como inconsistente o contradictorio, sospechoso, y que permita sustentar que la reclamación de cobertura es presentada de manera fraudulenta.  Conforme a ello, sostener que el asegurado no ha probado lo sucedido porque la PNP llegó a dicha conclusión porque considera que no se ha probado la preexistencia de los bienes robados, resulta -en opinión del suscrito- una conclusión que carece de fundamento suficiente.</w:t>
      </w:r>
    </w:p>
    <w:p w:rsidRPr="00F3706B" w:rsidR="00F3706B" w:rsidP="00F3706B" w:rsidRDefault="00F3706B" w14:paraId="64727347" w14:textId="77777777">
      <w:pPr>
        <w:tabs>
          <w:tab w:val="left" w:pos="709"/>
          <w:tab w:val="left" w:pos="2160"/>
        </w:tabs>
        <w:ind w:left="709" w:hanging="709"/>
        <w:jc w:val="both"/>
        <w:rPr>
          <w:lang w:val="es-PE"/>
        </w:rPr>
      </w:pPr>
    </w:p>
    <w:p w:rsidRPr="00F3706B" w:rsidR="00F3706B" w:rsidP="00F3706B" w:rsidRDefault="00F3706B" w14:paraId="15BD636E" w14:textId="595950CD">
      <w:pPr>
        <w:tabs>
          <w:tab w:val="left" w:pos="709"/>
          <w:tab w:val="left" w:pos="2160"/>
        </w:tabs>
        <w:ind w:left="709" w:hanging="709"/>
        <w:jc w:val="both"/>
        <w:rPr>
          <w:lang w:val="es-PE"/>
        </w:rPr>
      </w:pPr>
      <w:r w:rsidRPr="65C57E06" w:rsidR="0956E28D">
        <w:rPr>
          <w:lang w:val="es-PE"/>
        </w:rPr>
        <w:t>6.7.</w:t>
      </w:r>
      <w:r>
        <w:tab/>
      </w:r>
      <w:r w:rsidRPr="65C57E06" w:rsidR="0956E28D">
        <w:rPr>
          <w:lang w:val="es-PE"/>
        </w:rPr>
        <w:t xml:space="preserve">En sus descargos y, de manera puntual, en su escrito presentado el 12 de agosto de 2021, </w:t>
      </w:r>
      <w:r w:rsidRPr="65C57E06" w:rsidR="3367FC26">
        <w:rPr>
          <w:lang w:val="es-PE"/>
        </w:rPr>
        <w:t>.........................................</w:t>
      </w:r>
      <w:r w:rsidRPr="65C57E06" w:rsidR="0956E28D">
        <w:rPr>
          <w:lang w:val="es-PE"/>
        </w:rPr>
        <w:t xml:space="preserve"> reitera su posición de rechazo, y destaca una serie de hechos y elementos que, desde su perspectiva, permiten poner en tela de juicio la ocurrencia del siniestro, entre ellos, que el reclamante no ha explicado de qué manera los ladrones habrían tomado conocimiento de su clave secreta para realizar los retiros no autorizados; en segundo lugar, que con fecha 26 de enero de 2019 (día anterior al siniestro) hubo depósitos por una suma ligeramente superior a lo que luego habría sido irregularmente retirado, de manera que se trata de operaciones de depósito irregulares y que no guardan consistencia con los gastos del asegurado; y en tercer </w:t>
      </w:r>
      <w:r w:rsidRPr="65C57E06" w:rsidR="0956E28D">
        <w:rPr>
          <w:lang w:val="es-PE"/>
        </w:rPr>
        <w:t>lugar, que el asegurado ya registra con anterioridad un siniestro de características semejantes al que es actualmente objeto de reclamación, siendo que los patrones de los hechos son los mismos, lo que genera dudas sobre lo ocurrido.</w:t>
      </w:r>
    </w:p>
    <w:p w:rsidRPr="00F3706B" w:rsidR="00F3706B" w:rsidP="00F3706B" w:rsidRDefault="00F3706B" w14:paraId="1D9C375F" w14:textId="77777777">
      <w:pPr>
        <w:tabs>
          <w:tab w:val="left" w:pos="709"/>
          <w:tab w:val="left" w:pos="2160"/>
        </w:tabs>
        <w:ind w:left="709" w:hanging="709"/>
        <w:jc w:val="both"/>
        <w:rPr>
          <w:lang w:val="es-PE"/>
        </w:rPr>
      </w:pPr>
    </w:p>
    <w:p w:rsidRPr="00F3706B" w:rsidR="00F3706B" w:rsidP="00F3706B" w:rsidRDefault="00F3706B" w14:paraId="0D050B23" w14:textId="444064E7">
      <w:pPr>
        <w:tabs>
          <w:tab w:val="left" w:pos="709"/>
          <w:tab w:val="left" w:pos="2160"/>
        </w:tabs>
        <w:ind w:left="709" w:hanging="709"/>
        <w:jc w:val="both"/>
        <w:rPr>
          <w:lang w:val="es-PE"/>
        </w:rPr>
      </w:pPr>
      <w:r w:rsidRPr="65C57E06" w:rsidR="0956E28D">
        <w:rPr>
          <w:lang w:val="es-PE"/>
        </w:rPr>
        <w:t>6.8.</w:t>
      </w:r>
      <w:r>
        <w:tab/>
      </w:r>
      <w:r w:rsidRPr="65C57E06" w:rsidR="0956E28D">
        <w:rPr>
          <w:lang w:val="es-PE"/>
        </w:rPr>
        <w:t xml:space="preserve">Sin embargo, sin ingresar a calificarlos, llama la atención que estos cuestionamientos recién sean planteados de manera reactiva ante la DEFASEG, pese a que tales hechos y circunstancias eran de conocimiento de </w:t>
      </w:r>
      <w:r w:rsidRPr="65C57E06" w:rsidR="3367FC26">
        <w:rPr>
          <w:lang w:val="es-PE"/>
        </w:rPr>
        <w:t>.........................................</w:t>
      </w:r>
      <w:r w:rsidRPr="65C57E06" w:rsidR="0956E28D">
        <w:rPr>
          <w:lang w:val="es-PE"/>
        </w:rPr>
        <w:t xml:space="preserve"> a la fecha en que negó cobertura.  Y es que tales hechos y circunstancias bien hubiesen podido justificar un rechazo por reclamación fraudulenta, de conformidad con lo sancionado en el artículo 73 de la Ley Nro. 29946 – Ley del Contrato de Seguro; empero, por su cuenta y riesgo, </w:t>
      </w:r>
      <w:r w:rsidRPr="65C57E06" w:rsidR="4D462527">
        <w:rPr>
          <w:lang w:val="es-PE"/>
        </w:rPr>
        <w:t>...........................................</w:t>
      </w:r>
      <w:r w:rsidRPr="65C57E06" w:rsidR="0956E28D">
        <w:rPr>
          <w:lang w:val="es-PE"/>
        </w:rPr>
        <w:t xml:space="preserve"> optó por un rechazo sustentado en el artículo 77 de la señalada ley, esto es, porque el asegurado no había demostrado la ocurrencia del siniestro.</w:t>
      </w:r>
    </w:p>
    <w:p w:rsidRPr="00F3706B" w:rsidR="00F3706B" w:rsidP="00F3706B" w:rsidRDefault="00F3706B" w14:paraId="1588E61B" w14:textId="77777777">
      <w:pPr>
        <w:tabs>
          <w:tab w:val="left" w:pos="709"/>
          <w:tab w:val="left" w:pos="2160"/>
        </w:tabs>
        <w:ind w:left="709" w:hanging="709"/>
        <w:jc w:val="both"/>
        <w:rPr>
          <w:lang w:val="es-PE"/>
        </w:rPr>
      </w:pPr>
    </w:p>
    <w:p w:rsidRPr="00F3706B" w:rsidR="00F3706B" w:rsidP="00F3706B" w:rsidRDefault="00F3706B" w14:paraId="3FF0499D" w14:textId="77777777">
      <w:pPr>
        <w:tabs>
          <w:tab w:val="left" w:pos="709"/>
          <w:tab w:val="left" w:pos="2160"/>
        </w:tabs>
        <w:ind w:left="709" w:hanging="709"/>
        <w:jc w:val="both"/>
        <w:rPr>
          <w:lang w:val="es-PE"/>
        </w:rPr>
      </w:pPr>
      <w:r w:rsidRPr="00F3706B">
        <w:rPr>
          <w:lang w:val="es-PE"/>
        </w:rPr>
        <w:tab/>
      </w:r>
      <w:r w:rsidRPr="00F3706B">
        <w:rPr>
          <w:lang w:val="es-PE"/>
        </w:rPr>
        <w:t xml:space="preserve">Empero, el hecho cierto es que el asegurado cumplió con realizar la denuncia policial correspondiente, haciendo mención a que entre lo robado estaba su tarjeta de débito BCP, y ha probado lo que serían los retiros no autorizados.  Y si bien dicha denuncia derivó finalmente en el Parte Nro. 570, corresponde tener presente que la conclusión policial sobre que no se ha probado el robo se sustenta en que el asegurado no habría probado la preexistencia de los bienes, siendo que los bienes referidos son los enunciados taxativamente en la denuncia, no el dinero que habría sido retirado irregularmente de un cajero. </w:t>
      </w:r>
    </w:p>
    <w:p w:rsidRPr="00F3706B" w:rsidR="00F3706B" w:rsidP="00F3706B" w:rsidRDefault="00F3706B" w14:paraId="0044E188" w14:textId="77777777">
      <w:pPr>
        <w:tabs>
          <w:tab w:val="left" w:pos="709"/>
          <w:tab w:val="left" w:pos="2160"/>
        </w:tabs>
        <w:ind w:left="709" w:hanging="709"/>
        <w:jc w:val="both"/>
        <w:rPr>
          <w:lang w:val="es-PE"/>
        </w:rPr>
      </w:pPr>
    </w:p>
    <w:p w:rsidRPr="00F3706B" w:rsidR="00F3706B" w:rsidP="00F3706B" w:rsidRDefault="00F3706B" w14:paraId="6D8CDB8C" w14:textId="645BA8B4">
      <w:pPr>
        <w:tabs>
          <w:tab w:val="left" w:pos="709"/>
          <w:tab w:val="left" w:pos="2160"/>
        </w:tabs>
        <w:ind w:left="709" w:hanging="709"/>
        <w:jc w:val="both"/>
        <w:rPr>
          <w:lang w:val="es-PE"/>
        </w:rPr>
      </w:pPr>
      <w:r w:rsidRPr="00F3706B">
        <w:rPr>
          <w:lang w:val="es-PE"/>
        </w:rPr>
        <w:tab/>
      </w:r>
      <w:r w:rsidRPr="00F3706B" w:rsidR="0956E28D">
        <w:rPr>
          <w:lang w:val="es-PE"/>
        </w:rPr>
        <w:t xml:space="preserve">En opinión del suscrito, resulta más que razonable el cuestionamiento que se formula en la actualidad </w:t>
      </w:r>
      <w:r w:rsidRPr="65C57E06" w:rsidR="3367FC26">
        <w:rPr>
          <w:lang w:val="es-PE"/>
        </w:rPr>
        <w:t>.........................................</w:t>
      </w:r>
      <w:r w:rsidRPr="65C57E06" w:rsidR="0956E28D">
        <w:rPr>
          <w:lang w:val="es-PE"/>
        </w:rPr>
        <w:t xml:space="preserve"> sobre que el asegurado no ha explicado de qué manera los ladrones habrían tomado conocimiento de su clave secreta para realizar los retiros no autorizados con la tarjeta de débito supuestamente robada; pero, no puede soslayarse que </w:t>
      </w:r>
      <w:r w:rsidRPr="65C57E06" w:rsidR="3367FC26">
        <w:rPr>
          <w:lang w:val="es-PE"/>
        </w:rPr>
        <w:t>.........................................</w:t>
      </w:r>
      <w:r w:rsidRPr="65C57E06" w:rsidR="0956E28D">
        <w:rPr>
          <w:lang w:val="es-PE"/>
        </w:rPr>
        <w:t xml:space="preserve"> estaba en la posibilidad, desde un primer momento, de formularse dicha interrogante, y en función a sus atribuciones, investigar sobre ello, preguntándoselo directamente al asegurado, pudiendo ante la falta de explicación razonable rechazar el otorgamiento de cobertura por reclamación fraudulenta.  Empero, no lo habría hecho (al menos no ha probado que haya realizado una investigación, como en otros casos semejantes que han sido sometidos a conocimiento de la DEFASEG), y respecto de los hechos que conoció en el año 2019, plantea actualmente un conjunto de cuestionamientos.</w:t>
      </w:r>
    </w:p>
    <w:p w:rsidRPr="00F3706B" w:rsidR="00F3706B" w:rsidP="00F3706B" w:rsidRDefault="00F3706B" w14:paraId="4FCF6C17" w14:textId="77777777">
      <w:pPr>
        <w:tabs>
          <w:tab w:val="left" w:pos="709"/>
          <w:tab w:val="left" w:pos="2160"/>
        </w:tabs>
        <w:ind w:left="709" w:hanging="709"/>
        <w:jc w:val="both"/>
        <w:rPr>
          <w:lang w:val="es-PE"/>
        </w:rPr>
      </w:pPr>
    </w:p>
    <w:p w:rsidRPr="00F3706B" w:rsidR="00F3706B" w:rsidP="00F3706B" w:rsidRDefault="00F3706B" w14:paraId="63729BAD" w14:textId="77777777">
      <w:pPr>
        <w:tabs>
          <w:tab w:val="left" w:pos="709"/>
          <w:tab w:val="left" w:pos="2160"/>
        </w:tabs>
        <w:ind w:left="709" w:hanging="709"/>
        <w:jc w:val="both"/>
        <w:rPr>
          <w:lang w:val="es-PE"/>
        </w:rPr>
      </w:pPr>
      <w:r w:rsidRPr="00F3706B">
        <w:rPr>
          <w:lang w:val="es-PE"/>
        </w:rPr>
        <w:t>6.9.</w:t>
      </w:r>
      <w:r w:rsidRPr="00F3706B">
        <w:rPr>
          <w:lang w:val="es-PE"/>
        </w:rPr>
        <w:tab/>
      </w:r>
      <w:r w:rsidRPr="00F3706B">
        <w:rPr>
          <w:lang w:val="es-PE"/>
        </w:rPr>
        <w:t xml:space="preserve">Atendiendo a lo expresado, no corresponde a la DEFASEG, como organismo autónomo, independiente e imparcial, conforme a su Reglamento, suplir deficiencias y justificar un rechazo por razones que no fueron invocadas oportunamente por la respectiva aseguradora, máxime cuando estaba en la posibilidad de hacerlo.  Y en atención a la naturaleza de la cobertura contratada, se estima que la falta de acreditación de lo sucedido no resulta imputable al asegurado, quien cumplió con realizar la denuncia policial y ratificarla ante el Ministerio Público, sino a que la autoridad policial no cuidó de reiterar su requerimiento, para el esclarecimiento del hecho denunciado a instancia del Ministerio Público, ante la Gerencia de Seguridad Ciudadana de la Municipalidad de Lima Metropolitana para que informe sí, en el lugar de los hechos había cámaras de vigilancia y, de ser así, para que proporcione copia de los respectivos videos, siendo que tampoco está evidenciado </w:t>
      </w:r>
      <w:r w:rsidRPr="00F3706B">
        <w:rPr>
          <w:lang w:val="es-PE"/>
        </w:rPr>
        <w:t>documentalmente las gestiones para la ubicación e identificación de posibles testigos e informantes.  Distinto sería el caso sí, demostrándose los requerimientos policiales formulados al actual reclamante, éste los hubiese desatendido (demostrando una efectiva falta de interés), o si es que no hubiese colaborado con la aseguradora para el esclarecimiento del siniestro, atendiendo a las circunstancias de su ocurrencia.  En tal virtud, el rechazo del siniestro, por la razón que invoca, carece de consistencia, por lo que resulta ilegítimo.</w:t>
      </w:r>
    </w:p>
    <w:p w:rsidRPr="00F3706B" w:rsidR="00F3706B" w:rsidP="00F3706B" w:rsidRDefault="00F3706B" w14:paraId="3ECB1636" w14:textId="77777777">
      <w:pPr>
        <w:tabs>
          <w:tab w:val="left" w:pos="709"/>
          <w:tab w:val="left" w:pos="2160"/>
        </w:tabs>
        <w:ind w:left="709" w:hanging="709"/>
        <w:jc w:val="both"/>
        <w:rPr>
          <w:lang w:val="es-PE"/>
        </w:rPr>
      </w:pPr>
    </w:p>
    <w:p w:rsidRPr="00F3706B" w:rsidR="00F3706B" w:rsidP="00F3706B" w:rsidRDefault="00F3706B" w14:paraId="101FF1B5" w14:textId="7AF33776">
      <w:pPr>
        <w:tabs>
          <w:tab w:val="left" w:pos="709"/>
          <w:tab w:val="left" w:pos="2160"/>
        </w:tabs>
        <w:ind w:left="709" w:hanging="709"/>
        <w:jc w:val="both"/>
        <w:rPr>
          <w:lang w:val="es-PE"/>
        </w:rPr>
      </w:pPr>
      <w:r w:rsidRPr="65C57E06" w:rsidR="0956E28D">
        <w:rPr>
          <w:lang w:val="es-PE"/>
        </w:rPr>
        <w:t>6.10.</w:t>
      </w:r>
      <w:r>
        <w:tab/>
      </w:r>
      <w:r w:rsidRPr="65C57E06" w:rsidR="0956E28D">
        <w:rPr>
          <w:lang w:val="es-PE"/>
        </w:rPr>
        <w:t>Sin perjuicio de lo expuesto, este ORU no puede dejar de advertir cierto detalle en los términos de la reclamación.  El asegurado sostiene que recibió la comunicación de rechazo (carta GSIN-</w:t>
      </w:r>
      <w:r w:rsidRPr="65C57E06" w:rsidR="768F3D43">
        <w:rPr>
          <w:lang w:val="es-PE"/>
        </w:rPr>
        <w:t>.............................</w:t>
      </w:r>
      <w:r w:rsidRPr="65C57E06" w:rsidR="0956E28D">
        <w:rPr>
          <w:lang w:val="es-PE"/>
        </w:rPr>
        <w:t xml:space="preserve">) con fecha 20 de julio de 2020; empero, </w:t>
      </w:r>
      <w:r w:rsidRPr="65C57E06" w:rsidR="3367FC26">
        <w:rPr>
          <w:lang w:val="es-PE"/>
        </w:rPr>
        <w:t>.........................................</w:t>
      </w:r>
      <w:r w:rsidRPr="65C57E06" w:rsidR="0956E28D">
        <w:rPr>
          <w:lang w:val="es-PE"/>
        </w:rPr>
        <w:t xml:space="preserve"> se limita a señalar en sus descargos que el respectivo rechazo de cobertura fue mediante carta GSIN-</w:t>
      </w:r>
      <w:r w:rsidRPr="65C57E06" w:rsidR="0605331A">
        <w:rPr>
          <w:lang w:val="es-PE"/>
        </w:rPr>
        <w:t>.............................</w:t>
      </w:r>
      <w:r w:rsidRPr="65C57E06" w:rsidR="0956E28D">
        <w:rPr>
          <w:lang w:val="es-PE"/>
        </w:rPr>
        <w:t>, del 3 de marzo de 2020.</w:t>
      </w:r>
    </w:p>
    <w:p w:rsidRPr="00F3706B" w:rsidR="00F3706B" w:rsidP="00F3706B" w:rsidRDefault="00F3706B" w14:paraId="3488694C" w14:textId="77777777">
      <w:pPr>
        <w:tabs>
          <w:tab w:val="left" w:pos="709"/>
          <w:tab w:val="left" w:pos="2160"/>
        </w:tabs>
        <w:ind w:left="709" w:hanging="709"/>
        <w:jc w:val="both"/>
        <w:rPr>
          <w:lang w:val="es-PE"/>
        </w:rPr>
      </w:pPr>
    </w:p>
    <w:p w:rsidRPr="00F3706B" w:rsidR="00F3706B" w:rsidP="00F3706B" w:rsidRDefault="00F3706B" w14:paraId="703C5974" w14:textId="3261A610">
      <w:pPr>
        <w:tabs>
          <w:tab w:val="left" w:pos="709"/>
          <w:tab w:val="left" w:pos="2160"/>
        </w:tabs>
        <w:ind w:left="709" w:hanging="709"/>
        <w:jc w:val="both"/>
        <w:rPr>
          <w:lang w:val="es-PE"/>
        </w:rPr>
      </w:pPr>
      <w:r w:rsidRPr="00F3706B">
        <w:rPr>
          <w:lang w:val="es-PE"/>
        </w:rPr>
        <w:tab/>
      </w:r>
      <w:r w:rsidRPr="00F3706B" w:rsidR="0956E28D">
        <w:rPr>
          <w:lang w:val="es-PE"/>
        </w:rPr>
        <w:t>De acuerdo a</w:t>
      </w:r>
      <w:r w:rsidRPr="65C57E06" w:rsidR="0956E28D">
        <w:rPr>
          <w:lang w:val="es-PE"/>
        </w:rPr>
        <w:t xml:space="preserve"> la copia de dicha carta que obra en el expediente, proporcionada por el reclamante, su fecha de emisión fue ciertamente el 3 de marzo de 2020; empero, aparece que la misma fue presentada a la notaría para su diligenciamiento nada menos que el 3 de julio de 2020, esto es, cuatro (4) después (conforme al sello numerado correspondiente).  Al 3 de marzo de 2020, </w:t>
      </w:r>
      <w:r w:rsidRPr="65C57E06" w:rsidR="3367FC26">
        <w:rPr>
          <w:lang w:val="es-PE"/>
        </w:rPr>
        <w:t>.........................................</w:t>
      </w:r>
      <w:r w:rsidRPr="65C57E06" w:rsidR="0956E28D">
        <w:rPr>
          <w:lang w:val="es-PE"/>
        </w:rPr>
        <w:t xml:space="preserve"> ya contaba con lo que estimada la documentación e información suficiente para rechazar el otorgamiento de cobertura, como en efecto hizo.  Sin embargo, siendo que las comunicaciones contractuales son, por ley, de carácter recepticio, esto es, sólo producen efectos jurídicos en la oportunidad en que sean puestas en efectivo conocimiento del destinatario, y no antes, se tiene que el rechazo recién fue comunicado para todo efecto el 16 de julio de 2020, fecha esta última que figura en la fe notarial correspondiente y que se aprecia de la copia del cargo de dicha carta presentado por </w:t>
      </w:r>
      <w:r w:rsidRPr="65C57E06" w:rsidR="3367FC26">
        <w:rPr>
          <w:lang w:val="es-PE"/>
        </w:rPr>
        <w:t>.........................................</w:t>
      </w:r>
      <w:r w:rsidRPr="65C57E06" w:rsidR="0956E28D">
        <w:rPr>
          <w:lang w:val="es-PE"/>
        </w:rPr>
        <w:t xml:space="preserve">, de manera que no resulta cierto que la entrega se haya realizado el 20 de julio de 2020.  Pero, más allá que la entrega haya sido el 16 o el 20 de julio de 2020, lo cierto es que se trata de un rechazo evidentemente extemporáneo, en función a lo establecido en el artículo 74 de la Ley Nro. 29946 – Ley del Contrato de Seguro, por lo que aplica la figura del denominado “siniestro consentido”.  Y es que, si </w:t>
      </w:r>
      <w:r w:rsidRPr="65C57E06" w:rsidR="3367FC26">
        <w:rPr>
          <w:lang w:val="es-PE"/>
        </w:rPr>
        <w:t>.........................................</w:t>
      </w:r>
      <w:r w:rsidRPr="65C57E06" w:rsidR="0956E28D">
        <w:rPr>
          <w:lang w:val="es-PE"/>
        </w:rPr>
        <w:t xml:space="preserve"> había requerido la entrega del parte policial sobre las investigaciones realizadas, siendo que el mismo es finalmente de fecha 21 de febrero de 2020, bien puede entenderse que desde dicha fecha se computaba el plazo legal de treinta (30) días para pronunciarse sobre la solicitud de cobertura y, en el más extremo de los casos, siendo que su decisión de rechazo fue adoptada el 3 de marzo de 2020 (fecha de redacción de la respectiva carta), disponía hasta el 2 de abril de 2020; empero, lo comunicó varios meses después.</w:t>
      </w:r>
    </w:p>
    <w:p w:rsidRPr="00F3706B" w:rsidR="00F3706B" w:rsidP="00F3706B" w:rsidRDefault="00F3706B" w14:paraId="5640B6F8" w14:textId="77777777">
      <w:pPr>
        <w:tabs>
          <w:tab w:val="left" w:pos="709"/>
          <w:tab w:val="left" w:pos="2160"/>
        </w:tabs>
        <w:ind w:left="709" w:hanging="709"/>
        <w:jc w:val="both"/>
        <w:rPr>
          <w:lang w:val="es-PE"/>
        </w:rPr>
      </w:pPr>
    </w:p>
    <w:p w:rsidRPr="00F3706B" w:rsidR="00F3706B" w:rsidP="00F3706B" w:rsidRDefault="00F3706B" w14:paraId="0BB81D71" w14:textId="61460DD5">
      <w:pPr>
        <w:tabs>
          <w:tab w:val="left" w:pos="709"/>
          <w:tab w:val="left" w:pos="2160"/>
        </w:tabs>
        <w:ind w:left="709" w:hanging="709"/>
        <w:jc w:val="both"/>
        <w:rPr>
          <w:lang w:val="es-PE"/>
        </w:rPr>
      </w:pPr>
      <w:r w:rsidRPr="00F3706B">
        <w:rPr>
          <w:lang w:val="es-PE"/>
        </w:rPr>
        <w:tab/>
      </w:r>
      <w:r w:rsidRPr="00F3706B" w:rsidR="0956E28D">
        <w:rPr>
          <w:lang w:val="es-PE"/>
        </w:rPr>
        <w:t xml:space="preserve">Conforme a lo anterior, por esta segunda razón se estima que </w:t>
      </w:r>
      <w:r w:rsidRPr="65C57E06" w:rsidR="3367FC26">
        <w:rPr>
          <w:lang w:val="es-PE"/>
        </w:rPr>
        <w:t>.........................................</w:t>
      </w:r>
      <w:r w:rsidRPr="65C57E06" w:rsidR="0956E28D">
        <w:rPr>
          <w:lang w:val="es-PE"/>
        </w:rPr>
        <w:t xml:space="preserve"> debe extender la cobertura reclamada.</w:t>
      </w:r>
    </w:p>
    <w:p w:rsidRPr="00F3706B" w:rsidR="00F3706B" w:rsidP="00F3706B" w:rsidRDefault="00F3706B" w14:paraId="314E2742" w14:textId="77777777">
      <w:pPr>
        <w:tabs>
          <w:tab w:val="left" w:pos="709"/>
          <w:tab w:val="left" w:pos="2160"/>
        </w:tabs>
        <w:jc w:val="both"/>
        <w:rPr>
          <w:lang w:val="es-PE"/>
        </w:rPr>
      </w:pPr>
    </w:p>
    <w:p w:rsidRPr="00F3706B" w:rsidR="00F3706B" w:rsidP="00F3706B" w:rsidRDefault="00F3706B" w14:paraId="1E44D317" w14:textId="77777777">
      <w:pPr>
        <w:tabs>
          <w:tab w:val="left" w:pos="709"/>
          <w:tab w:val="left" w:pos="2160"/>
        </w:tabs>
        <w:jc w:val="both"/>
      </w:pPr>
      <w:r w:rsidRPr="00F3706B">
        <w:rPr>
          <w:lang w:val="es-PE"/>
        </w:rPr>
        <w:t xml:space="preserve">Atendiendo a las consideraciones expresadas, este Órgano Resolutivo Unipersonal </w:t>
      </w:r>
      <w:r w:rsidRPr="00F3706B">
        <w:t>concluye su apreciación razonada y conjunta al amparo de lo establecido en su Reglamento, por lo que</w:t>
      </w:r>
    </w:p>
    <w:p w:rsidRPr="00F3706B" w:rsidR="00F3706B" w:rsidP="00F3706B" w:rsidRDefault="00F3706B" w14:paraId="5162D11A" w14:textId="77777777">
      <w:pPr>
        <w:tabs>
          <w:tab w:val="left" w:pos="709"/>
          <w:tab w:val="left" w:pos="2160"/>
        </w:tabs>
        <w:jc w:val="both"/>
      </w:pPr>
    </w:p>
    <w:p w:rsidRPr="00F3706B" w:rsidR="00F3706B" w:rsidP="00F3706B" w:rsidRDefault="00F3706B" w14:paraId="56FCB1AE" w14:textId="77777777">
      <w:pPr>
        <w:tabs>
          <w:tab w:val="left" w:pos="709"/>
          <w:tab w:val="left" w:pos="2160"/>
        </w:tabs>
        <w:jc w:val="both"/>
        <w:rPr>
          <w:b/>
        </w:rPr>
      </w:pPr>
      <w:r w:rsidRPr="00F3706B">
        <w:rPr>
          <w:b/>
        </w:rPr>
        <w:t>SE RESUELVE</w:t>
      </w:r>
      <w:r w:rsidRPr="00F3706B">
        <w:rPr>
          <w:b/>
          <w:lang w:val="es-PE"/>
        </w:rPr>
        <w:t>:</w:t>
      </w:r>
    </w:p>
    <w:p w:rsidRPr="00F3706B" w:rsidR="00F3706B" w:rsidP="00F3706B" w:rsidRDefault="00F3706B" w14:paraId="373934E1" w14:textId="77777777">
      <w:pPr>
        <w:tabs>
          <w:tab w:val="left" w:pos="709"/>
          <w:tab w:val="left" w:pos="2160"/>
        </w:tabs>
        <w:jc w:val="both"/>
        <w:rPr>
          <w:b/>
          <w:bCs/>
        </w:rPr>
      </w:pPr>
    </w:p>
    <w:p w:rsidRPr="00F3706B" w:rsidR="00F3706B" w:rsidP="00F3706B" w:rsidRDefault="00F3706B" w14:paraId="28AE7F52" w14:textId="1690B29D">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65C57E06" w:rsidR="0956E28D">
        <w:rPr>
          <w:b w:val="1"/>
          <w:bCs w:val="1"/>
          <w:lang w:val="es-PE"/>
        </w:rPr>
        <w:t xml:space="preserve">Declarar FUNDADA </w:t>
      </w:r>
      <w:r w:rsidRPr="65C57E06" w:rsidR="0956E28D">
        <w:rPr>
          <w:lang w:val="es-PE"/>
        </w:rPr>
        <w:t xml:space="preserve">la reclamación interpuesta por don </w:t>
      </w:r>
      <w:r w:rsidRPr="65C57E06" w:rsidR="05F8CE2C">
        <w:rPr>
          <w:lang w:val="es-PE"/>
        </w:rPr>
        <w:t>..............................................................................</w:t>
      </w:r>
      <w:r w:rsidRPr="65C57E06" w:rsidR="0956E28D">
        <w:rPr>
          <w:lang w:val="es-PE"/>
        </w:rPr>
        <w:t xml:space="preserve">, por lo que </w:t>
      </w:r>
      <w:r w:rsidRPr="65C57E06" w:rsidR="3367FC26">
        <w:rPr>
          <w:lang w:val="es-PE"/>
        </w:rPr>
        <w:t>.........................................</w:t>
      </w:r>
      <w:r w:rsidRPr="65C57E06" w:rsidR="0956E28D">
        <w:rPr>
          <w:lang w:val="es-PE"/>
        </w:rPr>
        <w:t xml:space="preserve"> debe otorgar la cobertura reclamada.</w:t>
      </w:r>
    </w:p>
    <w:p w:rsidRPr="00F3706B" w:rsidR="004832BF" w:rsidP="004832BF" w:rsidRDefault="004832BF" w14:paraId="0EA9D493" w14:textId="77777777">
      <w:pPr>
        <w:outlineLvl w:val="0"/>
        <w:rPr>
          <w:lang w:val="es-PE"/>
        </w:rPr>
      </w:pPr>
    </w:p>
    <w:p w:rsidRPr="00F3706B" w:rsidR="001631D6" w:rsidP="00401DE3" w:rsidRDefault="00F15FBA" w14:paraId="30F8D459" w14:textId="223B0817">
      <w:pPr>
        <w:jc w:val="right"/>
        <w:outlineLvl w:val="0"/>
        <w:rPr>
          <w:lang w:val="es-PE"/>
        </w:rPr>
      </w:pPr>
      <w:r w:rsidRPr="00F3706B">
        <w:rPr>
          <w:lang w:val="es-PE"/>
        </w:rPr>
        <w:t xml:space="preserve">Lima, </w:t>
      </w:r>
      <w:r w:rsidRPr="00F3706B" w:rsidR="00090B7C">
        <w:rPr>
          <w:lang w:val="es-PE"/>
        </w:rPr>
        <w:t>1</w:t>
      </w:r>
      <w:r w:rsidRPr="00F3706B" w:rsidR="00F3706B">
        <w:rPr>
          <w:lang w:val="es-PE"/>
        </w:rPr>
        <w:t>2</w:t>
      </w:r>
      <w:r w:rsidRPr="00F3706B" w:rsidR="00EA1FBC">
        <w:rPr>
          <w:lang w:val="es-PE"/>
        </w:rPr>
        <w:t xml:space="preserve"> </w:t>
      </w:r>
      <w:r w:rsidRPr="00F3706B" w:rsidR="00F62606">
        <w:t>d</w:t>
      </w:r>
      <w:r w:rsidRPr="00F3706B">
        <w:rPr>
          <w:lang w:val="es-PE"/>
        </w:rPr>
        <w:t>e</w:t>
      </w:r>
      <w:r w:rsidRPr="00F3706B" w:rsidR="00642D5C">
        <w:rPr>
          <w:lang w:val="es-PE"/>
        </w:rPr>
        <w:t xml:space="preserve"> </w:t>
      </w:r>
      <w:r w:rsidRPr="00F3706B" w:rsidR="00EA1FBC">
        <w:rPr>
          <w:lang w:val="es-PE"/>
        </w:rPr>
        <w:t>agosto</w:t>
      </w:r>
      <w:r w:rsidRPr="00F3706B" w:rsidR="001631D6">
        <w:rPr>
          <w:lang w:val="es-PE"/>
        </w:rPr>
        <w:t xml:space="preserve"> </w:t>
      </w:r>
      <w:r w:rsidRPr="00F3706B">
        <w:rPr>
          <w:lang w:val="es-PE"/>
        </w:rPr>
        <w:t>de 20</w:t>
      </w:r>
      <w:r w:rsidRPr="00F3706B" w:rsidR="001631D6">
        <w:rPr>
          <w:lang w:val="es-PE"/>
        </w:rPr>
        <w:t>2</w:t>
      </w:r>
      <w:r w:rsidRPr="00F3706B" w:rsidR="003E6BA6">
        <w:rPr>
          <w:lang w:val="es-PE"/>
        </w:rPr>
        <w:t>1</w:t>
      </w:r>
    </w:p>
    <w:p w:rsidRPr="00F3706B" w:rsidR="00C01AB2" w:rsidP="00B5211F" w:rsidRDefault="00C01AB2" w14:paraId="37DB6607" w14:textId="77777777"/>
    <w:p w:rsidRPr="00F3706B" w:rsidR="000D588E" w:rsidP="65C57E06" w:rsidRDefault="000D588E" w14:paraId="4E2B6639" w14:textId="37535925">
      <w:pPr>
        <w:jc w:val="both"/>
        <w:rPr>
          <w:b w:val="1"/>
          <w:bCs w:val="1"/>
          <w:i w:val="1"/>
          <w:iCs w:val="1"/>
          <w:lang w:val="es-ES_tradnl"/>
        </w:rPr>
      </w:pPr>
      <w:r w:rsidRPr="65C57E06" w:rsidR="2FF989B7">
        <w:rPr>
          <w:b w:val="1"/>
          <w:bCs w:val="1"/>
          <w:i w:val="1"/>
          <w:iCs w:val="1"/>
        </w:rPr>
        <w:t>La Secretaría Técnica certifica que la presente resolución, al haber sido emitida por el Órgano Resolutivo Unipersonal, cuenta con el voto del vocal cuyo nombre figura al final del presente documento.</w:t>
      </w:r>
    </w:p>
    <w:p w:rsidRPr="001631D6" w:rsidR="00517989" w:rsidP="65C57E06" w:rsidRDefault="000B2E0B" w14:paraId="164CAA9F" w14:textId="1D93B840">
      <w:pPr>
        <w:spacing w:line="360" w:lineRule="auto"/>
        <w:jc w:val="center"/>
        <w:rPr>
          <w:b w:val="1"/>
          <w:bCs w:val="1"/>
        </w:rPr>
      </w:pPr>
      <w:r w:rsidRPr="65C57E06" w:rsidR="62E9F859">
        <w:rPr>
          <w:b w:val="1"/>
          <w:bCs w:val="1"/>
        </w:rPr>
        <w:t xml:space="preserve">Marco </w:t>
      </w:r>
      <w:r w:rsidRPr="65C57E06" w:rsidR="62E9F859">
        <w:rPr>
          <w:b w:val="1"/>
          <w:bCs w:val="1"/>
        </w:rPr>
        <w:t xml:space="preserve">Antonio Ortega Piana </w:t>
      </w:r>
      <w:r w:rsidRPr="65C57E06" w:rsidR="05093E9A">
        <w:rPr>
          <w:b w:val="1"/>
          <w:bCs w:val="1"/>
        </w:rPr>
        <w:t>– Vocal</w:t>
      </w:r>
    </w:p>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2E0B" w:rsidP="005F148C" w:rsidRDefault="000B2E0B" w14:paraId="32DBA4A6" w14:textId="77777777">
      <w:r>
        <w:separator/>
      </w:r>
    </w:p>
  </w:endnote>
  <w:endnote w:type="continuationSeparator" w:id="0">
    <w:p w:rsidR="000B2E0B" w:rsidP="005F148C" w:rsidRDefault="000B2E0B" w14:paraId="7FDFE1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2E0B" w:rsidP="005F148C" w:rsidRDefault="000B2E0B" w14:paraId="0EB626CD" w14:textId="77777777">
      <w:r>
        <w:separator/>
      </w:r>
    </w:p>
  </w:footnote>
  <w:footnote w:type="continuationSeparator" w:id="0">
    <w:p w:rsidR="000B2E0B" w:rsidP="005F148C" w:rsidRDefault="000B2E0B" w14:paraId="4EA87CE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1"/>
  </w:num>
  <w:num w:numId="3">
    <w:abstractNumId w:val="11"/>
  </w:num>
  <w:num w:numId="4">
    <w:abstractNumId w:val="2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9"/>
  </w:num>
  <w:num w:numId="12">
    <w:abstractNumId w:val="16"/>
  </w:num>
  <w:num w:numId="13">
    <w:abstractNumId w:val="27"/>
  </w:num>
  <w:num w:numId="14">
    <w:abstractNumId w:val="14"/>
  </w:num>
  <w:num w:numId="15">
    <w:abstractNumId w:val="15"/>
  </w:num>
  <w:num w:numId="16">
    <w:abstractNumId w:val="26"/>
  </w:num>
  <w:num w:numId="17">
    <w:abstractNumId w:val="12"/>
  </w:num>
  <w:num w:numId="18">
    <w:abstractNumId w:val="22"/>
  </w:num>
  <w:num w:numId="19">
    <w:abstractNumId w:val="9"/>
  </w:num>
  <w:num w:numId="20">
    <w:abstractNumId w:val="18"/>
  </w:num>
  <w:num w:numId="21">
    <w:abstractNumId w:val="2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0"/>
  </w:num>
  <w:num w:numId="26">
    <w:abstractNumId w:val="6"/>
  </w:num>
  <w:num w:numId="27">
    <w:abstractNumId w:val="8"/>
  </w:num>
  <w:num w:numId="28">
    <w:abstractNumId w:val="24"/>
  </w:num>
  <w:num w:numId="29">
    <w:abstractNumId w:val="3"/>
  </w:num>
  <w:num w:numId="3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5093E9A"/>
    <w:rsid w:val="05F8CE2C"/>
    <w:rsid w:val="0605331A"/>
    <w:rsid w:val="0956E28D"/>
    <w:rsid w:val="0BB1987A"/>
    <w:rsid w:val="0D5E4D6D"/>
    <w:rsid w:val="25CC60E2"/>
    <w:rsid w:val="2D803D1C"/>
    <w:rsid w:val="2FF989B7"/>
    <w:rsid w:val="3367FC26"/>
    <w:rsid w:val="3491110A"/>
    <w:rsid w:val="464EB95E"/>
    <w:rsid w:val="4D462527"/>
    <w:rsid w:val="5AAF37CE"/>
    <w:rsid w:val="60523BDC"/>
    <w:rsid w:val="62E9F859"/>
    <w:rsid w:val="655D2261"/>
    <w:rsid w:val="65C57E06"/>
    <w:rsid w:val="757C3EBD"/>
    <w:rsid w:val="768F3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E3FC4F-9C8D-41BB-9254-993C6BE59881}"/>
</file>

<file path=customXml/itemProps3.xml><?xml version="1.0" encoding="utf-8"?>
<ds:datastoreItem xmlns:ds="http://schemas.openxmlformats.org/officeDocument/2006/customXml" ds:itemID="{1AAE6D14-4878-4D38-812D-7B6C4068F3C3}"/>
</file>

<file path=customXml/itemProps4.xml><?xml version="1.0" encoding="utf-8"?>
<ds:datastoreItem xmlns:ds="http://schemas.openxmlformats.org/officeDocument/2006/customXml" ds:itemID="{7B1269FB-2F76-450D-A7A0-866295E9A7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74</cp:revision>
  <cp:lastPrinted>2021-08-13T14:32:00Z</cp:lastPrinted>
  <dcterms:created xsi:type="dcterms:W3CDTF">2020-12-18T20:09:00Z</dcterms:created>
  <dcterms:modified xsi:type="dcterms:W3CDTF">2026-01-26T17:26:41Z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