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7F3A41" w:rsidR="00F15FBA" w:rsidP="00026017" w:rsidRDefault="00F15FBA" w14:paraId="6EF5AEAB" w14:textId="67E09722">
      <w:pPr>
        <w:pStyle w:val="Ttulo"/>
        <w:outlineLvl w:val="0"/>
        <w:rPr>
          <w:lang w:val="es-PE"/>
        </w:rPr>
      </w:pPr>
      <w:r w:rsidRPr="007F3A41">
        <w:rPr>
          <w:lang w:val="es-PE"/>
        </w:rPr>
        <w:t xml:space="preserve">RESOLUCIÓN </w:t>
      </w:r>
      <w:proofErr w:type="spellStart"/>
      <w:r w:rsidRPr="007F3A41">
        <w:rPr>
          <w:lang w:val="es-PE"/>
        </w:rPr>
        <w:t>N</w:t>
      </w:r>
      <w:r w:rsidRPr="007F3A41" w:rsidR="001631D6">
        <w:rPr>
          <w:lang w:val="es-PE"/>
        </w:rPr>
        <w:t>°</w:t>
      </w:r>
      <w:proofErr w:type="spellEnd"/>
      <w:r w:rsidRPr="007F3A41" w:rsidR="001631D6">
        <w:rPr>
          <w:lang w:val="es-PE"/>
        </w:rPr>
        <w:t xml:space="preserve"> </w:t>
      </w:r>
      <w:r w:rsidRPr="007F3A41" w:rsidR="008F7427">
        <w:rPr>
          <w:lang w:val="es-PE"/>
        </w:rPr>
        <w:t>11</w:t>
      </w:r>
      <w:r w:rsidRPr="007F3A41" w:rsidR="007F3A41">
        <w:rPr>
          <w:lang w:val="es-PE"/>
        </w:rPr>
        <w:t>5</w:t>
      </w:r>
      <w:r w:rsidRPr="007F3A41" w:rsidR="008F7427">
        <w:rPr>
          <w:lang w:val="es-PE"/>
        </w:rPr>
        <w:t>/</w:t>
      </w:r>
      <w:r w:rsidRPr="007F3A41" w:rsidR="001631D6">
        <w:rPr>
          <w:lang w:val="es-PE"/>
        </w:rPr>
        <w:t>2</w:t>
      </w:r>
      <w:r w:rsidRPr="007F3A41" w:rsidR="003E6BA6">
        <w:rPr>
          <w:lang w:val="es-PE"/>
        </w:rPr>
        <w:t>1</w:t>
      </w:r>
    </w:p>
    <w:p w:rsidRPr="007F3A41" w:rsidR="00C94B19" w:rsidP="00C94B19" w:rsidRDefault="00C94B19" w14:paraId="3247FB63" w14:textId="77777777">
      <w:pPr>
        <w:rPr>
          <w:b/>
        </w:rPr>
      </w:pPr>
    </w:p>
    <w:p w:rsidRPr="007F3A41" w:rsidR="007F3A41" w:rsidP="007F3A41" w:rsidRDefault="007F3A41" w14:paraId="3F919656" w14:textId="77777777">
      <w:pPr>
        <w:jc w:val="both"/>
        <w:outlineLvl w:val="0"/>
        <w:rPr>
          <w:b/>
          <w:bCs/>
          <w:lang w:val="es-PE"/>
        </w:rPr>
      </w:pPr>
      <w:r w:rsidRPr="007F3A41">
        <w:rPr>
          <w:b/>
          <w:bCs/>
          <w:lang w:val="es-PE"/>
        </w:rPr>
        <w:t>Vistos:</w:t>
      </w:r>
    </w:p>
    <w:p w:rsidRPr="007F3A41" w:rsidR="007F3A41" w:rsidP="007F3A41" w:rsidRDefault="007F3A41" w14:paraId="4F4124FA" w14:textId="77777777">
      <w:pPr>
        <w:jc w:val="both"/>
        <w:rPr>
          <w:b/>
          <w:bCs/>
          <w:lang w:val="es-PE"/>
        </w:rPr>
      </w:pPr>
    </w:p>
    <w:p w:rsidRPr="007F3A41" w:rsidR="007F3A41" w:rsidP="007F3A41" w:rsidRDefault="007F3A41" w14:paraId="11346C74" w14:textId="50790293">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r w:rsidRPr="77E22715" w:rsidR="007F3A41">
        <w:rPr>
          <w:lang w:val="es-PE"/>
        </w:rPr>
        <w:t xml:space="preserve">Que, con fecha 15 de mayo de 2021 doña </w:t>
      </w:r>
      <w:r w:rsidRPr="77E22715" w:rsidR="5BF94D6E">
        <w:rPr>
          <w:lang w:val="es-PE"/>
        </w:rPr>
        <w:t>...............................................................</w:t>
      </w:r>
      <w:r w:rsidRPr="77E22715" w:rsidR="007F3A41">
        <w:rPr>
          <w:lang w:val="es-PE"/>
        </w:rPr>
        <w:t xml:space="preserve">, interpone reclamación ante esta Defensoría del Asegurado (DEFASEG) solicitando que </w:t>
      </w:r>
      <w:r w:rsidRPr="77E22715" w:rsidR="0C7433E1">
        <w:rPr>
          <w:lang w:val="es-PE"/>
        </w:rPr>
        <w:t>....................................</w:t>
      </w:r>
      <w:r w:rsidRPr="77E22715" w:rsidR="007F3A41">
        <w:rPr>
          <w:lang w:val="es-PE"/>
        </w:rPr>
        <w:t xml:space="preserve"> otorgue cobertura al siniestro ocurrido el 19 de abril de 2021</w:t>
      </w:r>
      <w:r w:rsidR="007F3A41">
        <w:rPr/>
        <w:t>,</w:t>
      </w:r>
      <w:r w:rsidRPr="77E22715" w:rsidR="007F3A41">
        <w:rPr>
          <w:lang w:val="es-PE"/>
        </w:rPr>
        <w:t xml:space="preserve"> que afectó al vehículo asegurado de placa de rodaje </w:t>
      </w:r>
      <w:r w:rsidRPr="77E22715" w:rsidR="3E8705BD">
        <w:rPr>
          <w:lang w:val="es-PE"/>
        </w:rPr>
        <w:t>..................</w:t>
      </w:r>
      <w:r w:rsidRPr="77E22715" w:rsidR="007F3A41">
        <w:rPr>
          <w:lang w:val="es-PE"/>
        </w:rPr>
        <w:t xml:space="preserve">, conforme al contrato de Seguro Póliza Vehicular Derco Nro. </w:t>
      </w:r>
      <w:r w:rsidRPr="77E22715" w:rsidR="4D3DC5AA">
        <w:rPr>
          <w:lang w:val="es-PE"/>
        </w:rPr>
        <w:t>...........................</w:t>
      </w:r>
      <w:r w:rsidRPr="77E22715" w:rsidR="007F3A41">
        <w:rPr>
          <w:lang w:val="es-PE"/>
        </w:rPr>
        <w:t xml:space="preserve">; </w:t>
      </w:r>
      <w:bookmarkStart w:name="OLE_LINK2" w:id="0"/>
    </w:p>
    <w:bookmarkEnd w:id="0"/>
    <w:p w:rsidRPr="007F3A41" w:rsidR="007F3A41" w:rsidP="007F3A41" w:rsidRDefault="007F3A41" w14:paraId="23316B9E"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7F3A41" w:rsidR="007F3A41" w:rsidP="007F3A41" w:rsidRDefault="007F3A41" w14:paraId="39FA5F32" w14:textId="77777777">
      <w:pPr>
        <w:jc w:val="both"/>
        <w:rPr>
          <w:rFonts w:eastAsia="Arial Unicode MS"/>
          <w:lang w:val="es-PE"/>
        </w:rPr>
      </w:pPr>
      <w:r w:rsidRPr="007F3A41">
        <w:rPr>
          <w:rFonts w:eastAsia="Arial Unicode MS"/>
          <w:lang w:val="es-PE"/>
        </w:rPr>
        <w:t>Que, la señalada reclamación cumple con los requisitos de materia, cuantía y oportunidad establecidos en el Reglamento de la DEFASEG (http://www.defaseg.com.pe/reglamento);</w:t>
      </w:r>
    </w:p>
    <w:p w:rsidRPr="007F3A41" w:rsidR="007F3A41" w:rsidP="007F3A41" w:rsidRDefault="007F3A41" w14:paraId="5522CFFD" w14:textId="77777777">
      <w:pPr>
        <w:tabs>
          <w:tab w:val="left" w:pos="2160"/>
        </w:tabs>
        <w:jc w:val="both"/>
        <w:rPr>
          <w:lang w:val="es-PE"/>
        </w:rPr>
      </w:pPr>
    </w:p>
    <w:p w:rsidRPr="007F3A41" w:rsidR="007F3A41" w:rsidP="007F3A41" w:rsidRDefault="007F3A41" w14:paraId="3391FA0C" w14:textId="77777777">
      <w:pPr>
        <w:tabs>
          <w:tab w:val="num" w:pos="720"/>
        </w:tabs>
        <w:jc w:val="both"/>
        <w:rPr>
          <w:lang w:val="es-PE"/>
        </w:rPr>
      </w:pPr>
      <w:r w:rsidRPr="007F3A41">
        <w:rPr>
          <w:lang w:val="es-PE"/>
        </w:rPr>
        <w:t>Que, el 16 de agosto de 2021 se realizó la audiencia virtual de vista con la sola participación de la compañía de seguros, la que sustentó su posición absolviendo las preguntas formuladas por este colegiado, y dejándose constancia de la inasistencia de la reclamante, conforme consta de la correspondiente acta</w:t>
      </w:r>
      <w:r w:rsidRPr="007F3A41">
        <w:rPr>
          <w:lang w:val="es-419"/>
        </w:rPr>
        <w:t xml:space="preserve">. </w:t>
      </w:r>
      <w:proofErr w:type="gramStart"/>
      <w:r w:rsidRPr="007F3A41">
        <w:rPr>
          <w:lang w:val="es-419"/>
        </w:rPr>
        <w:t>Asimismo</w:t>
      </w:r>
      <w:proofErr w:type="gramEnd"/>
      <w:r w:rsidRPr="007F3A41">
        <w:rPr>
          <w:lang w:val="es-419"/>
        </w:rPr>
        <w:t xml:space="preserve"> en dicha oportunidad se solicitó a la compañía de seguros presentar el cargo de entrega de la póliza o certificado de seguro al asegurado.</w:t>
      </w:r>
    </w:p>
    <w:p w:rsidRPr="007F3A41" w:rsidR="007F3A41" w:rsidP="007F3A41" w:rsidRDefault="007F3A41" w14:paraId="02326FBC"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7F3A41" w:rsidR="007F3A41" w:rsidP="007F3A41" w:rsidRDefault="007F3A41" w14:paraId="63F53CD0" w14:textId="77777777">
      <w:pPr>
        <w:tabs>
          <w:tab w:val="left" w:pos="2160"/>
        </w:tabs>
        <w:jc w:val="both"/>
      </w:pPr>
      <w:r w:rsidRPr="007F3A41">
        <w:rPr>
          <w:lang w:val="es-PE"/>
        </w:rPr>
        <w:t xml:space="preserve">Que, el reclamo se sustenta resumidamente en lo siguiente: </w:t>
      </w:r>
      <w:r w:rsidRPr="007F3A41">
        <w:t xml:space="preserve">a) tuvo un accidente por evitar el choque con otro vehículo, y por ello impactó en una zona accidentada ocasionando la rajadura del filtro de aceite que se encuentra debajo del auto; en la zona donde se encontraban era imposible tener cobertura para comunicarse con la aseguradora a que se encontraba cerca a la playa El Paraíso en Huacho; eran más de las 6 de la tarde y se encontraba  su pareja y su bebe de 4 meses por lo que se vieron en la obligación de llevar el vehículo manejándolo a la tienda concesionario DERCO; b) cuando llegaron la tienda se encontraba cerrada, eran aproximadamente las 7:30pm, le pidieron al vigilante pudiera ingresar el vehículo y este accedió; c) esa misma noche se comunicaron con la aseguradora quienes le indicaron debían pasar el dosaje etílico; d) fueron a la policía a explicar lo sucedido, siendo que la policía los acompañó al local de DERCO, el vigilante explicó que el vehículo había ingresado con los daños de derrame de aceito pero no los dejó ingresar porque la tienda abre a partir de las 8:30am, y fue por ello que la policía no pudo redactar ningún acta dado que necesitaban ver el auto personalmente y tampoco podían realizar el dosaje etílico pues ello se realiza luego del acta; asimismo explicaron un dosaje etílico al día siguiente daría negativo; e) no tuvo otra alternativa por seguridad y la falta de denuncia y dosaje escapa de sus manos pues estuvo esperando más de 2 horas que la policía de desocupe y pueda atenderla;  espera la comprensión del caso y que se </w:t>
      </w:r>
      <w:proofErr w:type="spellStart"/>
      <w:r w:rsidRPr="007F3A41">
        <w:t>de</w:t>
      </w:r>
      <w:proofErr w:type="spellEnd"/>
      <w:r w:rsidRPr="007F3A41">
        <w:t xml:space="preserve"> cobertura al vehículo.</w:t>
      </w:r>
    </w:p>
    <w:p w:rsidRPr="007F3A41" w:rsidR="007F3A41" w:rsidP="007F3A41" w:rsidRDefault="007F3A41" w14:paraId="522AD646" w14:textId="77777777">
      <w:pPr>
        <w:tabs>
          <w:tab w:val="left" w:pos="2160"/>
        </w:tabs>
        <w:jc w:val="both"/>
      </w:pPr>
    </w:p>
    <w:p w:rsidRPr="007F3A41" w:rsidR="007F3A41" w:rsidP="007F3A41" w:rsidRDefault="007F3A41" w14:paraId="506B1CB0" w14:textId="77777777">
      <w:pPr>
        <w:tabs>
          <w:tab w:val="left" w:pos="2160"/>
        </w:tabs>
        <w:jc w:val="both"/>
        <w:rPr>
          <w:lang w:val="es-PE"/>
        </w:rPr>
      </w:pPr>
      <w:r w:rsidRPr="007F3A41">
        <w:rPr>
          <w:lang w:val="es-PE"/>
        </w:rPr>
        <w:t>Que, por su parte, la aseguradora solicita que la reclamación sea declarada infundada, atendiendo</w:t>
      </w:r>
      <w:r w:rsidRPr="007F3A41">
        <w:rPr>
          <w:lang w:val="es-419"/>
        </w:rPr>
        <w:t xml:space="preserve"> resumidamente</w:t>
      </w:r>
      <w:r w:rsidRPr="007F3A41">
        <w:rPr>
          <w:lang w:val="es-PE"/>
        </w:rPr>
        <w:t xml:space="preserve"> a los antecedentes y hechos siguientes: </w:t>
      </w:r>
      <w:r w:rsidRPr="007F3A41">
        <w:t xml:space="preserve">a) </w:t>
      </w:r>
      <w:r w:rsidRPr="007F3A41">
        <w:rPr>
          <w:lang w:val="es-PE"/>
        </w:rPr>
        <w:t xml:space="preserve">el reclamo interpuesto ha sido rechazado ya que el asegurado no cumplió con una obligación pactada en el contrato de seguro que era formular denuncia ante la autoridad policial de la Jurisdicción en el plazo máximo de (4) horas de ocurrido el evento, pasar dosaje etílico y solicitar la constatación de daños respectiva; b) el reclamo ocurrió el 19 de abril de 2021 a las 19:00 horas y la mismo reclamante ha reconocido que no cumplió con lo expuesto; c) asimismo, la razón por la cual no se cumplió con las cargas establecidas carece de todo sustento legal pues considerando el lugar del siniestro (saliendo de la playa) lo lógico era trasladarse al lugar más cercano posible, para coordinar una grúa y concurrir a la autoridad policial, más no concurrir </w:t>
      </w:r>
      <w:r w:rsidRPr="007F3A41">
        <w:rPr>
          <w:lang w:val="es-PE"/>
        </w:rPr>
        <w:t>directamente a un taller; d) el asegurado conocía de sus obligaciones por lo que no puede sustraerse de las mismas.</w:t>
      </w:r>
    </w:p>
    <w:p w:rsidRPr="007F3A41" w:rsidR="007F3A41" w:rsidP="007F3A41" w:rsidRDefault="007F3A41" w14:paraId="38385CF0" w14:textId="77777777">
      <w:pPr>
        <w:tabs>
          <w:tab w:val="left" w:pos="2160"/>
        </w:tabs>
        <w:jc w:val="both"/>
        <w:rPr>
          <w:lang w:val="es-PE"/>
        </w:rPr>
      </w:pPr>
    </w:p>
    <w:p w:rsidRPr="007F3A41" w:rsidR="007F3A41" w:rsidP="007F3A41" w:rsidRDefault="007F3A41" w14:paraId="65522439" w14:textId="731EF0FE">
      <w:pPr>
        <w:tabs>
          <w:tab w:val="left" w:pos="2160"/>
        </w:tabs>
        <w:jc w:val="both"/>
        <w:rPr>
          <w:lang w:val="es-PE"/>
        </w:rPr>
      </w:pPr>
      <w:r w:rsidRPr="77E22715" w:rsidR="007F3A41">
        <w:rPr>
          <w:lang w:val="es-PE"/>
        </w:rPr>
        <w:t xml:space="preserve">Que, con fecha 18 de agosto de 2021, </w:t>
      </w:r>
      <w:r w:rsidRPr="77E22715" w:rsidR="39231A3D">
        <w:rPr>
          <w:lang w:val="es-PE"/>
        </w:rPr>
        <w:t>..............</w:t>
      </w:r>
      <w:r w:rsidRPr="77E22715" w:rsidR="007F3A41">
        <w:rPr>
          <w:lang w:val="es-PE"/>
        </w:rPr>
        <w:t xml:space="preserve"> presentó el correo electrónico de fecha 17 de noviembre de 2020, a través del cual remitió la póliza (renovada) a la asegurada, póliza vigente a la fecha de ocurrencia del siniestro.</w:t>
      </w:r>
    </w:p>
    <w:p w:rsidRPr="007F3A41" w:rsidR="007F3A41" w:rsidP="007F3A41" w:rsidRDefault="007F3A41" w14:paraId="1B449206" w14:textId="77777777">
      <w:pPr>
        <w:tabs>
          <w:tab w:val="left" w:pos="2160"/>
        </w:tabs>
        <w:jc w:val="both"/>
        <w:rPr>
          <w:lang w:val="es-PE"/>
        </w:rPr>
      </w:pPr>
    </w:p>
    <w:p w:rsidRPr="007F3A41" w:rsidR="007F3A41" w:rsidP="007F3A41" w:rsidRDefault="007F3A41" w14:paraId="30A2B890" w14:textId="77777777">
      <w:pPr>
        <w:jc w:val="both"/>
        <w:outlineLvl w:val="0"/>
        <w:rPr>
          <w:lang w:val="es-PE"/>
        </w:rPr>
      </w:pPr>
      <w:r w:rsidRPr="007F3A41">
        <w:rPr>
          <w:rStyle w:val="Textoennegrita"/>
          <w:lang w:val="es-PE"/>
        </w:rPr>
        <w:t>Considerando:</w:t>
      </w:r>
    </w:p>
    <w:p w:rsidRPr="007F3A41" w:rsidR="007F3A41" w:rsidP="007F3A41" w:rsidRDefault="007F3A41" w14:paraId="6D8F319E" w14:textId="77777777">
      <w:pPr>
        <w:jc w:val="both"/>
        <w:rPr>
          <w:lang w:val="es-PE"/>
        </w:rPr>
      </w:pPr>
    </w:p>
    <w:p w:rsidRPr="007F3A41" w:rsidR="007F3A41" w:rsidP="007F3A41" w:rsidRDefault="007F3A41" w14:paraId="296F7B47" w14:textId="77777777">
      <w:pPr>
        <w:jc w:val="both"/>
        <w:rPr>
          <w:lang w:val="es-PE"/>
        </w:rPr>
      </w:pPr>
      <w:r w:rsidRPr="007F3A41">
        <w:rPr>
          <w:b/>
          <w:u w:val="single"/>
          <w:lang w:val="es-PE"/>
        </w:rPr>
        <w:t>Primero</w:t>
      </w:r>
      <w:r w:rsidRPr="007F3A41">
        <w:rPr>
          <w:b/>
          <w:lang w:val="es-PE"/>
        </w:rPr>
        <w:t xml:space="preserve">: </w:t>
      </w:r>
      <w:r w:rsidRPr="007F3A41">
        <w:rPr>
          <w:lang w:val="es-PE"/>
        </w:rPr>
        <w:t>Conforme a su Reglamento, la</w:t>
      </w:r>
      <w:r w:rsidRPr="007F3A41">
        <w:rPr>
          <w:b/>
          <w:bCs/>
          <w:lang w:val="es-PE"/>
        </w:rPr>
        <w:t xml:space="preserve"> </w:t>
      </w:r>
      <w:r w:rsidRPr="007F3A41">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7F3A41" w:rsidR="007F3A41" w:rsidP="007F3A41" w:rsidRDefault="007F3A41" w14:paraId="34D91674" w14:textId="77777777">
      <w:pPr>
        <w:jc w:val="both"/>
        <w:rPr>
          <w:bCs/>
        </w:rPr>
      </w:pPr>
    </w:p>
    <w:p w:rsidRPr="007F3A41" w:rsidR="007F3A41" w:rsidP="007F3A41" w:rsidRDefault="007F3A41" w14:paraId="073F3ACF" w14:textId="77777777">
      <w:pPr>
        <w:jc w:val="both"/>
        <w:rPr>
          <w:bCs/>
          <w:lang w:val="es-PE"/>
        </w:rPr>
      </w:pPr>
      <w:r w:rsidRPr="007F3A41">
        <w:rPr>
          <w:b/>
          <w:bCs/>
          <w:u w:val="single"/>
          <w:lang w:val="es-PE"/>
        </w:rPr>
        <w:t>Segundo</w:t>
      </w:r>
      <w:r w:rsidRPr="007F3A41">
        <w:rPr>
          <w:b/>
          <w:bCs/>
          <w:lang w:val="es-PE"/>
        </w:rPr>
        <w:t>:</w:t>
      </w:r>
      <w:r w:rsidRPr="007F3A41">
        <w:rPr>
          <w:bCs/>
          <w:lang w:val="es-PE"/>
        </w:rPr>
        <w:t xml:space="preserve"> </w:t>
      </w:r>
      <w:r w:rsidRPr="007F3A41">
        <w:rPr>
          <w:lang w:val="es-PE"/>
        </w:rPr>
        <w:t xml:space="preserve">Asimismo, de acuerdo a </w:t>
      </w:r>
      <w:r w:rsidRPr="007F3A41">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7F3A41" w:rsidR="007F3A41" w:rsidP="007F3A41" w:rsidRDefault="007F3A41" w14:paraId="1FBFC26F" w14:textId="77777777">
      <w:pPr>
        <w:jc w:val="both"/>
        <w:rPr>
          <w:lang w:val="es-PE"/>
        </w:rPr>
      </w:pPr>
    </w:p>
    <w:p w:rsidRPr="007F3A41" w:rsidR="007F3A41" w:rsidP="007F3A41" w:rsidRDefault="007F3A41" w14:paraId="1A92EEBF" w14:textId="77777777">
      <w:pPr>
        <w:jc w:val="both"/>
      </w:pPr>
      <w:r w:rsidRPr="007F3A41">
        <w:rPr>
          <w:b/>
          <w:bCs/>
          <w:u w:val="single"/>
          <w:lang w:val="es-PE"/>
        </w:rPr>
        <w:t>Tercero</w:t>
      </w:r>
      <w:r w:rsidRPr="007F3A41">
        <w:rPr>
          <w:b/>
          <w:bCs/>
          <w:lang w:val="es-PE"/>
        </w:rPr>
        <w:t>:</w:t>
      </w:r>
      <w:r w:rsidRPr="007F3A41">
        <w:rPr>
          <w:lang w:val="es-PE"/>
        </w:rPr>
        <w:t xml:space="preserve"> Que, de acuerdo a la Ley Nro. </w:t>
      </w:r>
      <w:r w:rsidRPr="007F3A41">
        <w:t xml:space="preserve">29946 – Ley del Contrato de Seguro, norma legal vigente con ocasión de la celebración del contrato al cual se contrae el presente caso, </w:t>
      </w:r>
      <w:r w:rsidRPr="007F3A41">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7F3A41" w:rsidR="007F3A41" w:rsidP="007F3A41" w:rsidRDefault="007F3A41" w14:paraId="11DDE7BC" w14:textId="77777777">
      <w:pPr>
        <w:jc w:val="both"/>
        <w:rPr>
          <w:b/>
          <w:u w:val="single"/>
          <w:lang w:val="es-PE"/>
        </w:rPr>
      </w:pPr>
    </w:p>
    <w:p w:rsidRPr="007F3A41" w:rsidR="007F3A41" w:rsidP="007F3A41" w:rsidRDefault="007F3A41" w14:paraId="090FE2AE" w14:textId="77777777">
      <w:pPr>
        <w:jc w:val="both"/>
        <w:rPr>
          <w:lang w:val="es-PE"/>
        </w:rPr>
      </w:pPr>
      <w:r w:rsidRPr="007F3A41">
        <w:rPr>
          <w:b/>
          <w:u w:val="single"/>
          <w:lang w:val="es-PE"/>
        </w:rPr>
        <w:t>Cuarto</w:t>
      </w:r>
      <w:r w:rsidRPr="007F3A41">
        <w:rPr>
          <w:b/>
          <w:lang w:val="es-PE"/>
        </w:rPr>
        <w:t>:</w:t>
      </w:r>
      <w:r w:rsidRPr="007F3A41">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7F3A41" w:rsidR="007F3A41" w:rsidP="007F3A41" w:rsidRDefault="007F3A41" w14:paraId="4177D659" w14:textId="77777777">
      <w:pPr>
        <w:jc w:val="both"/>
        <w:rPr>
          <w:rStyle w:val="Textoennegrita"/>
          <w:b w:val="0"/>
        </w:rPr>
      </w:pPr>
    </w:p>
    <w:p w:rsidRPr="007F3A41" w:rsidR="007F3A41" w:rsidP="007F3A41" w:rsidRDefault="007F3A41" w14:paraId="2D66E375" w14:textId="77777777">
      <w:pPr>
        <w:jc w:val="both"/>
      </w:pPr>
      <w:r w:rsidRPr="007F3A41">
        <w:rPr>
          <w:rStyle w:val="Textoennegrita"/>
          <w:u w:val="single"/>
          <w:lang w:val="es-PE"/>
        </w:rPr>
        <w:t>Quinto</w:t>
      </w:r>
      <w:r w:rsidRPr="007F3A41">
        <w:rPr>
          <w:rStyle w:val="Textoennegrita"/>
          <w:lang w:val="es-PE"/>
        </w:rPr>
        <w:t xml:space="preserve">: Que, conforme al </w:t>
      </w:r>
      <w:r w:rsidRPr="007F3A41">
        <w:rPr>
          <w:lang w:val="es-PE"/>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7F3A41" w:rsidR="007F3A41" w:rsidP="007F3A41" w:rsidRDefault="007F3A41" w14:paraId="5F30D226" w14:textId="77777777">
      <w:pPr>
        <w:tabs>
          <w:tab w:val="left" w:pos="2160"/>
        </w:tabs>
        <w:jc w:val="both"/>
      </w:pPr>
    </w:p>
    <w:p w:rsidRPr="007F3A41" w:rsidR="007F3A41" w:rsidP="007F3A41" w:rsidRDefault="007F3A41" w14:paraId="6EFAE30E" w14:textId="16640E04">
      <w:pPr>
        <w:tabs>
          <w:tab w:val="left" w:pos="2160"/>
        </w:tabs>
        <w:jc w:val="both"/>
        <w:rPr>
          <w:lang w:val="es-PE"/>
        </w:rPr>
      </w:pPr>
      <w:r w:rsidRPr="77E22715" w:rsidR="007F3A41">
        <w:rPr>
          <w:b w:val="1"/>
          <w:bCs w:val="1"/>
          <w:u w:val="single"/>
        </w:rPr>
        <w:t>Sexto</w:t>
      </w:r>
      <w:r w:rsidRPr="77E22715" w:rsidR="007F3A41">
        <w:rPr>
          <w:b w:val="1"/>
          <w:bCs w:val="1"/>
        </w:rPr>
        <w:t>:</w:t>
      </w:r>
      <w:r w:rsidRPr="77E22715" w:rsidR="007F3A41">
        <w:rPr>
          <w:b w:val="1"/>
          <w:bCs w:val="1"/>
          <w:lang w:val="es-PE"/>
        </w:rPr>
        <w:t xml:space="preserve"> </w:t>
      </w:r>
      <w:r w:rsidRPr="77E22715" w:rsidR="007F3A41">
        <w:rPr>
          <w:lang w:val="es-PE"/>
        </w:rPr>
        <w:t xml:space="preserve">Sobre la base de los términos contenidos en la reclamación y en la absolución de </w:t>
      </w:r>
      <w:r w:rsidRPr="77E22715" w:rsidR="007F3A41">
        <w:rPr>
          <w:lang w:val="es-PE"/>
        </w:rPr>
        <w:t>la misma</w:t>
      </w:r>
      <w:r w:rsidRPr="77E22715" w:rsidR="007F3A41">
        <w:rPr>
          <w:lang w:val="es-PE"/>
        </w:rPr>
        <w:t xml:space="preserve">, las cuestiones controvertidas radican en determinar si el rechazo de cobertura comunicado por </w:t>
      </w:r>
      <w:r w:rsidRPr="77E22715" w:rsidR="0C7433E1">
        <w:rPr>
          <w:lang w:val="es-PE"/>
        </w:rPr>
        <w:t>....................................</w:t>
      </w:r>
      <w:r w:rsidRPr="77E22715" w:rsidR="007F3A41">
        <w:rPr>
          <w:lang w:val="es-PE"/>
        </w:rPr>
        <w:t>, fundamentado en que el asegurado no cumplió con las cargas contractuales a su cargo y por ello perdió el derecho indemnizatorio, es legítimo o no.</w:t>
      </w:r>
    </w:p>
    <w:p w:rsidRPr="007F3A41" w:rsidR="007F3A41" w:rsidP="007F3A41" w:rsidRDefault="007F3A41" w14:paraId="29E57577" w14:textId="77777777">
      <w:pPr>
        <w:tabs>
          <w:tab w:val="left" w:pos="2160"/>
        </w:tabs>
        <w:jc w:val="both"/>
        <w:rPr>
          <w:lang w:val="es-PE"/>
        </w:rPr>
      </w:pPr>
    </w:p>
    <w:p w:rsidRPr="007F3A41" w:rsidR="007F3A41" w:rsidP="007F3A41" w:rsidRDefault="007F3A41" w14:paraId="62D826ED" w14:textId="77777777">
      <w:pPr>
        <w:tabs>
          <w:tab w:val="left" w:pos="2160"/>
        </w:tabs>
        <w:jc w:val="both"/>
        <w:rPr>
          <w:lang w:val="es-PE"/>
        </w:rPr>
      </w:pPr>
      <w:r w:rsidRPr="007F3A41">
        <w:rPr>
          <w:b/>
          <w:u w:val="single"/>
          <w:lang w:val="es-PE"/>
        </w:rPr>
        <w:t>Sétimo</w:t>
      </w:r>
      <w:r w:rsidRPr="007F3A41">
        <w:rPr>
          <w:b/>
          <w:lang w:val="es-PE"/>
        </w:rPr>
        <w:t>:</w:t>
      </w:r>
      <w:r w:rsidRPr="007F3A41">
        <w:rPr>
          <w:lang w:val="es-PE"/>
        </w:rPr>
        <w:t xml:space="preserve"> El siniestro que nos ocupa ocurrió el 19 de abril de 2021 y la carta de rechazo cursada por la aseguradora tiene fecha del 02 de mayo de 2021, habiendo sido entregada </w:t>
      </w:r>
      <w:r w:rsidRPr="007F3A41">
        <w:rPr>
          <w:lang w:val="es-PE"/>
        </w:rPr>
        <w:t>notarialmente el 06 de mayo de 2021, esto, es dentro del plazo de ley. En ella, la aseguradora rechaza la cobertura por no haberse cumplido con interponer la denuncia policial ni someterse al dosaje etílico dentro del plazo establecido en el contrato de seguro, lo cual constituye un incumplimiento de carga que da lugar a que se pierda el derecho a la indemnización conforme al artículo 7, B (1) y C de las Condiciones Generales de la Póliza</w:t>
      </w:r>
    </w:p>
    <w:p w:rsidRPr="007F3A41" w:rsidR="007F3A41" w:rsidP="007F3A41" w:rsidRDefault="007F3A41" w14:paraId="195A43FE" w14:textId="77777777">
      <w:pPr>
        <w:tabs>
          <w:tab w:val="left" w:pos="2160"/>
        </w:tabs>
        <w:jc w:val="both"/>
        <w:rPr>
          <w:lang w:val="es-PE"/>
        </w:rPr>
      </w:pPr>
    </w:p>
    <w:p w:rsidRPr="007F3A41" w:rsidR="007F3A41" w:rsidP="007F3A41" w:rsidRDefault="007F3A41" w14:paraId="36EF1E59" w14:textId="77777777">
      <w:pPr>
        <w:tabs>
          <w:tab w:val="left" w:pos="2160"/>
        </w:tabs>
        <w:jc w:val="both"/>
        <w:rPr>
          <w:lang w:val="es-PE"/>
        </w:rPr>
      </w:pPr>
    </w:p>
    <w:p w:rsidRPr="007F3A41" w:rsidR="007F3A41" w:rsidP="007F3A41" w:rsidRDefault="007F3A41" w14:paraId="0E6C0338" w14:textId="77777777">
      <w:pPr>
        <w:tabs>
          <w:tab w:val="left" w:pos="2160"/>
        </w:tabs>
        <w:jc w:val="both"/>
        <w:rPr>
          <w:b/>
          <w:i/>
          <w:lang w:val="es-PE"/>
        </w:rPr>
      </w:pPr>
      <w:r w:rsidRPr="007F3A41">
        <w:rPr>
          <w:b/>
          <w:i/>
          <w:lang w:val="es-PE"/>
        </w:rPr>
        <w:t>7.1.</w:t>
      </w:r>
      <w:r w:rsidRPr="007F3A41">
        <w:rPr>
          <w:i/>
          <w:lang w:val="es-PE"/>
        </w:rPr>
        <w:t xml:space="preserve"> </w:t>
      </w:r>
      <w:r w:rsidRPr="007F3A41">
        <w:rPr>
          <w:b/>
          <w:i/>
          <w:lang w:val="es-PE"/>
        </w:rPr>
        <w:t>Oponibilidad de la cláusula invocada por la aseguradora y consecuencias del incumplimiento de la carga contractual:</w:t>
      </w:r>
    </w:p>
    <w:p w:rsidRPr="007F3A41" w:rsidR="007F3A41" w:rsidP="007F3A41" w:rsidRDefault="007F3A41" w14:paraId="60C42860" w14:textId="77777777">
      <w:pPr>
        <w:tabs>
          <w:tab w:val="left" w:pos="2160"/>
        </w:tabs>
        <w:jc w:val="both"/>
        <w:rPr>
          <w:lang w:val="es-PE"/>
        </w:rPr>
      </w:pPr>
    </w:p>
    <w:p w:rsidRPr="007F3A41" w:rsidR="007F3A41" w:rsidP="007F3A41" w:rsidRDefault="007F3A41" w14:paraId="604DCB15" w14:textId="77777777">
      <w:pPr>
        <w:tabs>
          <w:tab w:val="left" w:pos="2160"/>
        </w:tabs>
        <w:jc w:val="both"/>
        <w:rPr>
          <w:lang w:val="es-PE"/>
        </w:rPr>
      </w:pPr>
      <w:r w:rsidRPr="007F3A41">
        <w:rPr>
          <w:lang w:val="es-PE"/>
        </w:rPr>
        <w:t xml:space="preserve">Para efectos de poder oponer dicha cláusula restrictiva al asegurado, la compañía de seguros debe probar que la misma fue pactada y debidamente informada al asegurado. </w:t>
      </w:r>
    </w:p>
    <w:p w:rsidRPr="007F3A41" w:rsidR="007F3A41" w:rsidP="007F3A41" w:rsidRDefault="007F3A41" w14:paraId="2374C729" w14:textId="77777777">
      <w:pPr>
        <w:tabs>
          <w:tab w:val="left" w:pos="2160"/>
        </w:tabs>
        <w:jc w:val="both"/>
        <w:rPr>
          <w:lang w:val="es-PE"/>
        </w:rPr>
      </w:pPr>
    </w:p>
    <w:p w:rsidRPr="007F3A41" w:rsidR="007F3A41" w:rsidP="007F3A41" w:rsidRDefault="007F3A41" w14:paraId="52094443" w14:textId="77777777">
      <w:pPr>
        <w:tabs>
          <w:tab w:val="left" w:pos="2160"/>
        </w:tabs>
        <w:jc w:val="both"/>
        <w:rPr>
          <w:lang w:val="es-PE"/>
        </w:rPr>
      </w:pPr>
      <w:r w:rsidRPr="007F3A41">
        <w:rPr>
          <w:lang w:val="es-PE"/>
        </w:rPr>
        <w:t>Pese a que no ha sido un punto controvertido, este colegiado ha verificado que consta en el expediente el cargo de entrega de la póliza de seguro de fecha 17/11/2020. Asimismo, ha verificado que en el artículo 7 de las Condiciones Generales de la Póliza establece las obligaciones referidas por la compañía y particularmente en lo que respecta al dosaje etílico señala lo siguiente:</w:t>
      </w:r>
    </w:p>
    <w:p w:rsidRPr="007F3A41" w:rsidR="007F3A41" w:rsidP="007F3A41" w:rsidRDefault="007F3A41" w14:paraId="488CAC69" w14:textId="77777777">
      <w:pPr>
        <w:tabs>
          <w:tab w:val="left" w:pos="2160"/>
        </w:tabs>
        <w:jc w:val="both"/>
        <w:rPr>
          <w:lang w:val="es-PE"/>
        </w:rPr>
      </w:pPr>
    </w:p>
    <w:p w:rsidRPr="007F3A41" w:rsidR="007F3A41" w:rsidP="007F3A41" w:rsidRDefault="007F3A41" w14:paraId="57BF0B77" w14:textId="77777777">
      <w:pPr>
        <w:autoSpaceDE w:val="0"/>
        <w:autoSpaceDN w:val="0"/>
        <w:adjustRightInd w:val="0"/>
        <w:ind w:left="720"/>
        <w:jc w:val="both"/>
        <w:rPr>
          <w:rFonts w:eastAsiaTheme="minorHAnsi"/>
          <w:lang w:val="es-PE" w:eastAsia="en-US"/>
        </w:rPr>
      </w:pPr>
      <w:r w:rsidRPr="007F3A41">
        <w:rPr>
          <w:rFonts w:eastAsiaTheme="minorHAnsi"/>
          <w:b/>
          <w:bCs/>
          <w:lang w:val="es-PE" w:eastAsia="en-US"/>
        </w:rPr>
        <w:t xml:space="preserve">“C. </w:t>
      </w:r>
      <w:r w:rsidRPr="007F3A41">
        <w:rPr>
          <w:rFonts w:eastAsiaTheme="minorHAnsi"/>
          <w:lang w:val="es-PE" w:eastAsia="en-US"/>
        </w:rPr>
        <w:t>En caso de Accidente de Tránsito, el conductor del vehículo asegurado deberá someterse oportunamente, dentro de un plazo máximo de cuatro (4) horas de ocurrido el Accidente de Tránsito, al examen de alcoholemia y/o a los exámenes toxicológicos que correspondan.</w:t>
      </w:r>
    </w:p>
    <w:p w:rsidRPr="007F3A41" w:rsidR="007F3A41" w:rsidP="007F3A41" w:rsidRDefault="007F3A41" w14:paraId="5727AD78" w14:textId="77777777">
      <w:pPr>
        <w:autoSpaceDE w:val="0"/>
        <w:autoSpaceDN w:val="0"/>
        <w:adjustRightInd w:val="0"/>
        <w:ind w:left="720"/>
        <w:jc w:val="both"/>
        <w:rPr>
          <w:rFonts w:eastAsiaTheme="minorHAnsi"/>
          <w:lang w:val="es-PE" w:eastAsia="en-US"/>
        </w:rPr>
      </w:pPr>
      <w:r w:rsidRPr="007F3A41">
        <w:rPr>
          <w:rFonts w:eastAsiaTheme="minorHAnsi"/>
          <w:lang w:val="es-PE" w:eastAsia="en-US"/>
        </w:rPr>
        <w:t>Si el conductor se niega y/o no se somete oportunamente al examen de alcoholemia o al examen toxicológico u otro que corresponda, se presumirá que, al momento del Accidente de Tránsito, estaba en estado de ebriedad y/o bajo los efectos o influencia de estupefacientes, narcóticos y/o alucinógenos.</w:t>
      </w:r>
    </w:p>
    <w:p w:rsidRPr="007F3A41" w:rsidR="007F3A41" w:rsidP="007F3A41" w:rsidRDefault="007F3A41" w14:paraId="2836BB3F" w14:textId="77777777">
      <w:pPr>
        <w:autoSpaceDE w:val="0"/>
        <w:autoSpaceDN w:val="0"/>
        <w:adjustRightInd w:val="0"/>
        <w:ind w:left="720"/>
        <w:jc w:val="both"/>
        <w:rPr>
          <w:rFonts w:eastAsiaTheme="minorHAnsi"/>
          <w:lang w:val="es-PE" w:eastAsia="en-US"/>
        </w:rPr>
      </w:pPr>
      <w:r w:rsidRPr="007F3A41">
        <w:rPr>
          <w:rFonts w:eastAsiaTheme="minorHAnsi"/>
          <w:u w:val="single"/>
          <w:lang w:val="es-PE" w:eastAsia="en-US"/>
        </w:rPr>
        <w:t>El incumplimiento de esta obligación dará lugar a la pérdida de los derechos de indemnización</w:t>
      </w:r>
      <w:r w:rsidRPr="007F3A41">
        <w:rPr>
          <w:rFonts w:eastAsiaTheme="minorHAnsi"/>
          <w:lang w:val="es-PE" w:eastAsia="en-US"/>
        </w:rPr>
        <w:t>.” (El subrayado es nuestro)</w:t>
      </w:r>
    </w:p>
    <w:p w:rsidRPr="007F3A41" w:rsidR="007F3A41" w:rsidP="007F3A41" w:rsidRDefault="007F3A41" w14:paraId="56BA33E1" w14:textId="77777777">
      <w:pPr>
        <w:tabs>
          <w:tab w:val="left" w:pos="2160"/>
        </w:tabs>
        <w:jc w:val="both"/>
        <w:rPr>
          <w:rFonts w:eastAsiaTheme="minorHAnsi"/>
          <w:lang w:val="es-PE" w:eastAsia="en-US"/>
        </w:rPr>
      </w:pPr>
    </w:p>
    <w:p w:rsidRPr="007F3A41" w:rsidR="007F3A41" w:rsidP="007F3A41" w:rsidRDefault="007F3A41" w14:paraId="40653054" w14:textId="77777777">
      <w:pPr>
        <w:tabs>
          <w:tab w:val="left" w:pos="2160"/>
        </w:tabs>
        <w:jc w:val="both"/>
        <w:rPr>
          <w:lang w:val="es-PE"/>
        </w:rPr>
      </w:pPr>
      <w:r w:rsidRPr="007F3A41">
        <w:rPr>
          <w:lang w:val="es-PE"/>
        </w:rPr>
        <w:t>Más allá de la denominación asignada en el texto contractual, conforme a la doctrina (en particular del derecho de seguros) y a lo expresado en diversas resoluciones ya expedidas, este colegiado aprecia que las actuaciones prescritas en dicho literal poseen la naturaleza jurídica de cargas antes que de obligaciones.</w:t>
      </w:r>
    </w:p>
    <w:p w:rsidRPr="007F3A41" w:rsidR="007F3A41" w:rsidP="007F3A41" w:rsidRDefault="007F3A41" w14:paraId="04FBEE72" w14:textId="77777777">
      <w:pPr>
        <w:tabs>
          <w:tab w:val="left" w:pos="709"/>
          <w:tab w:val="left" w:pos="2160"/>
        </w:tabs>
        <w:ind w:left="709" w:hanging="709"/>
        <w:jc w:val="both"/>
        <w:rPr>
          <w:lang w:val="es-PE"/>
        </w:rPr>
      </w:pPr>
    </w:p>
    <w:p w:rsidRPr="007F3A41" w:rsidR="007F3A41" w:rsidP="007F3A41" w:rsidRDefault="007F3A41" w14:paraId="4FF73C6B" w14:textId="77777777">
      <w:pPr>
        <w:tabs>
          <w:tab w:val="left" w:pos="2160"/>
        </w:tabs>
        <w:jc w:val="both"/>
        <w:rPr>
          <w:lang w:val="es-PE"/>
        </w:rPr>
      </w:pPr>
      <w:r w:rsidRPr="007F3A41">
        <w:rPr>
          <w:lang w:val="es-PE"/>
        </w:rPr>
        <w:t>Este régimen convencional de cargas está regulado, de un lado, en la décima regla del artículo III (Disposiciones Generales) de la Ley Nro. 29946 – Ley del Contrato de Seguro, conforme al cual las cargas a ser observadas convencionalmente por el contratante, asegurado o beneficiario deben ser razonables y, de otro lado, en el artículo 59 de la señalada ley, debiéndose además destacar que esta norma legal es de carácter imperativo, salvo que se regule expresamente lo contrario o que se establezcan estipulaciones contractuales que sean finalmente más beneficiosas para los asegurados.</w:t>
      </w:r>
    </w:p>
    <w:p w:rsidRPr="007F3A41" w:rsidR="007F3A41" w:rsidP="007F3A41" w:rsidRDefault="007F3A41" w14:paraId="5AD5A6C4" w14:textId="77777777">
      <w:pPr>
        <w:tabs>
          <w:tab w:val="left" w:pos="2160"/>
        </w:tabs>
        <w:jc w:val="both"/>
        <w:rPr>
          <w:lang w:val="es-PE"/>
        </w:rPr>
      </w:pPr>
    </w:p>
    <w:p w:rsidRPr="007F3A41" w:rsidR="007F3A41" w:rsidP="007F3A41" w:rsidRDefault="007F3A41" w14:paraId="516B9B7F" w14:textId="77777777">
      <w:pPr>
        <w:tabs>
          <w:tab w:val="left" w:pos="2160"/>
        </w:tabs>
        <w:jc w:val="both"/>
      </w:pPr>
      <w:r w:rsidRPr="007F3A41">
        <w:rPr>
          <w:lang w:val="es-PE"/>
        </w:rPr>
        <w:t xml:space="preserve">El señalado artículo 59, que regula el régimen de la caducidad convencional, permite que las partes puedan convenir la caducidad de los derechos del asegurado si el incumplimiento de las cargas a su cargo proviniera de dolo o culpa inexcusable, siendo que tratándose de las cargas </w:t>
      </w:r>
      <w:r w:rsidRPr="007F3A41">
        <w:rPr>
          <w:i/>
          <w:lang w:val="es-PE"/>
        </w:rPr>
        <w:t>ex post</w:t>
      </w:r>
      <w:r w:rsidRPr="007F3A41">
        <w:rPr>
          <w:lang w:val="es-PE"/>
        </w:rPr>
        <w:t xml:space="preserve"> (posteriores al siniestro), dicha liberación operará en la medida que el señalado incumplimiento hubiese influido en la extensión de la obligación asumida.</w:t>
      </w:r>
    </w:p>
    <w:p w:rsidRPr="007F3A41" w:rsidR="007F3A41" w:rsidP="007F3A41" w:rsidRDefault="007F3A41" w14:paraId="28393F5D" w14:textId="77777777">
      <w:pPr>
        <w:tabs>
          <w:tab w:val="left" w:pos="709"/>
          <w:tab w:val="left" w:pos="2160"/>
        </w:tabs>
        <w:ind w:left="709" w:hanging="709"/>
        <w:jc w:val="both"/>
        <w:rPr>
          <w:lang w:val="es-PE"/>
        </w:rPr>
      </w:pPr>
    </w:p>
    <w:p w:rsidRPr="007F3A41" w:rsidR="007F3A41" w:rsidP="007F3A41" w:rsidRDefault="007F3A41" w14:paraId="37409FAA" w14:textId="77777777">
      <w:pPr>
        <w:tabs>
          <w:tab w:val="left" w:pos="709"/>
          <w:tab w:val="left" w:pos="2160"/>
        </w:tabs>
        <w:jc w:val="both"/>
      </w:pPr>
      <w:r w:rsidRPr="007F3A41">
        <w:t xml:space="preserve">En efecto, el artículo 59° de la Ley del Contrato de Seguro establece: </w:t>
      </w:r>
    </w:p>
    <w:p w:rsidRPr="007F3A41" w:rsidR="007F3A41" w:rsidP="007F3A41" w:rsidRDefault="007F3A41" w14:paraId="4539FE2C" w14:textId="77777777">
      <w:pPr>
        <w:tabs>
          <w:tab w:val="left" w:pos="709"/>
          <w:tab w:val="left" w:pos="2160"/>
        </w:tabs>
        <w:ind w:left="709" w:hanging="709"/>
        <w:jc w:val="both"/>
      </w:pPr>
    </w:p>
    <w:p w:rsidRPr="007F3A41" w:rsidR="007F3A41" w:rsidP="007F3A41" w:rsidRDefault="007F3A41" w14:paraId="5CD8A76A" w14:textId="77777777">
      <w:pPr>
        <w:tabs>
          <w:tab w:val="left" w:pos="709"/>
          <w:tab w:val="left" w:pos="2160"/>
        </w:tabs>
        <w:ind w:left="709" w:hanging="709"/>
        <w:jc w:val="both"/>
        <w:rPr>
          <w:i/>
          <w:lang w:val="es-PE"/>
        </w:rPr>
      </w:pPr>
      <w:r w:rsidRPr="007F3A41">
        <w:rPr>
          <w:i/>
        </w:rPr>
        <w:tab/>
      </w:r>
      <w:r w:rsidRPr="007F3A41">
        <w:rPr>
          <w:i/>
          <w:lang w:val="es-PE"/>
        </w:rPr>
        <w:t xml:space="preserve">“Cuando la presente ley no determine el efecto del incumplimiento de una carga impuesta al asegurado, las partes pueden convenir la caducidad de los derechos del asegurado si el incumplimiento obedece a su dolo o culpa inexcusable, </w:t>
      </w:r>
      <w:proofErr w:type="gramStart"/>
      <w:r w:rsidRPr="007F3A41">
        <w:rPr>
          <w:i/>
          <w:lang w:val="es-PE"/>
        </w:rPr>
        <w:t>de acuerdo al</w:t>
      </w:r>
      <w:proofErr w:type="gramEnd"/>
      <w:r w:rsidRPr="007F3A41">
        <w:rPr>
          <w:i/>
          <w:lang w:val="es-PE"/>
        </w:rPr>
        <w:t xml:space="preserve"> siguiente régimen:</w:t>
      </w:r>
    </w:p>
    <w:p w:rsidRPr="007F3A41" w:rsidR="007F3A41" w:rsidP="007F3A41" w:rsidRDefault="007F3A41" w14:paraId="7E9B67A5" w14:textId="77777777">
      <w:pPr>
        <w:tabs>
          <w:tab w:val="left" w:pos="709"/>
          <w:tab w:val="left" w:pos="2160"/>
        </w:tabs>
        <w:ind w:left="709" w:hanging="709"/>
        <w:jc w:val="both"/>
        <w:rPr>
          <w:i/>
          <w:lang w:val="es-PE"/>
        </w:rPr>
      </w:pPr>
      <w:r w:rsidRPr="007F3A41">
        <w:rPr>
          <w:i/>
          <w:lang w:val="es-PE"/>
        </w:rPr>
        <w:tab/>
      </w:r>
      <w:r w:rsidRPr="007F3A41">
        <w:rPr>
          <w:i/>
          <w:lang w:val="es-PE"/>
        </w:rPr>
        <w:t>Cargas anteriores al siniestro</w:t>
      </w:r>
    </w:p>
    <w:p w:rsidRPr="007F3A41" w:rsidR="007F3A41" w:rsidP="007F3A41" w:rsidRDefault="007F3A41" w14:paraId="2AE4127D" w14:textId="77777777">
      <w:pPr>
        <w:tabs>
          <w:tab w:val="left" w:pos="709"/>
          <w:tab w:val="left" w:pos="2160"/>
        </w:tabs>
        <w:ind w:left="709" w:hanging="709"/>
        <w:jc w:val="both"/>
        <w:rPr>
          <w:i/>
          <w:lang w:val="es-PE"/>
        </w:rPr>
      </w:pPr>
      <w:r w:rsidRPr="007F3A41">
        <w:rPr>
          <w:i/>
          <w:lang w:val="es-PE"/>
        </w:rPr>
        <w:tab/>
      </w:r>
      <w:r w:rsidRPr="007F3A41">
        <w:rPr>
          <w:i/>
          <w:lang w:val="es-PE"/>
        </w:rPr>
        <w:t>(…)</w:t>
      </w:r>
    </w:p>
    <w:p w:rsidRPr="007F3A41" w:rsidR="007F3A41" w:rsidP="007F3A41" w:rsidRDefault="007F3A41" w14:paraId="0AA60E78" w14:textId="77777777">
      <w:pPr>
        <w:tabs>
          <w:tab w:val="left" w:pos="709"/>
          <w:tab w:val="left" w:pos="2160"/>
        </w:tabs>
        <w:ind w:left="709" w:hanging="709"/>
        <w:jc w:val="both"/>
        <w:rPr>
          <w:i/>
          <w:lang w:val="es-PE"/>
        </w:rPr>
      </w:pPr>
      <w:r w:rsidRPr="007F3A41">
        <w:rPr>
          <w:i/>
          <w:lang w:val="es-PE"/>
        </w:rPr>
        <w:tab/>
      </w:r>
      <w:r w:rsidRPr="007F3A41">
        <w:rPr>
          <w:i/>
          <w:lang w:val="es-PE"/>
        </w:rPr>
        <w:t>Cargas posteriores</w:t>
      </w:r>
      <w:r w:rsidRPr="007F3A41">
        <w:rPr>
          <w:bCs/>
          <w:i/>
          <w:lang w:val="es-PE"/>
        </w:rPr>
        <w:t xml:space="preserve"> al siniestro</w:t>
      </w:r>
    </w:p>
    <w:p w:rsidRPr="007F3A41" w:rsidR="007F3A41" w:rsidP="007F3A41" w:rsidRDefault="007F3A41" w14:paraId="1F85C8E5" w14:textId="77777777">
      <w:pPr>
        <w:tabs>
          <w:tab w:val="left" w:pos="709"/>
          <w:tab w:val="left" w:pos="2160"/>
        </w:tabs>
        <w:ind w:left="709" w:hanging="709"/>
        <w:jc w:val="both"/>
        <w:rPr>
          <w:bCs/>
          <w:i/>
          <w:lang w:val="es-PE"/>
        </w:rPr>
      </w:pPr>
      <w:r w:rsidRPr="007F3A41">
        <w:rPr>
          <w:i/>
          <w:lang w:val="es-PE"/>
        </w:rPr>
        <w:tab/>
      </w:r>
      <w:r w:rsidRPr="007F3A41">
        <w:rPr>
          <w:i/>
          <w:lang w:val="es-PE"/>
        </w:rPr>
        <w:t xml:space="preserve">c) Si la carga debe ejecutarse después del siniestro, el asegurador se libera por el incumplimiento del asegurado, </w:t>
      </w:r>
      <w:r w:rsidRPr="007F3A41">
        <w:rPr>
          <w:bCs/>
          <w:i/>
          <w:lang w:val="es-PE"/>
        </w:rPr>
        <w:t>si el mismo influyó en la extensión de la obligación asumida.</w:t>
      </w:r>
    </w:p>
    <w:p w:rsidRPr="007F3A41" w:rsidR="007F3A41" w:rsidP="007F3A41" w:rsidRDefault="007F3A41" w14:paraId="6A78AE9D" w14:textId="77777777">
      <w:pPr>
        <w:tabs>
          <w:tab w:val="left" w:pos="709"/>
          <w:tab w:val="left" w:pos="2160"/>
        </w:tabs>
        <w:ind w:left="709" w:hanging="709"/>
        <w:jc w:val="both"/>
        <w:rPr>
          <w:lang w:val="es-PE"/>
        </w:rPr>
      </w:pPr>
      <w:r w:rsidRPr="007F3A41">
        <w:rPr>
          <w:i/>
          <w:lang w:val="es-PE"/>
        </w:rPr>
        <w:tab/>
      </w:r>
      <w:r w:rsidRPr="007F3A41">
        <w:rPr>
          <w:i/>
          <w:lang w:val="es-PE"/>
        </w:rPr>
        <w:t xml:space="preserve">d) En caso de culpa leve, la indemnización se reduce de manera proporcional a la agravación del siniestro consecuencia del incumplimiento.” </w:t>
      </w:r>
    </w:p>
    <w:p w:rsidRPr="007F3A41" w:rsidR="007F3A41" w:rsidP="007F3A41" w:rsidRDefault="007F3A41" w14:paraId="32CFAA6E" w14:textId="77777777">
      <w:pPr>
        <w:tabs>
          <w:tab w:val="left" w:pos="709"/>
          <w:tab w:val="left" w:pos="2160"/>
        </w:tabs>
        <w:jc w:val="both"/>
        <w:rPr>
          <w:lang w:val="es-PE"/>
        </w:rPr>
      </w:pPr>
    </w:p>
    <w:p w:rsidRPr="007F3A41" w:rsidR="007F3A41" w:rsidP="007F3A41" w:rsidRDefault="007F3A41" w14:paraId="63CA1F4A" w14:textId="77777777">
      <w:pPr>
        <w:tabs>
          <w:tab w:val="left" w:pos="709"/>
          <w:tab w:val="left" w:pos="2160"/>
        </w:tabs>
        <w:jc w:val="both"/>
        <w:rPr>
          <w:lang w:val="es-PE"/>
        </w:rPr>
      </w:pPr>
      <w:r w:rsidRPr="007F3A41">
        <w:rPr>
          <w:lang w:val="es-PE"/>
        </w:rPr>
        <w:t>Siendo que en este caso se verifica la entrega de la póliza, el pacto de al menos alguna de las cargas imputadas y las consecuencias de su incumplimiento, la misma resulta oponible al asegurado, debiendo constatarse a continuación si la misma quedó debidamente configurada y por ende resulta aplicable la consecuencia establecida en la póliza.</w:t>
      </w:r>
    </w:p>
    <w:p w:rsidRPr="007F3A41" w:rsidR="007F3A41" w:rsidP="007F3A41" w:rsidRDefault="007F3A41" w14:paraId="5C1F5836" w14:textId="77777777">
      <w:pPr>
        <w:tabs>
          <w:tab w:val="left" w:pos="2160"/>
        </w:tabs>
        <w:jc w:val="both"/>
        <w:rPr>
          <w:lang w:val="es-PE"/>
        </w:rPr>
      </w:pPr>
    </w:p>
    <w:p w:rsidRPr="007F3A41" w:rsidR="007F3A41" w:rsidP="007F3A41" w:rsidRDefault="007F3A41" w14:paraId="3987F2E6" w14:textId="77777777">
      <w:pPr>
        <w:tabs>
          <w:tab w:val="left" w:pos="2160"/>
        </w:tabs>
        <w:jc w:val="both"/>
        <w:rPr>
          <w:lang w:val="es-PE"/>
        </w:rPr>
      </w:pPr>
      <w:r w:rsidRPr="007F3A41">
        <w:rPr>
          <w:b/>
          <w:lang w:val="es-PE"/>
        </w:rPr>
        <w:t>7.2. Sobre el incumplimiento de la carga contractual de realizar la denuncia policial dentro del plazo establecido en la póliza:</w:t>
      </w:r>
    </w:p>
    <w:p w:rsidRPr="007F3A41" w:rsidR="007F3A41" w:rsidP="007F3A41" w:rsidRDefault="007F3A41" w14:paraId="2F7E2EE2" w14:textId="77777777">
      <w:pPr>
        <w:tabs>
          <w:tab w:val="left" w:pos="567"/>
          <w:tab w:val="left" w:pos="2160"/>
        </w:tabs>
        <w:ind w:left="709" w:hanging="709"/>
        <w:jc w:val="both"/>
        <w:rPr>
          <w:lang w:val="es-PE"/>
        </w:rPr>
      </w:pPr>
    </w:p>
    <w:p w:rsidRPr="007F3A41" w:rsidR="007F3A41" w:rsidP="007F3A41" w:rsidRDefault="007F3A41" w14:paraId="16D958F7" w14:textId="77777777">
      <w:pPr>
        <w:tabs>
          <w:tab w:val="left" w:pos="2160"/>
        </w:tabs>
        <w:jc w:val="both"/>
        <w:rPr>
          <w:lang w:val="es-PE"/>
        </w:rPr>
      </w:pPr>
      <w:r w:rsidRPr="007F3A41">
        <w:rPr>
          <w:lang w:val="es-PE"/>
        </w:rPr>
        <w:t>La aseguradora ha invocado el incumplimiento de la obligación de realizar la denuncia policial dentro del plazo previsto en la póliza como carga que la libera de su obligación. Para ello, no solo debe haberse pactado dicha carga, sino que además debe haberse convenido que el incumplimiento de la misma deriva en la pérdida del derecho indemnizatorio.</w:t>
      </w:r>
    </w:p>
    <w:p w:rsidRPr="007F3A41" w:rsidR="007F3A41" w:rsidP="007F3A41" w:rsidRDefault="007F3A41" w14:paraId="2B36AC6F" w14:textId="77777777">
      <w:pPr>
        <w:tabs>
          <w:tab w:val="left" w:pos="567"/>
          <w:tab w:val="left" w:pos="2160"/>
        </w:tabs>
        <w:ind w:left="709" w:hanging="709"/>
        <w:jc w:val="both"/>
        <w:rPr>
          <w:lang w:val="es-PE"/>
        </w:rPr>
      </w:pPr>
    </w:p>
    <w:p w:rsidRPr="007F3A41" w:rsidR="007F3A41" w:rsidP="007F3A41" w:rsidRDefault="007F3A41" w14:paraId="6B81FAB5" w14:textId="77777777">
      <w:pPr>
        <w:tabs>
          <w:tab w:val="left" w:pos="2160"/>
        </w:tabs>
        <w:jc w:val="both"/>
        <w:rPr>
          <w:lang w:val="es-PE"/>
        </w:rPr>
      </w:pPr>
      <w:r w:rsidRPr="007F3A41">
        <w:rPr>
          <w:lang w:val="es-PE"/>
        </w:rPr>
        <w:t>En este caso el literal B del artículo 7 de las Condiciones Generales de la Póliza (VEG001) establece lo siguiente:</w:t>
      </w:r>
    </w:p>
    <w:p w:rsidRPr="007F3A41" w:rsidR="007F3A41" w:rsidP="007F3A41" w:rsidRDefault="007F3A41" w14:paraId="747BF088" w14:textId="77777777">
      <w:pPr>
        <w:tabs>
          <w:tab w:val="left" w:pos="2160"/>
        </w:tabs>
        <w:jc w:val="both"/>
        <w:rPr>
          <w:lang w:val="es-PE"/>
        </w:rPr>
      </w:pPr>
    </w:p>
    <w:p w:rsidRPr="007F3A41" w:rsidR="007F3A41" w:rsidP="007F3A41" w:rsidRDefault="007F3A41" w14:paraId="51C77822" w14:textId="77777777">
      <w:pPr>
        <w:autoSpaceDE w:val="0"/>
        <w:autoSpaceDN w:val="0"/>
        <w:adjustRightInd w:val="0"/>
        <w:ind w:left="720"/>
        <w:rPr>
          <w:rFonts w:eastAsiaTheme="minorHAnsi"/>
          <w:b/>
          <w:bCs/>
          <w:lang w:val="es-PE" w:eastAsia="en-US"/>
        </w:rPr>
      </w:pPr>
      <w:r w:rsidRPr="007F3A41">
        <w:rPr>
          <w:rFonts w:eastAsiaTheme="minorHAnsi"/>
          <w:b/>
          <w:bCs/>
          <w:lang w:val="es-PE" w:eastAsia="en-US"/>
        </w:rPr>
        <w:t>“CARGAS Y OBLIGACIONES</w:t>
      </w:r>
    </w:p>
    <w:p w:rsidRPr="007F3A41" w:rsidR="007F3A41" w:rsidP="007F3A41" w:rsidRDefault="007F3A41" w14:paraId="6C588B63" w14:textId="77777777">
      <w:pPr>
        <w:autoSpaceDE w:val="0"/>
        <w:autoSpaceDN w:val="0"/>
        <w:adjustRightInd w:val="0"/>
        <w:ind w:left="720"/>
        <w:rPr>
          <w:rFonts w:eastAsiaTheme="minorHAnsi"/>
          <w:lang w:val="es-PE" w:eastAsia="en-US"/>
        </w:rPr>
      </w:pPr>
      <w:r w:rsidRPr="007F3A41">
        <w:rPr>
          <w:rFonts w:eastAsiaTheme="minorHAnsi"/>
          <w:b/>
          <w:bCs/>
          <w:lang w:val="es-PE" w:eastAsia="en-US"/>
        </w:rPr>
        <w:t xml:space="preserve">(…) </w:t>
      </w:r>
    </w:p>
    <w:p w:rsidRPr="007F3A41" w:rsidR="007F3A41" w:rsidP="007F3A41" w:rsidRDefault="007F3A41" w14:paraId="1BE84968" w14:textId="77777777">
      <w:pPr>
        <w:autoSpaceDE w:val="0"/>
        <w:autoSpaceDN w:val="0"/>
        <w:adjustRightInd w:val="0"/>
        <w:ind w:left="720"/>
        <w:jc w:val="both"/>
        <w:rPr>
          <w:rFonts w:eastAsiaTheme="minorHAnsi"/>
          <w:lang w:val="es-PE" w:eastAsia="en-US"/>
        </w:rPr>
      </w:pPr>
      <w:r w:rsidRPr="007F3A41">
        <w:rPr>
          <w:rFonts w:eastAsiaTheme="minorHAnsi"/>
          <w:b/>
          <w:bCs/>
          <w:lang w:val="es-PE" w:eastAsia="en-US"/>
        </w:rPr>
        <w:t xml:space="preserve">B. </w:t>
      </w:r>
      <w:r w:rsidRPr="007F3A41">
        <w:rPr>
          <w:rFonts w:eastAsiaTheme="minorHAnsi"/>
          <w:lang w:val="es-PE" w:eastAsia="en-US"/>
        </w:rPr>
        <w:t>Asimismo, en caso de siniestro, además de las cargas y obligaciones señaladas en el Artículo 9º Inciso B de las Condiciones Generales de Contratación, el ASEGURADO deberá cumplir con las siguientes obligaciones:</w:t>
      </w:r>
    </w:p>
    <w:p w:rsidRPr="007F3A41" w:rsidR="007F3A41" w:rsidP="007F3A41" w:rsidRDefault="007F3A41" w14:paraId="3954D8BF" w14:textId="77777777">
      <w:pPr>
        <w:autoSpaceDE w:val="0"/>
        <w:autoSpaceDN w:val="0"/>
        <w:adjustRightInd w:val="0"/>
        <w:ind w:left="720"/>
        <w:jc w:val="both"/>
        <w:rPr>
          <w:lang w:val="es-PE"/>
        </w:rPr>
      </w:pPr>
      <w:r w:rsidRPr="007F3A41">
        <w:rPr>
          <w:rFonts w:eastAsiaTheme="minorHAnsi"/>
          <w:lang w:val="es-PE" w:eastAsia="en-US"/>
        </w:rPr>
        <w:t>1) Modificando lo estipulado en el numeral 3 del inciso B del artículo 9° de las Condiciones Generales de Contratación, comunicar a la COMPAÑÍA en el más breve plazo y denunciar el hecho ante las autoridades policiales de la Jurisdicción en un plazo máximo de cuatro (04) horas de ocurrido el siniestro, solicitando la respectiva constatación de daños.</w:t>
      </w:r>
      <w:r w:rsidRPr="007F3A41">
        <w:rPr>
          <w:lang w:val="es-PE"/>
        </w:rPr>
        <w:t xml:space="preserve"> </w:t>
      </w:r>
    </w:p>
    <w:p w:rsidRPr="007F3A41" w:rsidR="007F3A41" w:rsidP="007F3A41" w:rsidRDefault="007F3A41" w14:paraId="070BF98C" w14:textId="77777777">
      <w:pPr>
        <w:autoSpaceDE w:val="0"/>
        <w:autoSpaceDN w:val="0"/>
        <w:adjustRightInd w:val="0"/>
        <w:ind w:left="720"/>
        <w:rPr>
          <w:lang w:val="es-PE"/>
        </w:rPr>
      </w:pPr>
      <w:r w:rsidRPr="007F3A41">
        <w:rPr>
          <w:lang w:val="es-PE"/>
        </w:rPr>
        <w:t>(…)”</w:t>
      </w:r>
    </w:p>
    <w:p w:rsidRPr="007F3A41" w:rsidR="007F3A41" w:rsidP="007F3A41" w:rsidRDefault="007F3A41" w14:paraId="71712162" w14:textId="77777777">
      <w:pPr>
        <w:autoSpaceDE w:val="0"/>
        <w:autoSpaceDN w:val="0"/>
        <w:adjustRightInd w:val="0"/>
        <w:rPr>
          <w:lang w:val="es-PE"/>
        </w:rPr>
      </w:pPr>
    </w:p>
    <w:p w:rsidRPr="007F3A41" w:rsidR="007F3A41" w:rsidP="007F3A41" w:rsidRDefault="007F3A41" w14:paraId="1C1AAF47" w14:textId="77777777">
      <w:pPr>
        <w:tabs>
          <w:tab w:val="left" w:pos="2160"/>
        </w:tabs>
        <w:jc w:val="both"/>
        <w:rPr>
          <w:lang w:val="es-PE"/>
        </w:rPr>
      </w:pPr>
      <w:r w:rsidRPr="007F3A41">
        <w:rPr>
          <w:lang w:val="es-PE"/>
        </w:rPr>
        <w:t xml:space="preserve">En este caso se ha verificado que la denuncia policial no fue realizada dentro del plazo previsto. Sin embargo, </w:t>
      </w:r>
      <w:proofErr w:type="gramStart"/>
      <w:r w:rsidRPr="007F3A41">
        <w:rPr>
          <w:lang w:val="es-PE"/>
        </w:rPr>
        <w:t>a  diferencia</w:t>
      </w:r>
      <w:proofErr w:type="gramEnd"/>
      <w:r w:rsidRPr="007F3A41">
        <w:rPr>
          <w:lang w:val="es-PE"/>
        </w:rPr>
        <w:t xml:space="preserve"> de los numerales siguientes o previos, dicho literal B, numeral 1 no prevé que el incumplimiento de dicha carga genere la pérdida del derecho indemnizatorio. Puede ser que ello esté contenido en las Cláusulas Generales de </w:t>
      </w:r>
      <w:r w:rsidRPr="007F3A41">
        <w:rPr>
          <w:lang w:val="es-PE"/>
        </w:rPr>
        <w:t xml:space="preserve">Contratación a la cual se remite dicho literal; no obstante, la póliza que ha remitido la aseguradora no contiene dichas cláusulas generales de contratación, por lo que este colegiado no puede constatar que se haya cumplido con pactar las consecuencias del incumplimiento ante la inobservancia de dicha carga. </w:t>
      </w:r>
    </w:p>
    <w:p w:rsidRPr="007F3A41" w:rsidR="007F3A41" w:rsidP="007F3A41" w:rsidRDefault="007F3A41" w14:paraId="46C3083D" w14:textId="77777777">
      <w:pPr>
        <w:tabs>
          <w:tab w:val="left" w:pos="2160"/>
        </w:tabs>
        <w:jc w:val="both"/>
        <w:rPr>
          <w:lang w:val="es-PE"/>
        </w:rPr>
      </w:pPr>
    </w:p>
    <w:p w:rsidRPr="007F3A41" w:rsidR="007F3A41" w:rsidP="007F3A41" w:rsidRDefault="007F3A41" w14:paraId="431FF702" w14:textId="77777777">
      <w:pPr>
        <w:tabs>
          <w:tab w:val="left" w:pos="2160"/>
        </w:tabs>
        <w:jc w:val="both"/>
        <w:rPr>
          <w:lang w:val="es-PE"/>
        </w:rPr>
      </w:pPr>
      <w:r w:rsidRPr="007F3A41">
        <w:rPr>
          <w:lang w:val="es-PE"/>
        </w:rPr>
        <w:t>En consecuencia, el rechazo de cobertura basado en el incumplimiento de la carga de realizar la denuncia policial dentro del plazo establecido no se ajusta a derecho.</w:t>
      </w:r>
    </w:p>
    <w:p w:rsidRPr="007F3A41" w:rsidR="007F3A41" w:rsidP="007F3A41" w:rsidRDefault="007F3A41" w14:paraId="3C53E251" w14:textId="77777777">
      <w:pPr>
        <w:autoSpaceDE w:val="0"/>
        <w:autoSpaceDN w:val="0"/>
        <w:adjustRightInd w:val="0"/>
        <w:rPr>
          <w:lang w:val="es-PE"/>
        </w:rPr>
      </w:pPr>
    </w:p>
    <w:p w:rsidRPr="007F3A41" w:rsidR="007F3A41" w:rsidP="007F3A41" w:rsidRDefault="007F3A41" w14:paraId="791E080D" w14:textId="77777777">
      <w:pPr>
        <w:tabs>
          <w:tab w:val="left" w:pos="567"/>
          <w:tab w:val="left" w:pos="2160"/>
        </w:tabs>
        <w:ind w:left="709" w:hanging="709"/>
        <w:jc w:val="both"/>
        <w:rPr>
          <w:lang w:val="es-PE"/>
        </w:rPr>
      </w:pPr>
    </w:p>
    <w:p w:rsidRPr="007F3A41" w:rsidR="007F3A41" w:rsidP="007F3A41" w:rsidRDefault="007F3A41" w14:paraId="1027D7A2" w14:textId="77777777">
      <w:pPr>
        <w:tabs>
          <w:tab w:val="left" w:pos="2160"/>
        </w:tabs>
        <w:jc w:val="both"/>
        <w:rPr>
          <w:lang w:val="es-PE"/>
        </w:rPr>
      </w:pPr>
      <w:r w:rsidRPr="007F3A41">
        <w:rPr>
          <w:b/>
          <w:lang w:val="es-PE"/>
        </w:rPr>
        <w:t>7.3. Sobre el incumplimiento de la carga contractual de realizar el dosaje etílico dentro del plazo de cuatro horas establecido en la póliza:</w:t>
      </w:r>
    </w:p>
    <w:p w:rsidRPr="007F3A41" w:rsidR="007F3A41" w:rsidP="007F3A41" w:rsidRDefault="007F3A41" w14:paraId="63880D88" w14:textId="77777777">
      <w:pPr>
        <w:tabs>
          <w:tab w:val="left" w:pos="567"/>
          <w:tab w:val="left" w:pos="2160"/>
        </w:tabs>
        <w:ind w:left="709" w:hanging="709"/>
        <w:jc w:val="both"/>
        <w:rPr>
          <w:lang w:val="es-PE"/>
        </w:rPr>
      </w:pPr>
    </w:p>
    <w:p w:rsidRPr="007F3A41" w:rsidR="007F3A41" w:rsidP="007F3A41" w:rsidRDefault="007F3A41" w14:paraId="757C16A2" w14:textId="77777777">
      <w:pPr>
        <w:tabs>
          <w:tab w:val="left" w:pos="2160"/>
        </w:tabs>
        <w:jc w:val="both"/>
        <w:rPr>
          <w:lang w:val="es-PE"/>
        </w:rPr>
      </w:pPr>
      <w:r w:rsidRPr="007F3A41">
        <w:rPr>
          <w:lang w:val="es-PE"/>
        </w:rPr>
        <w:t xml:space="preserve">Tal y como ha sido consignado en el numeral 7.1. precedente, el incumplimiento de esta carga está expresamente sancionada con la pérdida de los derechos de indemnización. </w:t>
      </w:r>
    </w:p>
    <w:p w:rsidRPr="007F3A41" w:rsidR="007F3A41" w:rsidP="007F3A41" w:rsidRDefault="007F3A41" w14:paraId="347D4B33" w14:textId="77777777">
      <w:pPr>
        <w:tabs>
          <w:tab w:val="left" w:pos="567"/>
          <w:tab w:val="left" w:pos="2160"/>
        </w:tabs>
        <w:ind w:left="709" w:hanging="709"/>
        <w:jc w:val="both"/>
        <w:rPr>
          <w:lang w:val="es-PE"/>
        </w:rPr>
      </w:pPr>
    </w:p>
    <w:p w:rsidRPr="007F3A41" w:rsidR="007F3A41" w:rsidP="007F3A41" w:rsidRDefault="007F3A41" w14:paraId="45BAB13A" w14:textId="77777777">
      <w:pPr>
        <w:tabs>
          <w:tab w:val="left" w:pos="2160"/>
        </w:tabs>
        <w:jc w:val="both"/>
        <w:rPr>
          <w:lang w:val="es-PE"/>
        </w:rPr>
      </w:pPr>
      <w:r w:rsidRPr="007F3A41">
        <w:rPr>
          <w:lang w:val="es-PE"/>
        </w:rPr>
        <w:t xml:space="preserve">En este caso, se ha verificado que el conductor no cumplió con someterse al dosaje etílico, la reclamante sostiene que incumplió dicha carga porque no pudo realizar la denuncia policial, en tanto el vehículo estaba ya en el taller, y no podían dejarlos ingresar porque no era hora de atención. No obstante, ello ocurrió porque la reclamante incumplió con su obligación y carga de realizar la denuncia policial. </w:t>
      </w:r>
    </w:p>
    <w:p w:rsidRPr="007F3A41" w:rsidR="007F3A41" w:rsidP="007F3A41" w:rsidRDefault="007F3A41" w14:paraId="262DE5C6" w14:textId="77777777">
      <w:pPr>
        <w:tabs>
          <w:tab w:val="left" w:pos="2160"/>
        </w:tabs>
        <w:jc w:val="both"/>
        <w:rPr>
          <w:lang w:val="es-PE"/>
        </w:rPr>
      </w:pPr>
    </w:p>
    <w:p w:rsidRPr="007F3A41" w:rsidR="007F3A41" w:rsidP="007F3A41" w:rsidRDefault="007F3A41" w14:paraId="49D49F64" w14:textId="77777777">
      <w:pPr>
        <w:tabs>
          <w:tab w:val="left" w:pos="2160"/>
        </w:tabs>
        <w:jc w:val="both"/>
      </w:pPr>
      <w:r w:rsidRPr="007F3A41">
        <w:rPr>
          <w:lang w:val="es-PE"/>
        </w:rPr>
        <w:t>En opinión de esta Defensoría, no es una causa que justifique el incumplimiento de esta carga contractual, el que la policía se haya demorado y/o que no pudiera retirar el auto del taller, dado que ello se produjo debido a que la reclamante en vez de acudir antes las autoridades policiales, prefirió acudir al taller convenciendo incluso al vigilante que los dejara ingresar dado que -como refiere la misma reclamante- el taller se encontraba cerrado; lo que correspondía era que la reclamante acudiera primero a la policía, toda vez que es necesario para conocer las circunstancias que rodean al siniestro que la policía tome la manifestación de las partes y en su caso se realice el dosaje etílico al conductor, siendo que la conducta desplegada por la aseguradora, impidió verificar e indagar sobre las circunstancias del siniestro. Todo conductor de un vehículo debe conocer el reglamento nacional de tránsito el cual señala las obligaciones del conductor implicado en un accidente de tránsito, y dentro</w:t>
      </w:r>
      <w:r w:rsidRPr="007F3A41">
        <w:t xml:space="preserve"> de ellas se establece expresamente que debe denunciar inmediatamente la ocurrencia del accidente de tránsito ante la Comisaría de la Policía Nacional del Perú de la jurisdicción y someterse al dosaje etílico, lo que toma mayor relevancia para el propio conductor cuando la póliza de seguro -puesta en conocimiento del asegurado- señala que el incumplimiento de dicha carga genera la pérdida del derecho indemnizatorio. </w:t>
      </w:r>
    </w:p>
    <w:p w:rsidRPr="007F3A41" w:rsidR="007F3A41" w:rsidP="007F3A41" w:rsidRDefault="007F3A41" w14:paraId="7CF39D96" w14:textId="77777777">
      <w:pPr>
        <w:tabs>
          <w:tab w:val="left" w:pos="709"/>
        </w:tabs>
        <w:jc w:val="both"/>
      </w:pPr>
    </w:p>
    <w:p w:rsidRPr="007F3A41" w:rsidR="007F3A41" w:rsidP="007F3A41" w:rsidRDefault="007F3A41" w14:paraId="28F170AA" w14:textId="77777777">
      <w:pPr>
        <w:tabs>
          <w:tab w:val="left" w:pos="709"/>
        </w:tabs>
        <w:jc w:val="both"/>
      </w:pPr>
      <w:r w:rsidRPr="007F3A41">
        <w:t xml:space="preserve">Solo cuando existen razones de caso fortuito, fuerza mayor o imposibilidad de hecho que justifican una demora, puede ésta aceptarse, lo que en este caso no se ha acreditado, dado que la demora se produce debido a la conducta desplegada por el asegurado. Por lo tanto, este colegiado considera que el incumplimiento de esta carga contractual fue </w:t>
      </w:r>
      <w:proofErr w:type="gramStart"/>
      <w:r w:rsidRPr="007F3A41">
        <w:t>realizada</w:t>
      </w:r>
      <w:proofErr w:type="gramEnd"/>
      <w:r w:rsidRPr="007F3A41">
        <w:t xml:space="preserve"> con culpa inexcusable, lo que ha generado un perjuicio a la compañía de seguros que se ha visto afectada en su derecho de verificar el siniestro y sus causas, y por ende se concluye que el rechazo de cobertura basado en esta causal resulta legítimo, siendo suficiente que una de las causales invocadas resulte válida para que el rechazo de cobertura resulte legítimo.</w:t>
      </w:r>
    </w:p>
    <w:p w:rsidRPr="007F3A41" w:rsidR="007F3A41" w:rsidP="007F3A41" w:rsidRDefault="007F3A41" w14:paraId="517BF642" w14:textId="77777777">
      <w:pPr>
        <w:tabs>
          <w:tab w:val="left" w:pos="709"/>
        </w:tabs>
        <w:jc w:val="both"/>
      </w:pPr>
    </w:p>
    <w:p w:rsidRPr="007F3A41" w:rsidR="007F3A41" w:rsidP="007F3A41" w:rsidRDefault="007F3A41" w14:paraId="1BA32D47" w14:textId="77777777">
      <w:pPr>
        <w:tabs>
          <w:tab w:val="left" w:pos="2386"/>
        </w:tabs>
        <w:jc w:val="both"/>
        <w:outlineLvl w:val="0"/>
        <w:rPr>
          <w:b/>
        </w:rPr>
      </w:pPr>
      <w:r w:rsidRPr="007F3A41">
        <w:rPr>
          <w:b/>
          <w:lang w:val="es-PE"/>
        </w:rPr>
        <w:t xml:space="preserve">Atendiendo a lo expresado, este colegiado </w:t>
      </w:r>
      <w:r w:rsidRPr="007F3A41">
        <w:rPr>
          <w:b/>
        </w:rPr>
        <w:t>concluye su apreciación razonada y conjunta al amparo de lo establecido en su Reglamento estimando que existen razones fundadas para estimar que el rechazo de cobertura al cual se contrae la presente reclamación resulta legítimo, por lo que</w:t>
      </w:r>
      <w:r w:rsidRPr="007F3A41">
        <w:rPr>
          <w:b/>
          <w:lang w:val="es-PE"/>
        </w:rPr>
        <w:t xml:space="preserve"> resuelve:</w:t>
      </w:r>
    </w:p>
    <w:p w:rsidRPr="007F3A41" w:rsidR="007F3A41" w:rsidP="007F3A41" w:rsidRDefault="007F3A41" w14:paraId="5E0CB477" w14:textId="77777777">
      <w:pPr>
        <w:jc w:val="both"/>
        <w:rPr>
          <w:rFonts w:eastAsia="Arial Unicode MS"/>
          <w:lang w:val="es-PE"/>
        </w:rPr>
      </w:pPr>
    </w:p>
    <w:p w:rsidRPr="007F3A41" w:rsidR="007F3A41" w:rsidP="007F3A41" w:rsidRDefault="007F3A41" w14:paraId="2874117F" w14:textId="34FED18F">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r w:rsidRPr="77E22715" w:rsidR="007F3A41">
        <w:rPr>
          <w:rFonts w:eastAsia="Arial Unicode MS"/>
          <w:lang w:val="es-PE"/>
        </w:rPr>
        <w:t xml:space="preserve">Declarar </w:t>
      </w:r>
      <w:r w:rsidRPr="77E22715" w:rsidR="007F3A41">
        <w:rPr>
          <w:rFonts w:eastAsia="Arial Unicode MS"/>
          <w:b w:val="1"/>
          <w:bCs w:val="1"/>
          <w:lang w:val="es-PE"/>
        </w:rPr>
        <w:t>INFUNDADA</w:t>
      </w:r>
      <w:r w:rsidRPr="77E22715" w:rsidR="007F3A41">
        <w:rPr>
          <w:rFonts w:eastAsia="Arial Unicode MS"/>
          <w:lang w:val="es-PE"/>
        </w:rPr>
        <w:t xml:space="preserve"> la reclamación interpuesta por</w:t>
      </w:r>
      <w:r w:rsidRPr="77E22715" w:rsidR="007F3A41">
        <w:rPr>
          <w:lang w:val="es-PE"/>
        </w:rPr>
        <w:t xml:space="preserve"> doña </w:t>
      </w:r>
      <w:r w:rsidRPr="77E22715" w:rsidR="5BF94D6E">
        <w:rPr>
          <w:lang w:val="es-PE"/>
        </w:rPr>
        <w:t>...............................................................</w:t>
      </w:r>
      <w:r w:rsidRPr="77E22715" w:rsidR="007F3A41">
        <w:rPr>
          <w:lang w:val="es-PE"/>
        </w:rPr>
        <w:t xml:space="preserve"> contra </w:t>
      </w:r>
      <w:r w:rsidRPr="77E22715" w:rsidR="70DE5E81">
        <w:rPr>
          <w:lang w:val="es-PE"/>
        </w:rPr>
        <w:t>.................................</w:t>
      </w:r>
      <w:r w:rsidRPr="77E22715" w:rsidR="007F3A41">
        <w:rPr>
          <w:lang w:val="es-PE"/>
        </w:rPr>
        <w:t>, dejando a salvo el derecho de la reclamante de acudir ante las instancias que estime pertinente.</w:t>
      </w:r>
    </w:p>
    <w:p w:rsidRPr="007F3A41" w:rsidR="001631D6" w:rsidP="00401DE3" w:rsidRDefault="00F15FBA" w14:paraId="30F8D459" w14:textId="464450A6">
      <w:pPr>
        <w:jc w:val="right"/>
        <w:outlineLvl w:val="0"/>
        <w:rPr>
          <w:lang w:val="es-PE"/>
        </w:rPr>
      </w:pPr>
      <w:r w:rsidRPr="007F3A41">
        <w:rPr>
          <w:lang w:val="es-PE"/>
        </w:rPr>
        <w:t xml:space="preserve">Lima, </w:t>
      </w:r>
      <w:r w:rsidRPr="007F3A41" w:rsidR="001163F8">
        <w:rPr>
          <w:lang w:val="es-PE"/>
        </w:rPr>
        <w:t>23</w:t>
      </w:r>
      <w:r w:rsidRPr="007F3A41" w:rsidR="00EA1FBC">
        <w:rPr>
          <w:lang w:val="es-PE"/>
        </w:rPr>
        <w:t xml:space="preserve"> </w:t>
      </w:r>
      <w:r w:rsidRPr="007F3A41" w:rsidR="00F62606">
        <w:t>d</w:t>
      </w:r>
      <w:proofErr w:type="spellStart"/>
      <w:r w:rsidRPr="007F3A41">
        <w:rPr>
          <w:lang w:val="es-PE"/>
        </w:rPr>
        <w:t>e</w:t>
      </w:r>
      <w:proofErr w:type="spellEnd"/>
      <w:r w:rsidRPr="007F3A41" w:rsidR="00026017">
        <w:rPr>
          <w:lang w:val="es-PE"/>
        </w:rPr>
        <w:t xml:space="preserve"> </w:t>
      </w:r>
      <w:r w:rsidRPr="007F3A41" w:rsidR="00EA1FBC">
        <w:rPr>
          <w:lang w:val="es-PE"/>
        </w:rPr>
        <w:t>agosto</w:t>
      </w:r>
      <w:r w:rsidRPr="007F3A41" w:rsidR="001631D6">
        <w:rPr>
          <w:lang w:val="es-PE"/>
        </w:rPr>
        <w:t xml:space="preserve"> </w:t>
      </w:r>
      <w:r w:rsidRPr="007F3A41">
        <w:rPr>
          <w:lang w:val="es-PE"/>
        </w:rPr>
        <w:t>de 20</w:t>
      </w:r>
      <w:r w:rsidRPr="007F3A41" w:rsidR="001631D6">
        <w:rPr>
          <w:lang w:val="es-PE"/>
        </w:rPr>
        <w:t>2</w:t>
      </w:r>
      <w:r w:rsidRPr="007F3A41" w:rsidR="003E6BA6">
        <w:rPr>
          <w:lang w:val="es-PE"/>
        </w:rPr>
        <w:t>1</w:t>
      </w:r>
    </w:p>
    <w:p w:rsidRPr="007F3A41" w:rsidR="00C01AB2" w:rsidP="00B5211F" w:rsidRDefault="00C01AB2" w14:paraId="37DB6607" w14:textId="77777777"/>
    <w:p w:rsidRPr="007F3A41" w:rsidR="000D588E" w:rsidP="000D588E" w:rsidRDefault="000D588E" w14:paraId="2E675B6E" w14:textId="77777777">
      <w:pPr>
        <w:jc w:val="both"/>
        <w:rPr>
          <w:b/>
          <w:bCs/>
          <w:i/>
          <w:iCs/>
          <w:lang w:val="es-ES_tradnl"/>
        </w:rPr>
      </w:pPr>
      <w:r w:rsidRPr="007F3A41">
        <w:rPr>
          <w:b/>
          <w:bCs/>
          <w:i/>
          <w:iCs/>
          <w:lang w:val="es-ES_tradnl"/>
        </w:rPr>
        <w:t>La Secretaría Técnica certifica que la presente resolución cuenta con el voto de los vocales cuyos nombres figuran en el presente documento.</w:t>
      </w:r>
    </w:p>
    <w:p w:rsidRPr="007F3A41" w:rsidR="000D588E" w:rsidP="000D588E" w:rsidRDefault="000D588E" w14:paraId="4E2B6639" w14:textId="77777777">
      <w:pPr>
        <w:jc w:val="both"/>
        <w:rPr>
          <w:b/>
          <w:bCs/>
          <w:i/>
          <w:iCs/>
          <w:lang w:val="es-ES_tradnl"/>
        </w:rPr>
      </w:pPr>
    </w:p>
    <w:p w:rsidRPr="007F3A41" w:rsidR="000D588E" w:rsidP="000D588E" w:rsidRDefault="000D588E" w14:paraId="71FD7BAF" w14:textId="77777777">
      <w:pPr>
        <w:spacing w:line="360" w:lineRule="auto"/>
        <w:jc w:val="center"/>
        <w:rPr>
          <w:b/>
          <w:bCs/>
        </w:rPr>
      </w:pPr>
      <w:r w:rsidRPr="007F3A41">
        <w:rPr>
          <w:b/>
          <w:bCs/>
        </w:rPr>
        <w:t xml:space="preserve">Marco Antonio Ortega Piana – </w:t>
      </w:r>
      <w:proofErr w:type="gramStart"/>
      <w:r w:rsidRPr="007F3A41">
        <w:rPr>
          <w:b/>
          <w:bCs/>
        </w:rPr>
        <w:t>Presidente</w:t>
      </w:r>
      <w:proofErr w:type="gramEnd"/>
    </w:p>
    <w:p w:rsidRPr="007F3A41" w:rsidR="000D588E" w:rsidP="000D588E" w:rsidRDefault="000D588E" w14:paraId="247EE6C1" w14:textId="77777777">
      <w:pPr>
        <w:spacing w:line="360" w:lineRule="auto"/>
        <w:jc w:val="center"/>
        <w:rPr>
          <w:b/>
          <w:bCs/>
        </w:rPr>
      </w:pPr>
      <w:r w:rsidRPr="007F3A41">
        <w:rPr>
          <w:b/>
          <w:bCs/>
        </w:rPr>
        <w:t>María Eugenia Valdez Fernández Baca – Vocal</w:t>
      </w:r>
    </w:p>
    <w:p w:rsidRPr="007F3A41" w:rsidR="000D588E" w:rsidP="000D588E" w:rsidRDefault="000D588E" w14:paraId="33674F75" w14:textId="77777777">
      <w:pPr>
        <w:spacing w:line="360" w:lineRule="auto"/>
        <w:jc w:val="center"/>
        <w:rPr>
          <w:b/>
          <w:bCs/>
        </w:rPr>
      </w:pPr>
      <w:r w:rsidRPr="007F3A41">
        <w:rPr>
          <w:b/>
          <w:bCs/>
        </w:rPr>
        <w:t xml:space="preserve">Rolando Eyzaguirre </w:t>
      </w:r>
      <w:proofErr w:type="spellStart"/>
      <w:r w:rsidRPr="007F3A41">
        <w:rPr>
          <w:b/>
          <w:bCs/>
        </w:rPr>
        <w:t>Maccan</w:t>
      </w:r>
      <w:proofErr w:type="spellEnd"/>
      <w:r w:rsidRPr="007F3A41">
        <w:rPr>
          <w:b/>
          <w:bCs/>
        </w:rPr>
        <w:t xml:space="preserve"> – Vocal</w:t>
      </w:r>
    </w:p>
    <w:p w:rsidRPr="007F3A41" w:rsidR="000D588E" w:rsidP="000D588E" w:rsidRDefault="000D588E" w14:paraId="1D601113" w14:textId="77777777">
      <w:pPr>
        <w:spacing w:line="360" w:lineRule="auto"/>
        <w:jc w:val="center"/>
        <w:rPr>
          <w:lang w:val="es-MX"/>
        </w:rPr>
      </w:pPr>
      <w:r w:rsidRPr="007F3A41">
        <w:rPr>
          <w:b/>
          <w:bCs/>
        </w:rPr>
        <w:t>Gonzalo Abad del Busto - Vocal</w:t>
      </w:r>
    </w:p>
    <w:p w:rsidRPr="004A1B15" w:rsidR="001631D6" w:rsidP="00F15FBA" w:rsidRDefault="001631D6" w14:paraId="0DA96C46" w14:textId="77777777">
      <w:pPr>
        <w:jc w:val="both"/>
        <w:rPr>
          <w:lang w:val="es-PE"/>
        </w:rPr>
      </w:pPr>
    </w:p>
    <w:p w:rsidRPr="004A1B15" w:rsidR="00F15FBA" w:rsidP="00F15FBA" w:rsidRDefault="00F15FBA" w14:paraId="22C77427" w14:textId="77777777"/>
    <w:p w:rsidRPr="004A1B15" w:rsidR="00F15FBA" w:rsidP="00F15FBA" w:rsidRDefault="00F15FBA" w14:paraId="58BFC23A" w14:textId="77777777"/>
    <w:p w:rsidRPr="004A1B15" w:rsidR="00517989" w:rsidRDefault="008669BE" w14:paraId="164CAA9F" w14:textId="77777777"/>
    <w:sectPr w:rsidRPr="004A1B15" w:rsidR="00517989" w:rsidSect="00F552B2">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669BE" w:rsidP="005F148C" w:rsidRDefault="008669BE" w14:paraId="0DFA4635" w14:textId="77777777">
      <w:r>
        <w:separator/>
      </w:r>
    </w:p>
  </w:endnote>
  <w:endnote w:type="continuationSeparator" w:id="0">
    <w:p w:rsidR="008669BE" w:rsidP="005F148C" w:rsidRDefault="008669BE" w14:paraId="7AE1C51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669BE" w:rsidP="005F148C" w:rsidRDefault="008669BE" w14:paraId="60F915DC" w14:textId="77777777">
      <w:r>
        <w:separator/>
      </w:r>
    </w:p>
  </w:footnote>
  <w:footnote w:type="continuationSeparator" w:id="0">
    <w:p w:rsidR="008669BE" w:rsidP="005F148C" w:rsidRDefault="008669BE" w14:paraId="7DD2D2E2"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552B53"/>
    <w:multiLevelType w:val="hybridMultilevel"/>
    <w:tmpl w:val="0C42C04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6CF71EF"/>
    <w:multiLevelType w:val="hybridMultilevel"/>
    <w:tmpl w:val="441EC25C"/>
    <w:lvl w:ilvl="0" w:tplc="DD0A6D2E">
      <w:start w:val="1"/>
      <w:numFmt w:val="decimal"/>
      <w:lvlText w:val="%1)"/>
      <w:lvlJc w:val="left"/>
      <w:pPr>
        <w:ind w:left="720" w:hanging="360"/>
      </w:pPr>
      <w:rPr>
        <w:rFonts w:ascii="Arial" w:hAnsi="Arial" w:cs="Arial" w:eastAsiaTheme="minorHAnsi"/>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87E05E9"/>
    <w:multiLevelType w:val="hybridMultilevel"/>
    <w:tmpl w:val="30024A86"/>
    <w:lvl w:ilvl="0" w:tplc="678A7B0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091B0F64"/>
    <w:multiLevelType w:val="hybridMultilevel"/>
    <w:tmpl w:val="88FEF9B4"/>
    <w:lvl w:ilvl="0" w:tplc="9AE6EA56">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0A645E98"/>
    <w:multiLevelType w:val="hybridMultilevel"/>
    <w:tmpl w:val="30024A86"/>
    <w:lvl w:ilvl="0" w:tplc="678A7B0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7" w15:restartNumberingAfterBreak="0">
    <w:nsid w:val="1100572A"/>
    <w:multiLevelType w:val="hybridMultilevel"/>
    <w:tmpl w:val="918AEFA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123C46E1"/>
    <w:multiLevelType w:val="hybridMultilevel"/>
    <w:tmpl w:val="D7D24C54"/>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18496432"/>
    <w:multiLevelType w:val="hybridMultilevel"/>
    <w:tmpl w:val="C9C88902"/>
    <w:lvl w:ilvl="0" w:tplc="942E52CC">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0" w15:restartNumberingAfterBreak="0">
    <w:nsid w:val="19354892"/>
    <w:multiLevelType w:val="hybridMultilevel"/>
    <w:tmpl w:val="8080427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1E1D7FF1"/>
    <w:multiLevelType w:val="hybridMultilevel"/>
    <w:tmpl w:val="32A408B4"/>
    <w:lvl w:ilvl="0" w:tplc="9B688DFA">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26B2264B"/>
    <w:multiLevelType w:val="hybridMultilevel"/>
    <w:tmpl w:val="14E020C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 w15:restartNumberingAfterBreak="0">
    <w:nsid w:val="2FE05F7D"/>
    <w:multiLevelType w:val="hybridMultilevel"/>
    <w:tmpl w:val="E0524E1C"/>
    <w:lvl w:ilvl="0" w:tplc="1CF2E48E">
      <w:start w:val="9"/>
      <w:numFmt w:val="lowerLetter"/>
      <w:lvlText w:val="%1)"/>
      <w:lvlJc w:val="left"/>
      <w:pPr>
        <w:ind w:left="1069" w:hanging="36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14" w15:restartNumberingAfterBreak="0">
    <w:nsid w:val="38071216"/>
    <w:multiLevelType w:val="hybridMultilevel"/>
    <w:tmpl w:val="227415F2"/>
    <w:lvl w:ilvl="0" w:tplc="555E527E">
      <w:start w:val="1"/>
      <w:numFmt w:val="low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15"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3FE318C4"/>
    <w:multiLevelType w:val="multilevel"/>
    <w:tmpl w:val="86B42FE8"/>
    <w:lvl w:ilvl="0">
      <w:start w:val="6"/>
      <w:numFmt w:val="decimal"/>
      <w:lvlText w:val="%1."/>
      <w:lvlJc w:val="left"/>
      <w:pPr>
        <w:ind w:left="360" w:hanging="36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2DB2071"/>
    <w:multiLevelType w:val="hybridMultilevel"/>
    <w:tmpl w:val="0BBA5AFE"/>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8" w15:restartNumberingAfterBreak="0">
    <w:nsid w:val="47EC7C1E"/>
    <w:multiLevelType w:val="hybridMultilevel"/>
    <w:tmpl w:val="97D8A08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4940536F"/>
    <w:multiLevelType w:val="hybridMultilevel"/>
    <w:tmpl w:val="252EA214"/>
    <w:lvl w:ilvl="0" w:tplc="280A000D">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0" w15:restartNumberingAfterBreak="0">
    <w:nsid w:val="4AF431AD"/>
    <w:multiLevelType w:val="multilevel"/>
    <w:tmpl w:val="F04E959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B2A492E"/>
    <w:multiLevelType w:val="multilevel"/>
    <w:tmpl w:val="62B63FC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D8417AE"/>
    <w:multiLevelType w:val="hybridMultilevel"/>
    <w:tmpl w:val="61CC33FA"/>
    <w:lvl w:ilvl="0" w:tplc="52A29E6E">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3" w15:restartNumberingAfterBreak="0">
    <w:nsid w:val="4EDB638B"/>
    <w:multiLevelType w:val="hybridMultilevel"/>
    <w:tmpl w:val="CE74B51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4" w15:restartNumberingAfterBreak="0">
    <w:nsid w:val="506F06DC"/>
    <w:multiLevelType w:val="hybridMultilevel"/>
    <w:tmpl w:val="58ECE9A4"/>
    <w:lvl w:ilvl="0" w:tplc="B57CE202">
      <w:start w:val="1"/>
      <w:numFmt w:val="lowerLetter"/>
      <w:lvlText w:val="%1)"/>
      <w:lvlJc w:val="left"/>
      <w:pPr>
        <w:ind w:left="720" w:hanging="360"/>
      </w:pPr>
      <w:rPr>
        <w:rFonts w:ascii="Times New Roman" w:hAnsi="Times New Roman" w:eastAsia="Times New Roman" w:cs="Times New Roman"/>
        <w:color w:val="auto"/>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520422B5"/>
    <w:multiLevelType w:val="hybridMultilevel"/>
    <w:tmpl w:val="5CDA9C6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6" w15:restartNumberingAfterBreak="0">
    <w:nsid w:val="525D0C93"/>
    <w:multiLevelType w:val="hybridMultilevel"/>
    <w:tmpl w:val="565222EE"/>
    <w:lvl w:ilvl="0" w:tplc="D5F46800">
      <w:start w:val="2"/>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27" w15:restartNumberingAfterBreak="0">
    <w:nsid w:val="54840F77"/>
    <w:multiLevelType w:val="hybridMultilevel"/>
    <w:tmpl w:val="00DA0EF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8"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29" w15:restartNumberingAfterBreak="0">
    <w:nsid w:val="591B1696"/>
    <w:multiLevelType w:val="multilevel"/>
    <w:tmpl w:val="7666A58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5D832ABA"/>
    <w:multiLevelType w:val="hybridMultilevel"/>
    <w:tmpl w:val="F03840BA"/>
    <w:lvl w:ilvl="0" w:tplc="A796B7C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1"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2" w15:restartNumberingAfterBreak="0">
    <w:nsid w:val="5F6326FD"/>
    <w:multiLevelType w:val="hybridMultilevel"/>
    <w:tmpl w:val="313ACEB0"/>
    <w:lvl w:ilvl="0" w:tplc="EB7CAF0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3" w15:restartNumberingAfterBreak="0">
    <w:nsid w:val="61A36FA4"/>
    <w:multiLevelType w:val="hybridMultilevel"/>
    <w:tmpl w:val="27C4D7C6"/>
    <w:lvl w:ilvl="0" w:tplc="E116B2C0">
      <w:start w:val="1"/>
      <w:numFmt w:val="decimal"/>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34" w15:restartNumberingAfterBreak="0">
    <w:nsid w:val="68C771CA"/>
    <w:multiLevelType w:val="multilevel"/>
    <w:tmpl w:val="2D4C3C20"/>
    <w:lvl w:ilvl="0">
      <w:start w:val="6"/>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719353E4"/>
    <w:multiLevelType w:val="hybridMultilevel"/>
    <w:tmpl w:val="DD1AB2B0"/>
    <w:lvl w:ilvl="0" w:tplc="C282B23A">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6"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37" w15:restartNumberingAfterBreak="0">
    <w:nsid w:val="77FA0B1F"/>
    <w:multiLevelType w:val="hybridMultilevel"/>
    <w:tmpl w:val="9D30C69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8" w15:restartNumberingAfterBreak="0">
    <w:nsid w:val="7CD82D90"/>
    <w:multiLevelType w:val="hybridMultilevel"/>
    <w:tmpl w:val="5CC8002C"/>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9" w15:restartNumberingAfterBreak="0">
    <w:nsid w:val="7EC22469"/>
    <w:multiLevelType w:val="hybridMultilevel"/>
    <w:tmpl w:val="393890B8"/>
    <w:lvl w:ilvl="0" w:tplc="B08EA87C">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num w:numId="1">
    <w:abstractNumId w:val="6"/>
  </w:num>
  <w:num w:numId="2">
    <w:abstractNumId w:val="28"/>
  </w:num>
  <w:num w:numId="3">
    <w:abstractNumId w:val="15"/>
  </w:num>
  <w:num w:numId="4">
    <w:abstractNumId w:val="31"/>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9"/>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3"/>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3"/>
  </w:num>
  <w:num w:numId="11">
    <w:abstractNumId w:val="39"/>
  </w:num>
  <w:num w:numId="12">
    <w:abstractNumId w:val="23"/>
  </w:num>
  <w:num w:numId="13">
    <w:abstractNumId w:val="36"/>
  </w:num>
  <w:num w:numId="14">
    <w:abstractNumId w:val="20"/>
  </w:num>
  <w:num w:numId="15">
    <w:abstractNumId w:val="21"/>
  </w:num>
  <w:num w:numId="16">
    <w:abstractNumId w:val="34"/>
  </w:num>
  <w:num w:numId="17">
    <w:abstractNumId w:val="16"/>
  </w:num>
  <w:num w:numId="18">
    <w:abstractNumId w:val="29"/>
  </w:num>
  <w:num w:numId="19">
    <w:abstractNumId w:val="12"/>
  </w:num>
  <w:num w:numId="20">
    <w:abstractNumId w:val="25"/>
  </w:num>
  <w:num w:numId="21">
    <w:abstractNumId w:val="37"/>
  </w:num>
  <w:num w:numId="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
  </w:num>
  <w:num w:numId="24">
    <w:abstractNumId w:val="0"/>
  </w:num>
  <w:num w:numId="25">
    <w:abstractNumId w:val="27"/>
  </w:num>
  <w:num w:numId="26">
    <w:abstractNumId w:val="8"/>
  </w:num>
  <w:num w:numId="27">
    <w:abstractNumId w:val="11"/>
  </w:num>
  <w:num w:numId="28">
    <w:abstractNumId w:val="32"/>
  </w:num>
  <w:num w:numId="29">
    <w:abstractNumId w:val="4"/>
  </w:num>
  <w:num w:numId="30">
    <w:abstractNumId w:val="22"/>
  </w:num>
  <w:num w:numId="31">
    <w:abstractNumId w:val="10"/>
  </w:num>
  <w:num w:numId="32">
    <w:abstractNumId w:val="35"/>
  </w:num>
  <w:num w:numId="33">
    <w:abstractNumId w:val="1"/>
  </w:num>
  <w:num w:numId="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9"/>
  </w:num>
  <w:num w:numId="36">
    <w:abstractNumId w:val="17"/>
  </w:num>
  <w:num w:numId="37">
    <w:abstractNumId w:val="38"/>
  </w:num>
  <w:num w:numId="3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7"/>
  </w:num>
  <w:num w:numId="40">
    <w:abstractNumId w:val="3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0B7F"/>
    <w:rsid w:val="000155B3"/>
    <w:rsid w:val="00020318"/>
    <w:rsid w:val="00026017"/>
    <w:rsid w:val="00032526"/>
    <w:rsid w:val="00035CCC"/>
    <w:rsid w:val="00045C71"/>
    <w:rsid w:val="00046046"/>
    <w:rsid w:val="00052190"/>
    <w:rsid w:val="00084E51"/>
    <w:rsid w:val="00087C49"/>
    <w:rsid w:val="00094DDA"/>
    <w:rsid w:val="000A6362"/>
    <w:rsid w:val="000C443A"/>
    <w:rsid w:val="000D2700"/>
    <w:rsid w:val="000D588E"/>
    <w:rsid w:val="000F2C43"/>
    <w:rsid w:val="00103188"/>
    <w:rsid w:val="001163F8"/>
    <w:rsid w:val="00131FAD"/>
    <w:rsid w:val="00140C67"/>
    <w:rsid w:val="001454A5"/>
    <w:rsid w:val="001631D6"/>
    <w:rsid w:val="001824DC"/>
    <w:rsid w:val="0019100A"/>
    <w:rsid w:val="00195646"/>
    <w:rsid w:val="001A3593"/>
    <w:rsid w:val="001A6663"/>
    <w:rsid w:val="001B5AC4"/>
    <w:rsid w:val="001B6408"/>
    <w:rsid w:val="001B6607"/>
    <w:rsid w:val="001C2B16"/>
    <w:rsid w:val="001D01FD"/>
    <w:rsid w:val="001E1429"/>
    <w:rsid w:val="001E6B7D"/>
    <w:rsid w:val="001F004E"/>
    <w:rsid w:val="001F1C40"/>
    <w:rsid w:val="0020442B"/>
    <w:rsid w:val="00233ED8"/>
    <w:rsid w:val="002370F4"/>
    <w:rsid w:val="00270FE8"/>
    <w:rsid w:val="00281026"/>
    <w:rsid w:val="002A2188"/>
    <w:rsid w:val="002B14D5"/>
    <w:rsid w:val="002D3B64"/>
    <w:rsid w:val="002E35A4"/>
    <w:rsid w:val="002E708C"/>
    <w:rsid w:val="00304A8F"/>
    <w:rsid w:val="00316A1B"/>
    <w:rsid w:val="0032570B"/>
    <w:rsid w:val="003361A7"/>
    <w:rsid w:val="00355856"/>
    <w:rsid w:val="00387D41"/>
    <w:rsid w:val="00395B94"/>
    <w:rsid w:val="003977C8"/>
    <w:rsid w:val="003A7726"/>
    <w:rsid w:val="003B46E3"/>
    <w:rsid w:val="003B4770"/>
    <w:rsid w:val="003B5737"/>
    <w:rsid w:val="003D02CA"/>
    <w:rsid w:val="003E0C15"/>
    <w:rsid w:val="003E140C"/>
    <w:rsid w:val="003E4270"/>
    <w:rsid w:val="003E6BA6"/>
    <w:rsid w:val="00401DE3"/>
    <w:rsid w:val="00417664"/>
    <w:rsid w:val="00417E23"/>
    <w:rsid w:val="004248A1"/>
    <w:rsid w:val="00431FC8"/>
    <w:rsid w:val="00455A27"/>
    <w:rsid w:val="00467825"/>
    <w:rsid w:val="004749DF"/>
    <w:rsid w:val="00477D05"/>
    <w:rsid w:val="004832BF"/>
    <w:rsid w:val="004854D9"/>
    <w:rsid w:val="004A1B15"/>
    <w:rsid w:val="004A5F55"/>
    <w:rsid w:val="004E4182"/>
    <w:rsid w:val="004E50D6"/>
    <w:rsid w:val="004F1C73"/>
    <w:rsid w:val="00516549"/>
    <w:rsid w:val="00531FBE"/>
    <w:rsid w:val="00577AEB"/>
    <w:rsid w:val="0058358B"/>
    <w:rsid w:val="005A027E"/>
    <w:rsid w:val="005C5922"/>
    <w:rsid w:val="005D1456"/>
    <w:rsid w:val="005E0FE6"/>
    <w:rsid w:val="005F1349"/>
    <w:rsid w:val="005F148C"/>
    <w:rsid w:val="006024A3"/>
    <w:rsid w:val="00647AEE"/>
    <w:rsid w:val="00651449"/>
    <w:rsid w:val="00691CFB"/>
    <w:rsid w:val="0069382D"/>
    <w:rsid w:val="006A1077"/>
    <w:rsid w:val="006B6FAF"/>
    <w:rsid w:val="006B75CA"/>
    <w:rsid w:val="006D33B8"/>
    <w:rsid w:val="007224F7"/>
    <w:rsid w:val="00734447"/>
    <w:rsid w:val="00742D07"/>
    <w:rsid w:val="007474DB"/>
    <w:rsid w:val="00782489"/>
    <w:rsid w:val="007906A4"/>
    <w:rsid w:val="00791676"/>
    <w:rsid w:val="00793F6A"/>
    <w:rsid w:val="007A01AE"/>
    <w:rsid w:val="007A3050"/>
    <w:rsid w:val="007B49ED"/>
    <w:rsid w:val="007B7EE4"/>
    <w:rsid w:val="007C2FC5"/>
    <w:rsid w:val="007C3730"/>
    <w:rsid w:val="007D353F"/>
    <w:rsid w:val="007E6272"/>
    <w:rsid w:val="007F3A41"/>
    <w:rsid w:val="00834B23"/>
    <w:rsid w:val="00834DFE"/>
    <w:rsid w:val="00835D6A"/>
    <w:rsid w:val="00852F98"/>
    <w:rsid w:val="00864800"/>
    <w:rsid w:val="00865B73"/>
    <w:rsid w:val="008669BE"/>
    <w:rsid w:val="00881041"/>
    <w:rsid w:val="00892A1F"/>
    <w:rsid w:val="008930FB"/>
    <w:rsid w:val="00895FF5"/>
    <w:rsid w:val="008A1DAB"/>
    <w:rsid w:val="008A67AB"/>
    <w:rsid w:val="008D0547"/>
    <w:rsid w:val="008F7427"/>
    <w:rsid w:val="0092266A"/>
    <w:rsid w:val="00923C62"/>
    <w:rsid w:val="009262B6"/>
    <w:rsid w:val="00934888"/>
    <w:rsid w:val="009767BB"/>
    <w:rsid w:val="00977F56"/>
    <w:rsid w:val="009A7580"/>
    <w:rsid w:val="009B3934"/>
    <w:rsid w:val="009C28AE"/>
    <w:rsid w:val="009C4A1C"/>
    <w:rsid w:val="00A14315"/>
    <w:rsid w:val="00A223FC"/>
    <w:rsid w:val="00A23563"/>
    <w:rsid w:val="00A5654F"/>
    <w:rsid w:val="00A80BAD"/>
    <w:rsid w:val="00A827BD"/>
    <w:rsid w:val="00AC68FA"/>
    <w:rsid w:val="00AC7D5A"/>
    <w:rsid w:val="00AD3FBD"/>
    <w:rsid w:val="00AE33DC"/>
    <w:rsid w:val="00AE40BA"/>
    <w:rsid w:val="00AF799A"/>
    <w:rsid w:val="00B04114"/>
    <w:rsid w:val="00B04AE3"/>
    <w:rsid w:val="00B158E7"/>
    <w:rsid w:val="00B17F4D"/>
    <w:rsid w:val="00B436C9"/>
    <w:rsid w:val="00B5211F"/>
    <w:rsid w:val="00B60E25"/>
    <w:rsid w:val="00B773DA"/>
    <w:rsid w:val="00B84B2B"/>
    <w:rsid w:val="00B84F66"/>
    <w:rsid w:val="00BA6133"/>
    <w:rsid w:val="00BC6134"/>
    <w:rsid w:val="00BC633A"/>
    <w:rsid w:val="00BD5FD0"/>
    <w:rsid w:val="00C01AB2"/>
    <w:rsid w:val="00C11655"/>
    <w:rsid w:val="00C168CE"/>
    <w:rsid w:val="00C21994"/>
    <w:rsid w:val="00C41210"/>
    <w:rsid w:val="00C52AF0"/>
    <w:rsid w:val="00C81329"/>
    <w:rsid w:val="00C85630"/>
    <w:rsid w:val="00C94B19"/>
    <w:rsid w:val="00C9752A"/>
    <w:rsid w:val="00CA4FD6"/>
    <w:rsid w:val="00CB344A"/>
    <w:rsid w:val="00CB451A"/>
    <w:rsid w:val="00CB7C37"/>
    <w:rsid w:val="00CF3742"/>
    <w:rsid w:val="00D128FF"/>
    <w:rsid w:val="00D15C1E"/>
    <w:rsid w:val="00D66808"/>
    <w:rsid w:val="00D86E87"/>
    <w:rsid w:val="00D9006E"/>
    <w:rsid w:val="00D9027C"/>
    <w:rsid w:val="00D92FA2"/>
    <w:rsid w:val="00DC7958"/>
    <w:rsid w:val="00E06DE2"/>
    <w:rsid w:val="00E138FB"/>
    <w:rsid w:val="00E1668B"/>
    <w:rsid w:val="00E17CD0"/>
    <w:rsid w:val="00E206AF"/>
    <w:rsid w:val="00E21C09"/>
    <w:rsid w:val="00E35821"/>
    <w:rsid w:val="00E72B86"/>
    <w:rsid w:val="00E908BC"/>
    <w:rsid w:val="00EA1FBC"/>
    <w:rsid w:val="00EB0F07"/>
    <w:rsid w:val="00EE20A1"/>
    <w:rsid w:val="00EE5E23"/>
    <w:rsid w:val="00EF4FF0"/>
    <w:rsid w:val="00F029DD"/>
    <w:rsid w:val="00F1075C"/>
    <w:rsid w:val="00F1515F"/>
    <w:rsid w:val="00F15FBA"/>
    <w:rsid w:val="00F202DC"/>
    <w:rsid w:val="00F42DC6"/>
    <w:rsid w:val="00F465F7"/>
    <w:rsid w:val="00F62606"/>
    <w:rsid w:val="00F71D17"/>
    <w:rsid w:val="00F74CEA"/>
    <w:rsid w:val="00F75307"/>
    <w:rsid w:val="00F802EF"/>
    <w:rsid w:val="00F85B78"/>
    <w:rsid w:val="00F97A17"/>
    <w:rsid w:val="00FC2FA6"/>
    <w:rsid w:val="00FF6FA8"/>
    <w:rsid w:val="0C7433E1"/>
    <w:rsid w:val="15482223"/>
    <w:rsid w:val="2DFDDCD1"/>
    <w:rsid w:val="39231A3D"/>
    <w:rsid w:val="3E8705BD"/>
    <w:rsid w:val="4D3DC5AA"/>
    <w:rsid w:val="5BF94D6E"/>
    <w:rsid w:val="70DE5E81"/>
    <w:rsid w:val="77E227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912096">
      <w:bodyDiv w:val="1"/>
      <w:marLeft w:val="0"/>
      <w:marRight w:val="0"/>
      <w:marTop w:val="0"/>
      <w:marBottom w:val="0"/>
      <w:divBdr>
        <w:top w:val="none" w:sz="0" w:space="0" w:color="auto"/>
        <w:left w:val="none" w:sz="0" w:space="0" w:color="auto"/>
        <w:bottom w:val="none" w:sz="0" w:space="0" w:color="auto"/>
        <w:right w:val="none" w:sz="0" w:space="0" w:color="auto"/>
      </w:divBdr>
    </w:div>
    <w:div w:id="515847636">
      <w:bodyDiv w:val="1"/>
      <w:marLeft w:val="0"/>
      <w:marRight w:val="0"/>
      <w:marTop w:val="0"/>
      <w:marBottom w:val="0"/>
      <w:divBdr>
        <w:top w:val="none" w:sz="0" w:space="0" w:color="auto"/>
        <w:left w:val="none" w:sz="0" w:space="0" w:color="auto"/>
        <w:bottom w:val="none" w:sz="0" w:space="0" w:color="auto"/>
        <w:right w:val="none" w:sz="0" w:space="0" w:color="auto"/>
      </w:divBdr>
    </w:div>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063F98C6-43EC-4AE4-8910-FC96C008B701}"/>
</file>

<file path=customXml/itemProps3.xml><?xml version="1.0" encoding="utf-8"?>
<ds:datastoreItem xmlns:ds="http://schemas.openxmlformats.org/officeDocument/2006/customXml" ds:itemID="{5A150E94-A90E-4EFB-94DD-9E46E74C6104}"/>
</file>

<file path=customXml/itemProps4.xml><?xml version="1.0" encoding="utf-8"?>
<ds:datastoreItem xmlns:ds="http://schemas.openxmlformats.org/officeDocument/2006/customXml" ds:itemID="{B32AD497-4669-46D5-BC3A-5A8C7B9164A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77</cp:revision>
  <cp:lastPrinted>2021-08-23T18:36:00Z</cp:lastPrinted>
  <dcterms:created xsi:type="dcterms:W3CDTF">2020-12-18T20:09:00Z</dcterms:created>
  <dcterms:modified xsi:type="dcterms:W3CDTF">2026-01-28T21:50:42Z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