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31C1C" w:rsidR="00F15FBA" w:rsidP="00026017" w:rsidRDefault="00F15FBA" w14:paraId="6EF5AEAB" w14:textId="10809823">
      <w:pPr>
        <w:pStyle w:val="Ttulo"/>
        <w:outlineLvl w:val="0"/>
        <w:rPr>
          <w:sz w:val="23"/>
          <w:szCs w:val="23"/>
          <w:lang w:val="es-PE"/>
        </w:rPr>
      </w:pPr>
      <w:r w:rsidRPr="00431C1C">
        <w:rPr>
          <w:sz w:val="23"/>
          <w:szCs w:val="23"/>
          <w:lang w:val="es-PE"/>
        </w:rPr>
        <w:t xml:space="preserve">RESOLUCIÓN </w:t>
      </w:r>
      <w:proofErr w:type="spellStart"/>
      <w:r w:rsidRPr="00431C1C">
        <w:rPr>
          <w:sz w:val="23"/>
          <w:szCs w:val="23"/>
          <w:lang w:val="es-PE"/>
        </w:rPr>
        <w:t>N</w:t>
      </w:r>
      <w:r w:rsidRPr="00431C1C" w:rsidR="001631D6">
        <w:rPr>
          <w:sz w:val="23"/>
          <w:szCs w:val="23"/>
          <w:lang w:val="es-PE"/>
        </w:rPr>
        <w:t>°</w:t>
      </w:r>
      <w:proofErr w:type="spellEnd"/>
      <w:r w:rsidRPr="00431C1C" w:rsidR="001631D6">
        <w:rPr>
          <w:sz w:val="23"/>
          <w:szCs w:val="23"/>
          <w:lang w:val="es-PE"/>
        </w:rPr>
        <w:t xml:space="preserve"> </w:t>
      </w:r>
      <w:r w:rsidRPr="00431C1C" w:rsidR="00497FEF">
        <w:rPr>
          <w:sz w:val="23"/>
          <w:szCs w:val="23"/>
          <w:lang w:val="es-PE"/>
        </w:rPr>
        <w:t>1</w:t>
      </w:r>
      <w:r w:rsidRPr="00431C1C" w:rsidR="00A435C1">
        <w:rPr>
          <w:sz w:val="23"/>
          <w:szCs w:val="23"/>
          <w:lang w:val="es-PE"/>
        </w:rPr>
        <w:t>1</w:t>
      </w:r>
      <w:r w:rsidRPr="00431C1C" w:rsidR="00431C1C">
        <w:rPr>
          <w:sz w:val="23"/>
          <w:szCs w:val="23"/>
          <w:lang w:val="es-PE"/>
        </w:rPr>
        <w:t>8</w:t>
      </w:r>
      <w:r w:rsidRPr="00431C1C" w:rsidR="001631D6">
        <w:rPr>
          <w:sz w:val="23"/>
          <w:szCs w:val="23"/>
          <w:lang w:val="es-PE"/>
        </w:rPr>
        <w:t>/2</w:t>
      </w:r>
      <w:r w:rsidRPr="00431C1C" w:rsidR="003E6BA6">
        <w:rPr>
          <w:sz w:val="23"/>
          <w:szCs w:val="23"/>
          <w:lang w:val="es-PE"/>
        </w:rPr>
        <w:t>1</w:t>
      </w:r>
    </w:p>
    <w:p w:rsidRPr="00431C1C" w:rsidR="00C94B19" w:rsidP="00C94B19" w:rsidRDefault="00C94B19" w14:paraId="3247FB63" w14:textId="77777777">
      <w:pPr>
        <w:rPr>
          <w:b/>
          <w:sz w:val="23"/>
          <w:szCs w:val="23"/>
        </w:rPr>
      </w:pPr>
    </w:p>
    <w:p w:rsidRPr="00431C1C" w:rsidR="00090B7C" w:rsidP="00090B7C" w:rsidRDefault="00090B7C" w14:paraId="097C572D" w14:textId="77777777">
      <w:pPr>
        <w:rPr>
          <w:b/>
          <w:sz w:val="23"/>
          <w:szCs w:val="23"/>
        </w:rPr>
      </w:pPr>
    </w:p>
    <w:p w:rsidRPr="00431C1C" w:rsidR="00431C1C" w:rsidP="00431C1C" w:rsidRDefault="00431C1C" w14:paraId="033E9187" w14:textId="39CA7DE1">
      <w:pPr>
        <w:rPr>
          <w:b/>
          <w:sz w:val="23"/>
          <w:szCs w:val="23"/>
        </w:rPr>
      </w:pPr>
      <w:r w:rsidRPr="00431C1C">
        <w:rPr>
          <w:b/>
          <w:sz w:val="23"/>
          <w:szCs w:val="23"/>
        </w:rPr>
        <w:t>VISTOS:</w:t>
      </w:r>
    </w:p>
    <w:p w:rsidRPr="00431C1C" w:rsidR="00431C1C" w:rsidP="00431C1C" w:rsidRDefault="00431C1C" w14:paraId="284BFABB" w14:textId="77777777">
      <w:pPr>
        <w:rPr>
          <w:b/>
          <w:sz w:val="23"/>
          <w:szCs w:val="23"/>
        </w:rPr>
      </w:pPr>
    </w:p>
    <w:p w:rsidR="00431C1C" w:rsidP="00431C1C" w:rsidRDefault="00431C1C" w14:paraId="1261898A" w14:textId="3EEC6447">
      <w:pPr>
        <w:jc w:val="both"/>
        <w:rPr>
          <w:sz w:val="23"/>
          <w:szCs w:val="23"/>
          <w:lang w:val="es-MX"/>
        </w:rPr>
      </w:pPr>
      <w:r w:rsidRPr="72E31525" w:rsidR="00431C1C">
        <w:rPr>
          <w:sz w:val="23"/>
          <w:szCs w:val="23"/>
        </w:rPr>
        <w:t xml:space="preserve">Que, el 03 de mayo de 2021 don </w:t>
      </w:r>
      <w:r w:rsidRPr="72E31525" w:rsidR="0DBA9DE7">
        <w:rPr>
          <w:sz w:val="23"/>
          <w:szCs w:val="23"/>
        </w:rPr>
        <w:t>........................................................................................</w:t>
      </w:r>
      <w:r w:rsidRPr="72E31525" w:rsidR="00431C1C">
        <w:rPr>
          <w:sz w:val="23"/>
          <w:szCs w:val="23"/>
        </w:rPr>
        <w:t xml:space="preserve"> </w:t>
      </w:r>
      <w:r w:rsidRPr="72E31525" w:rsidR="00431C1C">
        <w:rPr>
          <w:sz w:val="23"/>
          <w:szCs w:val="23"/>
          <w:lang w:val="es-MX"/>
        </w:rPr>
        <w:t xml:space="preserve">interpone </w:t>
      </w:r>
      <w:r w:rsidRPr="72E31525" w:rsidR="00431C1C">
        <w:rPr>
          <w:sz w:val="23"/>
          <w:szCs w:val="23"/>
        </w:rPr>
        <w:t xml:space="preserve">reclamación ante esta Defensoría del Asegurado (DEFASEG) contra </w:t>
      </w:r>
      <w:r w:rsidRPr="72E31525" w:rsidR="1AF0B99E">
        <w:rPr>
          <w:sz w:val="23"/>
          <w:szCs w:val="23"/>
        </w:rPr>
        <w:t>..................................</w:t>
      </w:r>
      <w:r w:rsidRPr="72E31525" w:rsidR="00431C1C">
        <w:rPr>
          <w:sz w:val="23"/>
          <w:szCs w:val="23"/>
          <w:lang w:val="es-MX"/>
        </w:rPr>
        <w:t>, solicitando se le</w:t>
      </w:r>
      <w:r w:rsidRPr="72E31525" w:rsidR="00431C1C">
        <w:rPr>
          <w:sz w:val="23"/>
          <w:szCs w:val="23"/>
        </w:rPr>
        <w:t xml:space="preserve"> otorgue la cobertura del</w:t>
      </w:r>
      <w:r w:rsidRPr="72E31525" w:rsidR="00431C1C">
        <w:rPr>
          <w:b w:val="1"/>
          <w:bCs w:val="1"/>
          <w:sz w:val="23"/>
          <w:szCs w:val="23"/>
          <w:lang w:val="es-MX"/>
        </w:rPr>
        <w:t xml:space="preserve"> SEGURO DE PROTECCIÓN DE TARJETA - PÓLIZA </w:t>
      </w:r>
      <w:r w:rsidRPr="72E31525" w:rsidR="00431C1C">
        <w:rPr>
          <w:b w:val="1"/>
          <w:bCs w:val="1"/>
          <w:sz w:val="23"/>
          <w:szCs w:val="23"/>
          <w:lang w:val="es-MX"/>
        </w:rPr>
        <w:t>N°</w:t>
      </w:r>
      <w:r w:rsidRPr="72E31525" w:rsidR="00431C1C">
        <w:rPr>
          <w:b w:val="1"/>
          <w:bCs w:val="1"/>
          <w:sz w:val="23"/>
          <w:szCs w:val="23"/>
          <w:lang w:val="es-MX"/>
        </w:rPr>
        <w:t xml:space="preserve"> </w:t>
      </w:r>
      <w:bookmarkStart w:name="OLE_LINK2" w:id="0"/>
      <w:r w:rsidRPr="72E31525" w:rsidR="3AE26FAF">
        <w:rPr>
          <w:b w:val="1"/>
          <w:bCs w:val="1"/>
          <w:sz w:val="23"/>
          <w:szCs w:val="23"/>
          <w:lang w:val="es-MX"/>
        </w:rPr>
        <w:t>..........................</w:t>
      </w:r>
      <w:r w:rsidRPr="72E31525" w:rsidR="00431C1C">
        <w:rPr>
          <w:sz w:val="23"/>
          <w:szCs w:val="23"/>
          <w:lang w:val="es-MX"/>
        </w:rPr>
        <w:t>, contratada a través del Banco BBVA Continental</w:t>
      </w:r>
      <w:r w:rsidRPr="72E31525" w:rsidR="00431C1C">
        <w:rPr>
          <w:sz w:val="23"/>
          <w:szCs w:val="23"/>
          <w:lang w:val="es-MX"/>
        </w:rPr>
        <w:t>.</w:t>
      </w:r>
    </w:p>
    <w:p w:rsidRPr="00431C1C" w:rsidR="00E91848" w:rsidP="00431C1C" w:rsidRDefault="00E91848" w14:paraId="4A3782DF" w14:textId="77777777">
      <w:pPr>
        <w:jc w:val="both"/>
        <w:rPr>
          <w:sz w:val="23"/>
          <w:szCs w:val="23"/>
        </w:rPr>
      </w:pPr>
    </w:p>
    <w:bookmarkEnd w:id="0"/>
    <w:p w:rsidRPr="00431C1C" w:rsidR="00431C1C" w:rsidP="00431C1C" w:rsidRDefault="00431C1C" w14:paraId="42E62E07" w14:textId="77777777">
      <w:pPr>
        <w:jc w:val="both"/>
        <w:rPr>
          <w:rFonts w:eastAsia="Arial Unicode MS"/>
          <w:sz w:val="23"/>
          <w:szCs w:val="23"/>
        </w:rPr>
      </w:pPr>
      <w:r w:rsidRPr="00431C1C">
        <w:rPr>
          <w:rFonts w:eastAsia="Arial Unicode MS"/>
          <w:sz w:val="23"/>
          <w:szCs w:val="23"/>
        </w:rPr>
        <w:t>Que, la señalada reclamación cumple con los requisitos de materia, cuantía y oportunidad establecidos en el Reglamento de la DEFASEG (http://www.defaseg.com.pe/reglamento-de-defaseg/).</w:t>
      </w:r>
    </w:p>
    <w:p w:rsidRPr="00431C1C" w:rsidR="00431C1C" w:rsidP="00431C1C" w:rsidRDefault="00431C1C" w14:paraId="1380AA8C" w14:textId="77777777">
      <w:pPr>
        <w:tabs>
          <w:tab w:val="left" w:pos="2160"/>
        </w:tabs>
        <w:jc w:val="both"/>
        <w:rPr>
          <w:sz w:val="23"/>
          <w:szCs w:val="23"/>
        </w:rPr>
      </w:pPr>
    </w:p>
    <w:p w:rsidRPr="00431C1C" w:rsidR="00431C1C" w:rsidP="00431C1C" w:rsidRDefault="00431C1C" w14:paraId="4A1B74D5" w14:textId="77777777">
      <w:pPr>
        <w:tabs>
          <w:tab w:val="num" w:pos="720"/>
        </w:tabs>
        <w:jc w:val="both"/>
        <w:rPr>
          <w:sz w:val="23"/>
          <w:szCs w:val="23"/>
        </w:rPr>
      </w:pPr>
      <w:r w:rsidRPr="00431C1C">
        <w:rPr>
          <w:sz w:val="23"/>
          <w:szCs w:val="23"/>
        </w:rPr>
        <w:t xml:space="preserve">Que, habiéndosele corrido traslado de la respectiva reclamación, la aseguradora presentó sus descargos y la documentación solicitada. </w:t>
      </w:r>
    </w:p>
    <w:p w:rsidRPr="00431C1C" w:rsidR="00431C1C" w:rsidP="00431C1C" w:rsidRDefault="00431C1C" w14:paraId="1A5DDD28" w14:textId="77777777">
      <w:pPr>
        <w:tabs>
          <w:tab w:val="num" w:pos="720"/>
        </w:tabs>
        <w:jc w:val="both"/>
        <w:rPr>
          <w:sz w:val="23"/>
          <w:szCs w:val="23"/>
        </w:rPr>
      </w:pPr>
    </w:p>
    <w:p w:rsidRPr="00431C1C" w:rsidR="00431C1C" w:rsidP="00431C1C" w:rsidRDefault="00431C1C" w14:paraId="1DFA0FD7" w14:textId="77777777">
      <w:pPr>
        <w:tabs>
          <w:tab w:val="num" w:pos="720"/>
        </w:tabs>
        <w:jc w:val="both"/>
        <w:rPr>
          <w:sz w:val="23"/>
          <w:szCs w:val="23"/>
        </w:rPr>
      </w:pPr>
      <w:r w:rsidRPr="00431C1C">
        <w:rPr>
          <w:sz w:val="23"/>
          <w:szCs w:val="23"/>
        </w:rPr>
        <w:t>Que, el 26 de julio de 2021 se realizó la audiencia virtual de vista con la participación de las partes a través de la plataforma virtual habilitada para dicho efecto, l</w:t>
      </w:r>
      <w:r w:rsidRPr="00431C1C">
        <w:rPr>
          <w:sz w:val="23"/>
          <w:szCs w:val="23"/>
          <w:lang w:val="es-419"/>
        </w:rPr>
        <w:t>as</w:t>
      </w:r>
      <w:r w:rsidRPr="00431C1C">
        <w:rPr>
          <w:sz w:val="23"/>
          <w:szCs w:val="23"/>
        </w:rPr>
        <w:t xml:space="preserve"> que sustentaron sus respectivas posiciones, absolviendo las preguntas formuladas, conforme consta </w:t>
      </w:r>
      <w:r w:rsidRPr="00431C1C">
        <w:rPr>
          <w:sz w:val="23"/>
          <w:szCs w:val="23"/>
          <w:lang w:val="es-419"/>
        </w:rPr>
        <w:t>en</w:t>
      </w:r>
      <w:r w:rsidRPr="00431C1C">
        <w:rPr>
          <w:sz w:val="23"/>
          <w:szCs w:val="23"/>
        </w:rPr>
        <w:t xml:space="preserve"> la correspondiente acta</w:t>
      </w:r>
      <w:r w:rsidRPr="00431C1C">
        <w:rPr>
          <w:sz w:val="23"/>
          <w:szCs w:val="23"/>
          <w:lang w:val="es-419"/>
        </w:rPr>
        <w:t>;</w:t>
      </w:r>
      <w:r w:rsidRPr="00431C1C">
        <w:rPr>
          <w:sz w:val="23"/>
          <w:szCs w:val="23"/>
        </w:rPr>
        <w:t xml:space="preserve"> </w:t>
      </w:r>
    </w:p>
    <w:p w:rsidRPr="00431C1C" w:rsidR="00431C1C" w:rsidP="00431C1C" w:rsidRDefault="00431C1C" w14:paraId="1D3E6973" w14:textId="77777777">
      <w:pPr>
        <w:jc w:val="both"/>
        <w:rPr>
          <w:sz w:val="23"/>
          <w:szCs w:val="23"/>
        </w:rPr>
      </w:pPr>
    </w:p>
    <w:p w:rsidRPr="00431C1C" w:rsidR="00431C1C" w:rsidP="00431C1C" w:rsidRDefault="00431C1C" w14:paraId="7E60190C" w14:textId="77777777">
      <w:pPr>
        <w:jc w:val="both"/>
        <w:rPr>
          <w:sz w:val="23"/>
          <w:szCs w:val="23"/>
        </w:rPr>
      </w:pPr>
      <w:r w:rsidRPr="00431C1C">
        <w:rPr>
          <w:sz w:val="23"/>
          <w:szCs w:val="23"/>
        </w:rPr>
        <w:t>Que, en síntesis, la posición de la parte reclamante expresada en su reclamo es la siguiente: a) no reconoce operaciones fraudulentas realizadas con sus tarjetas el 16 de marzo de 2021, por lo que reclama la restitución del dinero transferido de su tarjeta de débito por la suma de S/9,902 a una cuenta desconocida; e igualmente reclama la restitución de la suma de S/2,979 retirada de su tarjeta de crédito que desconoce si fue dinero retirado o consumo en su tarjeta de crédito (en la audiencia de vista precisó que también se trató de dinero transferido a otra cuenta); b) cuenta con un seguro que protege a todas sus tarjetas contra cualquier fraude por operaciones no reconocidas por lo que espera que a través de la DEFASEG pueda tener respuesta positiva de la aseguradora.</w:t>
      </w:r>
    </w:p>
    <w:p w:rsidRPr="00431C1C" w:rsidR="00431C1C" w:rsidP="00431C1C" w:rsidRDefault="00431C1C" w14:paraId="47ADCB02" w14:textId="77777777">
      <w:pPr>
        <w:jc w:val="both"/>
        <w:rPr>
          <w:sz w:val="23"/>
          <w:szCs w:val="23"/>
        </w:rPr>
      </w:pPr>
    </w:p>
    <w:p w:rsidRPr="00431C1C" w:rsidR="00431C1C" w:rsidP="00431C1C" w:rsidRDefault="00431C1C" w14:paraId="7151EA0F" w14:textId="77777777">
      <w:pPr>
        <w:jc w:val="both"/>
        <w:rPr>
          <w:sz w:val="23"/>
          <w:szCs w:val="23"/>
        </w:rPr>
      </w:pPr>
      <w:r w:rsidRPr="00431C1C">
        <w:rPr>
          <w:sz w:val="23"/>
          <w:szCs w:val="23"/>
        </w:rPr>
        <w:t xml:space="preserve">Que, por su parte y en resumen la compañía de seguros sostiene que: a) </w:t>
      </w:r>
      <w:r w:rsidRPr="00431C1C">
        <w:rPr>
          <w:sz w:val="23"/>
          <w:szCs w:val="23"/>
          <w:lang w:val="es-MX"/>
        </w:rPr>
        <w:t xml:space="preserve"> no se ha configurado ningún supuesto indemnizable bajo la póliza de seguro, toda vez que el reclamante no sufrió un robo, hurto, extravío  ni secuestro; ya que siempre mantuvo la tarjeta en su poder; b) que en este caso el Banco ha confirmado que se verificó que las operaciones desconocidas fueron realizadas  utilizando información confidencial del asegurado, clave por internet, así como su token digital, descartando una posible clonación o adulteración de la tarjeta; c) </w:t>
      </w:r>
      <w:r w:rsidRPr="00431C1C">
        <w:rPr>
          <w:sz w:val="23"/>
          <w:szCs w:val="23"/>
        </w:rPr>
        <w:t>que en el Certificado de Seguro Protección de Tarjetas, constan detalladas las coberturas contratadas, así como las condiciones y/o deducibles, entre otros, pudiéndose verificar que el siniestro reportado no guarda relación fáctica con ninguno de los riesgos descritos en el certificado de seguro; d) no puede invocarse una obligación de pago de una situación que no forma parte de las coberturas que fueron contratadas, y en consecuencia solicitan que el reclamo sea declarado infundado.</w:t>
      </w:r>
    </w:p>
    <w:p w:rsidRPr="00431C1C" w:rsidR="00431C1C" w:rsidP="00431C1C" w:rsidRDefault="00431C1C" w14:paraId="6E8D3596" w14:textId="77777777">
      <w:pPr>
        <w:jc w:val="both"/>
        <w:rPr>
          <w:sz w:val="23"/>
          <w:szCs w:val="23"/>
        </w:rPr>
      </w:pPr>
    </w:p>
    <w:p w:rsidRPr="00431C1C" w:rsidR="00431C1C" w:rsidP="00431C1C" w:rsidRDefault="00431C1C" w14:paraId="3A4DAA50" w14:textId="77777777">
      <w:pPr>
        <w:jc w:val="both"/>
        <w:rPr>
          <w:b/>
          <w:sz w:val="23"/>
          <w:szCs w:val="23"/>
        </w:rPr>
      </w:pPr>
      <w:r w:rsidRPr="00431C1C">
        <w:rPr>
          <w:b/>
          <w:sz w:val="23"/>
          <w:szCs w:val="23"/>
        </w:rPr>
        <w:t xml:space="preserve">CONSIDERANDO: </w:t>
      </w:r>
    </w:p>
    <w:p w:rsidRPr="00431C1C" w:rsidR="00431C1C" w:rsidP="00431C1C" w:rsidRDefault="00431C1C" w14:paraId="508B8B6A" w14:textId="77777777">
      <w:pPr>
        <w:jc w:val="both"/>
        <w:rPr>
          <w:sz w:val="23"/>
          <w:szCs w:val="23"/>
        </w:rPr>
      </w:pPr>
      <w:r w:rsidRPr="00431C1C">
        <w:rPr>
          <w:b/>
          <w:sz w:val="23"/>
          <w:szCs w:val="23"/>
          <w:u w:val="single"/>
        </w:rPr>
        <w:t>PRIMERO</w:t>
      </w:r>
      <w:r w:rsidRPr="00431C1C">
        <w:rPr>
          <w:sz w:val="23"/>
          <w:szCs w:val="23"/>
        </w:rPr>
        <w:t>: Conforme a su Reglamento, la</w:t>
      </w:r>
      <w:r w:rsidRPr="00431C1C">
        <w:rPr>
          <w:b/>
          <w:bCs/>
          <w:sz w:val="23"/>
          <w:szCs w:val="23"/>
        </w:rPr>
        <w:t xml:space="preserve"> </w:t>
      </w:r>
      <w:r w:rsidRPr="00431C1C">
        <w:rPr>
          <w:sz w:val="23"/>
          <w:szCs w:val="23"/>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w:t>
      </w:r>
      <w:r w:rsidRPr="00431C1C">
        <w:rPr>
          <w:sz w:val="23"/>
          <w:szCs w:val="23"/>
        </w:rPr>
        <w:lastRenderedPageBreak/>
        <w:t xml:space="preserve">de seguros” a los asegurados propiamente dichos, a los contratantes del respectivo seguro y/o a los beneficiarios nombrados en las pólizas. </w:t>
      </w:r>
    </w:p>
    <w:p w:rsidRPr="00431C1C" w:rsidR="00431C1C" w:rsidP="00431C1C" w:rsidRDefault="00431C1C" w14:paraId="14703EDF" w14:textId="77777777">
      <w:pPr>
        <w:jc w:val="both"/>
        <w:rPr>
          <w:sz w:val="23"/>
          <w:szCs w:val="23"/>
        </w:rPr>
      </w:pPr>
    </w:p>
    <w:p w:rsidRPr="00431C1C" w:rsidR="00431C1C" w:rsidP="00431C1C" w:rsidRDefault="00431C1C" w14:paraId="3128B0ED" w14:textId="77777777">
      <w:pPr>
        <w:jc w:val="both"/>
        <w:rPr>
          <w:rStyle w:val="Textoennegrita"/>
          <w:b w:val="0"/>
          <w:sz w:val="23"/>
          <w:szCs w:val="23"/>
        </w:rPr>
      </w:pPr>
      <w:r w:rsidRPr="00431C1C">
        <w:rPr>
          <w:rStyle w:val="Textoennegrita"/>
          <w:sz w:val="23"/>
          <w:szCs w:val="23"/>
          <w:u w:val="single"/>
        </w:rPr>
        <w:t>SEGUNDO</w:t>
      </w:r>
      <w:r w:rsidRPr="00431C1C">
        <w:rPr>
          <w:rStyle w:val="Textoennegrita"/>
          <w:sz w:val="23"/>
          <w:szCs w:val="23"/>
        </w:rPr>
        <w:t xml:space="preserve">: </w:t>
      </w:r>
      <w:r w:rsidRPr="00431C1C">
        <w:rPr>
          <w:sz w:val="23"/>
          <w:szCs w:val="23"/>
        </w:rPr>
        <w:t xml:space="preserve">Asimismo, de acuerdo a </w:t>
      </w:r>
      <w:r w:rsidRPr="00431C1C">
        <w:rPr>
          <w:rStyle w:val="Textoennegrita"/>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31C1C" w:rsidR="00431C1C" w:rsidP="00431C1C" w:rsidRDefault="00431C1C" w14:paraId="01184B9E" w14:textId="77777777">
      <w:pPr>
        <w:jc w:val="both"/>
        <w:rPr>
          <w:rStyle w:val="Textoennegrita"/>
          <w:b w:val="0"/>
          <w:sz w:val="23"/>
          <w:szCs w:val="23"/>
        </w:rPr>
      </w:pPr>
    </w:p>
    <w:p w:rsidRPr="00431C1C" w:rsidR="00431C1C" w:rsidP="00431C1C" w:rsidRDefault="00431C1C" w14:paraId="1C19A5DF" w14:textId="77777777">
      <w:pPr>
        <w:jc w:val="both"/>
        <w:rPr>
          <w:sz w:val="23"/>
          <w:szCs w:val="23"/>
        </w:rPr>
      </w:pPr>
      <w:r w:rsidRPr="00431C1C">
        <w:rPr>
          <w:rStyle w:val="Textoennegrita"/>
          <w:sz w:val="23"/>
          <w:szCs w:val="23"/>
          <w:u w:val="single"/>
        </w:rPr>
        <w:t>TERCERO</w:t>
      </w:r>
      <w:r w:rsidRPr="00431C1C">
        <w:rPr>
          <w:rStyle w:val="Textoennegrita"/>
          <w:sz w:val="23"/>
          <w:szCs w:val="23"/>
        </w:rPr>
        <w:t>:</w:t>
      </w:r>
      <w:r w:rsidRPr="00431C1C">
        <w:rPr>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31C1C" w:rsidR="00431C1C" w:rsidP="00431C1C" w:rsidRDefault="00431C1C" w14:paraId="1EFD1BB4" w14:textId="77777777">
      <w:pPr>
        <w:jc w:val="both"/>
        <w:rPr>
          <w:sz w:val="23"/>
          <w:szCs w:val="23"/>
        </w:rPr>
      </w:pPr>
    </w:p>
    <w:p w:rsidRPr="00431C1C" w:rsidR="00431C1C" w:rsidP="00431C1C" w:rsidRDefault="00431C1C" w14:paraId="6F1C9680" w14:textId="77777777">
      <w:pPr>
        <w:contextualSpacing/>
        <w:jc w:val="both"/>
        <w:rPr>
          <w:sz w:val="23"/>
          <w:szCs w:val="23"/>
        </w:rPr>
      </w:pPr>
      <w:r w:rsidRPr="00431C1C">
        <w:rPr>
          <w:b/>
          <w:sz w:val="23"/>
          <w:szCs w:val="23"/>
          <w:u w:val="single"/>
        </w:rPr>
        <w:t>CUARTO</w:t>
      </w:r>
      <w:r w:rsidRPr="00431C1C">
        <w:rPr>
          <w:b/>
          <w:sz w:val="23"/>
          <w:szCs w:val="23"/>
        </w:rPr>
        <w:t>:</w:t>
      </w:r>
      <w:r w:rsidRPr="00431C1C">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31C1C" w:rsidR="00431C1C" w:rsidP="00431C1C" w:rsidRDefault="00431C1C" w14:paraId="36C6A759" w14:textId="77777777">
      <w:pPr>
        <w:jc w:val="both"/>
        <w:rPr>
          <w:rStyle w:val="Textoennegrita"/>
          <w:sz w:val="23"/>
          <w:szCs w:val="23"/>
          <w:u w:val="single"/>
        </w:rPr>
      </w:pPr>
    </w:p>
    <w:p w:rsidRPr="00431C1C" w:rsidR="00431C1C" w:rsidP="00431C1C" w:rsidRDefault="00431C1C" w14:paraId="7E0EC058" w14:textId="77777777">
      <w:pPr>
        <w:jc w:val="both"/>
        <w:rPr>
          <w:bCs/>
          <w:sz w:val="23"/>
          <w:szCs w:val="23"/>
        </w:rPr>
      </w:pPr>
      <w:r w:rsidRPr="00431C1C">
        <w:rPr>
          <w:rStyle w:val="Textoennegrita"/>
          <w:sz w:val="23"/>
          <w:szCs w:val="23"/>
          <w:u w:val="single"/>
        </w:rPr>
        <w:t>QUINTO</w:t>
      </w:r>
      <w:r w:rsidRPr="00431C1C">
        <w:rPr>
          <w:rStyle w:val="Textoennegrita"/>
          <w:sz w:val="23"/>
          <w:szCs w:val="23"/>
        </w:rPr>
        <w:t>: En materia procesal</w:t>
      </w:r>
      <w:r w:rsidRPr="00431C1C">
        <w:rPr>
          <w:sz w:val="23"/>
          <w:szCs w:val="23"/>
        </w:rPr>
        <w:t>, corresponde a quien invoca hechos probar su existencia, carga procesal a la que refiere el artículo 196 del Código Procesal Civil, salvo que se acoja a alguna presunción legal de carácter relativo o absoluto.</w:t>
      </w:r>
    </w:p>
    <w:p w:rsidRPr="00431C1C" w:rsidR="00431C1C" w:rsidP="00431C1C" w:rsidRDefault="00431C1C" w14:paraId="16F5E6F5" w14:textId="77777777">
      <w:pPr>
        <w:jc w:val="both"/>
        <w:rPr>
          <w:b/>
          <w:sz w:val="23"/>
          <w:szCs w:val="23"/>
          <w:u w:val="single"/>
        </w:rPr>
      </w:pPr>
    </w:p>
    <w:p w:rsidRPr="00431C1C" w:rsidR="00431C1C" w:rsidP="00431C1C" w:rsidRDefault="00431C1C" w14:paraId="72AA098F" w14:textId="77777777">
      <w:pPr>
        <w:jc w:val="both"/>
        <w:rPr>
          <w:sz w:val="23"/>
          <w:szCs w:val="23"/>
        </w:rPr>
      </w:pPr>
      <w:r w:rsidRPr="00431C1C">
        <w:rPr>
          <w:b/>
          <w:sz w:val="23"/>
          <w:szCs w:val="23"/>
          <w:u w:val="single"/>
        </w:rPr>
        <w:t>SEXTO</w:t>
      </w:r>
      <w:r w:rsidRPr="00431C1C">
        <w:rPr>
          <w:b/>
          <w:sz w:val="23"/>
          <w:szCs w:val="23"/>
        </w:rPr>
        <w:t>:</w:t>
      </w:r>
      <w:r w:rsidRPr="00431C1C">
        <w:rPr>
          <w:sz w:val="23"/>
          <w:szCs w:val="23"/>
        </w:rPr>
        <w:t xml:space="preserve"> </w:t>
      </w:r>
      <w:proofErr w:type="gramStart"/>
      <w:r w:rsidRPr="00431C1C">
        <w:rPr>
          <w:sz w:val="23"/>
          <w:szCs w:val="23"/>
        </w:rPr>
        <w:t>De acuerdo a</w:t>
      </w:r>
      <w:proofErr w:type="gramEnd"/>
      <w:r w:rsidRPr="00431C1C">
        <w:rPr>
          <w:sz w:val="23"/>
          <w:szCs w:val="23"/>
        </w:rPr>
        <w:t xml:space="preserve"> los términos contenidos en el rechazo, la reclamación y en la respectiva absolución, así como a lo tratado en la audiencia de vista, la solución de la presente controversia consiste en determinar si en el presente caso el asegurado ha acreditado la configuración del siniestro. </w:t>
      </w:r>
    </w:p>
    <w:p w:rsidRPr="00431C1C" w:rsidR="00431C1C" w:rsidP="00431C1C" w:rsidRDefault="00431C1C" w14:paraId="003DBAE0" w14:textId="77777777">
      <w:pPr>
        <w:jc w:val="both"/>
        <w:rPr>
          <w:sz w:val="23"/>
          <w:szCs w:val="23"/>
        </w:rPr>
      </w:pPr>
    </w:p>
    <w:p w:rsidRPr="00431C1C" w:rsidR="00431C1C" w:rsidP="00431C1C" w:rsidRDefault="00431C1C" w14:paraId="5B36C3AB" w14:textId="77777777">
      <w:pPr>
        <w:jc w:val="both"/>
        <w:rPr>
          <w:sz w:val="23"/>
          <w:szCs w:val="23"/>
        </w:rPr>
      </w:pPr>
      <w:r w:rsidRPr="00431C1C">
        <w:rPr>
          <w:b/>
          <w:sz w:val="23"/>
          <w:szCs w:val="23"/>
          <w:u w:val="single"/>
        </w:rPr>
        <w:t>SÉPTIMO</w:t>
      </w:r>
      <w:r w:rsidRPr="00431C1C">
        <w:rPr>
          <w:b/>
          <w:sz w:val="23"/>
          <w:szCs w:val="23"/>
        </w:rPr>
        <w:t xml:space="preserve">: </w:t>
      </w:r>
      <w:r w:rsidRPr="00431C1C">
        <w:rPr>
          <w:sz w:val="23"/>
          <w:szCs w:val="23"/>
        </w:rPr>
        <w:t xml:space="preserve">La reclamante consideró en su reclamación y en la audiencia de vista que la póliza cubre todo supuesto de uso indebido de la tarjeta de crédito y que en este </w:t>
      </w:r>
      <w:proofErr w:type="gramStart"/>
      <w:r w:rsidRPr="00431C1C">
        <w:rPr>
          <w:sz w:val="23"/>
          <w:szCs w:val="23"/>
        </w:rPr>
        <w:t>caso,  sufrió</w:t>
      </w:r>
      <w:proofErr w:type="gramEnd"/>
      <w:r w:rsidRPr="00431C1C">
        <w:rPr>
          <w:sz w:val="23"/>
          <w:szCs w:val="23"/>
        </w:rPr>
        <w:t xml:space="preserve"> una estafa pues él no realizó la transferencia a favor de un tercero que fue realizada con sus tarjetas  de crédito y débito el 16 de marzo de 2021; y lo por tanto, la aseguradora debería reintegrarle dicho monto.</w:t>
      </w:r>
    </w:p>
    <w:p w:rsidRPr="00431C1C" w:rsidR="00431C1C" w:rsidP="00431C1C" w:rsidRDefault="00431C1C" w14:paraId="5EFD5BF9" w14:textId="77777777">
      <w:pPr>
        <w:jc w:val="both"/>
        <w:rPr>
          <w:sz w:val="23"/>
          <w:szCs w:val="23"/>
        </w:rPr>
      </w:pPr>
    </w:p>
    <w:p w:rsidRPr="00431C1C" w:rsidR="00431C1C" w:rsidP="00431C1C" w:rsidRDefault="00431C1C" w14:paraId="38BE5A6A" w14:textId="77777777">
      <w:pPr>
        <w:jc w:val="both"/>
        <w:rPr>
          <w:sz w:val="23"/>
          <w:szCs w:val="23"/>
        </w:rPr>
      </w:pPr>
      <w:r w:rsidRPr="00431C1C">
        <w:rPr>
          <w:sz w:val="23"/>
          <w:szCs w:val="23"/>
        </w:rPr>
        <w:t>La aseguradora por su parte sostiene que la póliza solo otorga las coberturas que se establecen en la póliza de seguro y que se consignan en el certificado de seguro correspondiente, siendo estas las siguientes: “Uso indebido de la tarjeta de crédito y/o débito por robo y/o secuestro y/o extravío y/o hurto en cajeros automáticos y/o casas comerciales que deriven en defraudaciones, estafas o malversaciones cometidas por terceros, dentro de los límites del</w:t>
      </w:r>
    </w:p>
    <w:p w:rsidRPr="00431C1C" w:rsidR="00431C1C" w:rsidP="00431C1C" w:rsidRDefault="00431C1C" w14:paraId="799F711E" w14:textId="77777777">
      <w:pPr>
        <w:jc w:val="both"/>
        <w:rPr>
          <w:sz w:val="23"/>
          <w:szCs w:val="23"/>
          <w:lang w:val="es-MX"/>
        </w:rPr>
      </w:pPr>
      <w:r w:rsidRPr="00431C1C">
        <w:rPr>
          <w:sz w:val="23"/>
          <w:szCs w:val="23"/>
        </w:rPr>
        <w:t xml:space="preserve">territorio de la República del Perú”, </w:t>
      </w:r>
      <w:r w:rsidRPr="00431C1C">
        <w:rPr>
          <w:sz w:val="23"/>
          <w:szCs w:val="23"/>
          <w:lang w:val="es-MX"/>
        </w:rPr>
        <w:t>entre otros supuestos que no corresponden al siniestro sufrido por el reclamante. Al respecto, este colegiado coincide con la aseguradora en el sentido que el supuesto reclamado no corresponde a ninguna de las mencionadas coberturas. No obstante, ha verificado que además de dichas coberturas, figura la siguiente cobertura adicional no mencionada por la aseguradora en sus descargos, cobertura que se aplica para las tarjetas emitidas por el BBVA:</w:t>
      </w:r>
    </w:p>
    <w:p w:rsidRPr="00431C1C" w:rsidR="00431C1C" w:rsidP="00431C1C" w:rsidRDefault="00431C1C" w14:paraId="74C37937" w14:textId="77777777">
      <w:pPr>
        <w:jc w:val="both"/>
        <w:rPr>
          <w:sz w:val="23"/>
          <w:szCs w:val="23"/>
        </w:rPr>
      </w:pPr>
    </w:p>
    <w:p w:rsidRPr="00431C1C" w:rsidR="00431C1C" w:rsidP="00431C1C" w:rsidRDefault="00431C1C" w14:paraId="0A0E33C9" w14:textId="2F51B66D">
      <w:pPr>
        <w:ind w:left="709"/>
        <w:jc w:val="both"/>
      </w:pPr>
      <w:r w:rsidR="178787DE">
        <w:rPr/>
        <w:t>.....................................................................................................................</w:t>
      </w:r>
    </w:p>
    <w:p w:rsidR="72E31525" w:rsidP="72E31525" w:rsidRDefault="72E31525" w14:paraId="56202DB7" w14:textId="21286E9C">
      <w:pPr>
        <w:ind w:left="709"/>
        <w:jc w:val="both"/>
      </w:pPr>
    </w:p>
    <w:p w:rsidRPr="00431C1C" w:rsidR="00431C1C" w:rsidP="00431C1C" w:rsidRDefault="00431C1C" w14:paraId="5DE562C9" w14:textId="77777777">
      <w:pPr>
        <w:jc w:val="both"/>
        <w:rPr>
          <w:sz w:val="23"/>
          <w:szCs w:val="23"/>
        </w:rPr>
      </w:pPr>
    </w:p>
    <w:p w:rsidRPr="00431C1C" w:rsidR="00431C1C" w:rsidP="00431C1C" w:rsidRDefault="00431C1C" w14:paraId="440B9EC6" w14:textId="77777777">
      <w:pPr>
        <w:jc w:val="both"/>
        <w:rPr>
          <w:sz w:val="23"/>
          <w:szCs w:val="23"/>
        </w:rPr>
      </w:pPr>
      <w:r w:rsidRPr="00431C1C">
        <w:rPr>
          <w:sz w:val="23"/>
          <w:szCs w:val="23"/>
        </w:rPr>
        <w:t>En consecuencia, si bien es cierto que no se cubriría cualquier situación de uso indebido de la tarjeta de crédito, sino las indicadas por la aseguradora. En el caso de tarjetas emitidas por el BBVA exista una cobertura adicional por transferencias que podría ser aplicable al caso que nos ocupa.</w:t>
      </w:r>
    </w:p>
    <w:p w:rsidRPr="00431C1C" w:rsidR="00431C1C" w:rsidP="00431C1C" w:rsidRDefault="00431C1C" w14:paraId="0CD6DF09" w14:textId="77777777">
      <w:pPr>
        <w:jc w:val="both"/>
        <w:rPr>
          <w:sz w:val="23"/>
          <w:szCs w:val="23"/>
        </w:rPr>
      </w:pPr>
    </w:p>
    <w:p w:rsidRPr="00431C1C" w:rsidR="00431C1C" w:rsidP="00431C1C" w:rsidRDefault="00431C1C" w14:paraId="2A370C3A" w14:textId="77777777">
      <w:pPr>
        <w:jc w:val="both"/>
        <w:rPr>
          <w:sz w:val="23"/>
          <w:szCs w:val="23"/>
        </w:rPr>
      </w:pPr>
      <w:r w:rsidRPr="00431C1C">
        <w:rPr>
          <w:sz w:val="23"/>
          <w:szCs w:val="23"/>
        </w:rPr>
        <w:t xml:space="preserve">Teniendo en cuenta que la aseguradora presentó sus descargos en la misma fecha de la audiencia de vista, no se tuvo oportunidad de formular una consulta al respecto; no obstante, luego de audiencia de vista se requirió por correo electrónico señalar el motivo por el que el siniestro no encajaría en dicha cobertura. Con fecha 3 de agosto de 2021 el representante de la aseguradora manifestó que de acreditarse que se hicieron transferencias desde la cuenta del asegurado, las mismas tendrían cobertura bajo la cobertura Patrimonial por Transferencias, hasta el </w:t>
      </w:r>
      <w:r w:rsidRPr="00431C1C">
        <w:rPr>
          <w:sz w:val="23"/>
          <w:szCs w:val="23"/>
          <w:u w:val="single"/>
        </w:rPr>
        <w:t>límite</w:t>
      </w:r>
      <w:r w:rsidRPr="00431C1C">
        <w:rPr>
          <w:sz w:val="23"/>
          <w:szCs w:val="23"/>
        </w:rPr>
        <w:t xml:space="preserve"> de la suma asegurada prevista en el contrato.</w:t>
      </w:r>
    </w:p>
    <w:p w:rsidRPr="00431C1C" w:rsidR="00431C1C" w:rsidP="00431C1C" w:rsidRDefault="00431C1C" w14:paraId="1CDCCA24" w14:textId="77777777">
      <w:pPr>
        <w:jc w:val="both"/>
        <w:rPr>
          <w:sz w:val="23"/>
          <w:szCs w:val="23"/>
        </w:rPr>
      </w:pPr>
    </w:p>
    <w:p w:rsidRPr="00431C1C" w:rsidR="00431C1C" w:rsidP="00431C1C" w:rsidRDefault="00431C1C" w14:paraId="5D437BFA" w14:textId="77777777">
      <w:pPr>
        <w:jc w:val="both"/>
        <w:rPr>
          <w:sz w:val="23"/>
          <w:szCs w:val="23"/>
        </w:rPr>
      </w:pPr>
      <w:r w:rsidRPr="00431C1C">
        <w:rPr>
          <w:sz w:val="23"/>
          <w:szCs w:val="23"/>
        </w:rPr>
        <w:t xml:space="preserve">Revisados los documentos presentados por el reclamante se aprecia la carta del BBVA de fecha 13 de abril de 2021 que adjunta el detalle de la operación reclamada. En ella figura una transferencia inmediata realizada en la fecha del siniestro por la suma de S/ 9,843 la cual no coincide con el monto reclamado ascendente a S/9,902, así como una operación con tarjeta de crédito por el monto reclamado pero que indica como transacción “DIS.SDO.AC TR1%IB”, lo que no permite identificar si se trata de una transferencia a terceros o no. A </w:t>
      </w:r>
      <w:proofErr w:type="gramStart"/>
      <w:r w:rsidRPr="00431C1C">
        <w:rPr>
          <w:sz w:val="23"/>
          <w:szCs w:val="23"/>
        </w:rPr>
        <w:t>continuación</w:t>
      </w:r>
      <w:proofErr w:type="gramEnd"/>
      <w:r w:rsidRPr="00431C1C">
        <w:rPr>
          <w:sz w:val="23"/>
          <w:szCs w:val="23"/>
        </w:rPr>
        <w:t xml:space="preserve"> se muestra el detalle observado:</w:t>
      </w:r>
    </w:p>
    <w:p w:rsidRPr="00431C1C" w:rsidR="00431C1C" w:rsidP="00431C1C" w:rsidRDefault="00431C1C" w14:paraId="00F808CE" w14:textId="77777777">
      <w:pPr>
        <w:jc w:val="both"/>
        <w:rPr>
          <w:sz w:val="23"/>
          <w:szCs w:val="23"/>
        </w:rPr>
      </w:pPr>
    </w:p>
    <w:p w:rsidRPr="00431C1C" w:rsidR="00431C1C" w:rsidP="00431C1C" w:rsidRDefault="00431C1C" w14:paraId="4676784A" w14:textId="766AB5ED">
      <w:pPr>
        <w:jc w:val="both"/>
        <w:rPr>
          <w:sz w:val="23"/>
          <w:szCs w:val="23"/>
        </w:rPr>
      </w:pPr>
      <w:r w:rsidRPr="72E31525" w:rsidR="00431C1C">
        <w:rPr>
          <w:sz w:val="23"/>
          <w:szCs w:val="23"/>
        </w:rPr>
        <w:t xml:space="preserve">  </w:t>
      </w:r>
      <w:r w:rsidRPr="72E31525" w:rsidR="381CEF62">
        <w:rPr>
          <w:sz w:val="23"/>
          <w:szCs w:val="23"/>
        </w:rPr>
        <w:t>................................................................................................................................................</w:t>
      </w:r>
    </w:p>
    <w:p w:rsidR="72E31525" w:rsidP="72E31525" w:rsidRDefault="72E31525" w14:paraId="0EAE8262" w14:textId="696BA083">
      <w:pPr>
        <w:jc w:val="both"/>
        <w:rPr>
          <w:sz w:val="23"/>
          <w:szCs w:val="23"/>
        </w:rPr>
      </w:pPr>
    </w:p>
    <w:p w:rsidRPr="00431C1C" w:rsidR="00431C1C" w:rsidP="00431C1C" w:rsidRDefault="00431C1C" w14:paraId="49F1843A" w14:textId="47BDD1C5">
      <w:pPr>
        <w:jc w:val="both"/>
        <w:rPr>
          <w:sz w:val="23"/>
          <w:szCs w:val="23"/>
        </w:rPr>
      </w:pPr>
      <w:r w:rsidRPr="72E31525" w:rsidR="381CEF62">
        <w:rPr>
          <w:sz w:val="23"/>
          <w:szCs w:val="23"/>
        </w:rPr>
        <w:t>.................................................................................................................................................</w:t>
      </w:r>
    </w:p>
    <w:p w:rsidRPr="00431C1C" w:rsidR="00431C1C" w:rsidP="00431C1C" w:rsidRDefault="00431C1C" w14:paraId="516A861A" w14:textId="72CF16BA">
      <w:pPr>
        <w:jc w:val="both"/>
      </w:pPr>
    </w:p>
    <w:p w:rsidRPr="00431C1C" w:rsidR="00431C1C" w:rsidP="00431C1C" w:rsidRDefault="00431C1C" w14:paraId="7EA775E6" w14:textId="77777777">
      <w:pPr>
        <w:jc w:val="both"/>
        <w:rPr>
          <w:sz w:val="23"/>
          <w:szCs w:val="23"/>
        </w:rPr>
      </w:pPr>
    </w:p>
    <w:p w:rsidRPr="00431C1C" w:rsidR="00431C1C" w:rsidP="00431C1C" w:rsidRDefault="00431C1C" w14:paraId="7962EC51" w14:textId="77777777">
      <w:pPr>
        <w:jc w:val="both"/>
        <w:rPr>
          <w:sz w:val="23"/>
          <w:szCs w:val="23"/>
        </w:rPr>
      </w:pPr>
      <w:r w:rsidRPr="00431C1C">
        <w:rPr>
          <w:sz w:val="23"/>
          <w:szCs w:val="23"/>
        </w:rPr>
        <w:t xml:space="preserve">En virtud a ello y </w:t>
      </w:r>
      <w:proofErr w:type="gramStart"/>
      <w:r w:rsidRPr="00431C1C">
        <w:rPr>
          <w:sz w:val="23"/>
          <w:szCs w:val="23"/>
        </w:rPr>
        <w:t>a  fin</w:t>
      </w:r>
      <w:proofErr w:type="gramEnd"/>
      <w:r w:rsidRPr="00431C1C">
        <w:rPr>
          <w:sz w:val="23"/>
          <w:szCs w:val="23"/>
        </w:rPr>
        <w:t xml:space="preserve"> de verificar el tipo de movimientos no reconocidos y los montos correspondientes, se requirió al reclamante presentar los estados de cuenta de sus tarjetas de débito y crédito.</w:t>
      </w:r>
    </w:p>
    <w:p w:rsidRPr="00431C1C" w:rsidR="00431C1C" w:rsidP="00431C1C" w:rsidRDefault="00431C1C" w14:paraId="6310D1B1" w14:textId="77777777">
      <w:pPr>
        <w:jc w:val="both"/>
        <w:rPr>
          <w:sz w:val="23"/>
          <w:szCs w:val="23"/>
        </w:rPr>
      </w:pPr>
    </w:p>
    <w:p w:rsidRPr="00431C1C" w:rsidR="00431C1C" w:rsidP="00431C1C" w:rsidRDefault="00431C1C" w14:paraId="17494D4B" w14:textId="77777777">
      <w:pPr>
        <w:jc w:val="both"/>
        <w:rPr>
          <w:sz w:val="23"/>
          <w:szCs w:val="23"/>
        </w:rPr>
      </w:pPr>
      <w:r w:rsidRPr="00431C1C">
        <w:rPr>
          <w:sz w:val="23"/>
          <w:szCs w:val="23"/>
        </w:rPr>
        <w:t>Que con fecha 7 de agosto de 2021 el reclamante cumplió con presentar los estados de cuenta solicitados, verificándose la siguiente transferencia y comisión en la fecha el siniestro:</w:t>
      </w:r>
    </w:p>
    <w:p w:rsidRPr="00431C1C" w:rsidR="00431C1C" w:rsidP="00431C1C" w:rsidRDefault="00431C1C" w14:paraId="7226EF7D" w14:textId="77777777">
      <w:pPr>
        <w:jc w:val="both"/>
        <w:rPr>
          <w:sz w:val="23"/>
          <w:szCs w:val="23"/>
        </w:rPr>
      </w:pPr>
    </w:p>
    <w:p w:rsidRPr="00431C1C" w:rsidR="00431C1C" w:rsidP="00431C1C" w:rsidRDefault="00431C1C" w14:paraId="5ABE85EB" w14:textId="77A87A58">
      <w:pPr>
        <w:jc w:val="both"/>
      </w:pPr>
      <w:r w:rsidR="41B9B934">
        <w:rPr/>
        <w:t>...............................................................................................................................................</w:t>
      </w:r>
    </w:p>
    <w:p w:rsidRPr="00431C1C" w:rsidR="00431C1C" w:rsidP="00431C1C" w:rsidRDefault="00431C1C" w14:paraId="5A247DC8" w14:textId="77777777">
      <w:pPr>
        <w:jc w:val="both"/>
        <w:rPr>
          <w:sz w:val="23"/>
          <w:szCs w:val="23"/>
        </w:rPr>
      </w:pPr>
    </w:p>
    <w:p w:rsidRPr="00431C1C" w:rsidR="00431C1C" w:rsidP="00431C1C" w:rsidRDefault="00431C1C" w14:paraId="44FA53B2" w14:textId="77777777">
      <w:pPr>
        <w:jc w:val="both"/>
        <w:rPr>
          <w:sz w:val="23"/>
          <w:szCs w:val="23"/>
        </w:rPr>
      </w:pPr>
      <w:r w:rsidRPr="00431C1C">
        <w:rPr>
          <w:sz w:val="23"/>
          <w:szCs w:val="23"/>
        </w:rPr>
        <w:t>Asimismo, el reclamante precisó que reclamaba la suma de S/9,902 que incluía tanto la transferencia inmediata como la comisión asociada a la misma.</w:t>
      </w:r>
    </w:p>
    <w:p w:rsidRPr="00431C1C" w:rsidR="00431C1C" w:rsidP="00431C1C" w:rsidRDefault="00431C1C" w14:paraId="5269BF09" w14:textId="77777777">
      <w:pPr>
        <w:jc w:val="both"/>
        <w:rPr>
          <w:sz w:val="23"/>
          <w:szCs w:val="23"/>
        </w:rPr>
      </w:pPr>
    </w:p>
    <w:p w:rsidRPr="00431C1C" w:rsidR="00431C1C" w:rsidP="00431C1C" w:rsidRDefault="00431C1C" w14:paraId="3DD2A146" w14:textId="77777777">
      <w:pPr>
        <w:jc w:val="both"/>
        <w:rPr>
          <w:sz w:val="23"/>
          <w:szCs w:val="23"/>
        </w:rPr>
      </w:pPr>
      <w:r w:rsidRPr="00431C1C">
        <w:rPr>
          <w:sz w:val="23"/>
          <w:szCs w:val="23"/>
        </w:rPr>
        <w:t xml:space="preserve">En lo que respecta a la tarjeta de crédito, en el estado de cuenta se verifica el siguiente concepto “DISP.TARJETA LIGO TARJETA LA M”, lo cual a diferencia de la operación anterior en la que sí se pudo constatar que corresponde a una transferencia, no permite concluir que estaríamos ante una transferencia por internet. </w:t>
      </w:r>
    </w:p>
    <w:p w:rsidRPr="00431C1C" w:rsidR="00431C1C" w:rsidP="00431C1C" w:rsidRDefault="00431C1C" w14:paraId="5481CE93" w14:textId="77777777">
      <w:pPr>
        <w:jc w:val="both"/>
        <w:rPr>
          <w:sz w:val="23"/>
          <w:szCs w:val="23"/>
        </w:rPr>
      </w:pPr>
    </w:p>
    <w:p w:rsidRPr="00431C1C" w:rsidR="00431C1C" w:rsidP="00431C1C" w:rsidRDefault="00431C1C" w14:paraId="12DEB692" w14:textId="77777777">
      <w:pPr>
        <w:jc w:val="both"/>
        <w:rPr>
          <w:sz w:val="23"/>
          <w:szCs w:val="23"/>
        </w:rPr>
      </w:pPr>
      <w:r w:rsidRPr="00431C1C">
        <w:rPr>
          <w:sz w:val="23"/>
          <w:szCs w:val="23"/>
        </w:rPr>
        <w:t>Siendo que la cobertura patrimonial por transferencias (fraudulentas) tiene como tope la suma de US$1,000, y que el monto reclamado excede de dicha suma, la cobertura deberá otorgarse hasta el tope antes indicado establecido en la póliza.</w:t>
      </w:r>
    </w:p>
    <w:p w:rsidRPr="00431C1C" w:rsidR="00431C1C" w:rsidP="00431C1C" w:rsidRDefault="00431C1C" w14:paraId="050EB85D" w14:textId="77777777">
      <w:pPr>
        <w:pStyle w:val="Default"/>
        <w:rPr>
          <w:rFonts w:ascii="Times New Roman" w:hAnsi="Times New Roman" w:cs="Times New Roman"/>
          <w:sz w:val="23"/>
          <w:szCs w:val="23"/>
        </w:rPr>
      </w:pPr>
    </w:p>
    <w:p w:rsidRPr="00431C1C" w:rsidR="00431C1C" w:rsidP="00431C1C" w:rsidRDefault="00E91848" w14:paraId="061A6DFD" w14:textId="358D8CC2">
      <w:pPr>
        <w:jc w:val="both"/>
        <w:rPr>
          <w:b/>
          <w:sz w:val="23"/>
          <w:szCs w:val="23"/>
        </w:rPr>
      </w:pPr>
      <w:r>
        <w:rPr>
          <w:b/>
          <w:bCs/>
          <w:sz w:val="23"/>
          <w:szCs w:val="23"/>
        </w:rPr>
        <w:t>Atendiendo a lo expresado, conforme a su reglamento, este colegiado resuelve:</w:t>
      </w:r>
    </w:p>
    <w:p w:rsidRPr="00431C1C" w:rsidR="00431C1C" w:rsidP="00431C1C" w:rsidRDefault="00431C1C" w14:paraId="22A8C73F" w14:textId="77777777">
      <w:pPr>
        <w:jc w:val="both"/>
        <w:rPr>
          <w:sz w:val="23"/>
          <w:szCs w:val="23"/>
        </w:rPr>
      </w:pPr>
    </w:p>
    <w:p w:rsidRPr="00431C1C" w:rsidR="00431C1C" w:rsidP="00431C1C" w:rsidRDefault="00431C1C" w14:paraId="3FF08BE9" w14:textId="3D5F4407">
      <w:pPr>
        <w:jc w:val="both"/>
        <w:rPr>
          <w:sz w:val="23"/>
          <w:szCs w:val="23"/>
        </w:rPr>
      </w:pPr>
      <w:r w:rsidRPr="72E31525" w:rsidR="00431C1C">
        <w:rPr>
          <w:sz w:val="23"/>
          <w:szCs w:val="23"/>
        </w:rPr>
        <w:t>Declarar</w:t>
      </w:r>
      <w:r w:rsidRPr="72E31525" w:rsidR="00431C1C">
        <w:rPr>
          <w:b w:val="1"/>
          <w:bCs w:val="1"/>
          <w:sz w:val="23"/>
          <w:szCs w:val="23"/>
        </w:rPr>
        <w:t xml:space="preserve"> FUNDADA EN PARTE </w:t>
      </w:r>
      <w:r w:rsidRPr="72E31525" w:rsidR="00431C1C">
        <w:rPr>
          <w:sz w:val="23"/>
          <w:szCs w:val="23"/>
        </w:rPr>
        <w:t>la reclamación</w:t>
      </w:r>
      <w:r w:rsidRPr="72E31525" w:rsidR="00431C1C">
        <w:rPr>
          <w:b w:val="1"/>
          <w:bCs w:val="1"/>
          <w:sz w:val="23"/>
          <w:szCs w:val="23"/>
        </w:rPr>
        <w:t xml:space="preserve"> </w:t>
      </w:r>
      <w:r w:rsidRPr="72E31525" w:rsidR="00431C1C">
        <w:rPr>
          <w:sz w:val="23"/>
          <w:szCs w:val="23"/>
        </w:rPr>
        <w:t>interpuesta</w:t>
      </w:r>
      <w:r w:rsidRPr="72E31525" w:rsidR="00431C1C">
        <w:rPr>
          <w:sz w:val="23"/>
          <w:szCs w:val="23"/>
          <w:lang w:val="es-MX"/>
        </w:rPr>
        <w:t xml:space="preserve"> por</w:t>
      </w:r>
      <w:r w:rsidRPr="72E31525" w:rsidR="00431C1C">
        <w:rPr>
          <w:b w:val="1"/>
          <w:bCs w:val="1"/>
          <w:sz w:val="23"/>
          <w:szCs w:val="23"/>
          <w:lang w:val="es-MX"/>
        </w:rPr>
        <w:t xml:space="preserve"> </w:t>
      </w:r>
      <w:r w:rsidRPr="72E31525" w:rsidR="00431C1C">
        <w:rPr>
          <w:sz w:val="23"/>
          <w:szCs w:val="23"/>
        </w:rPr>
        <w:t xml:space="preserve">don </w:t>
      </w:r>
      <w:r w:rsidRPr="72E31525" w:rsidR="0DBA9DE7">
        <w:rPr>
          <w:sz w:val="23"/>
          <w:szCs w:val="23"/>
        </w:rPr>
        <w:t>........................................................................................</w:t>
      </w:r>
      <w:r w:rsidRPr="72E31525" w:rsidR="00431C1C">
        <w:rPr>
          <w:sz w:val="23"/>
          <w:szCs w:val="23"/>
        </w:rPr>
        <w:t xml:space="preserve"> contra </w:t>
      </w:r>
      <w:r w:rsidRPr="72E31525" w:rsidR="1AF0B99E">
        <w:rPr>
          <w:sz w:val="23"/>
          <w:szCs w:val="23"/>
        </w:rPr>
        <w:t>..................................</w:t>
      </w:r>
      <w:r w:rsidRPr="72E31525" w:rsidR="00431C1C">
        <w:rPr>
          <w:sz w:val="23"/>
          <w:szCs w:val="23"/>
          <w:lang w:val="es-MX"/>
        </w:rPr>
        <w:t xml:space="preserve">, respecto del </w:t>
      </w:r>
      <w:r w:rsidRPr="72E31525" w:rsidR="00431C1C">
        <w:rPr>
          <w:b w:val="1"/>
          <w:bCs w:val="1"/>
          <w:sz w:val="23"/>
          <w:szCs w:val="23"/>
          <w:lang w:val="es-MX"/>
        </w:rPr>
        <w:t xml:space="preserve">SEGURO DE PROTECCIÓN DE TARJETA - PÓLIZA </w:t>
      </w:r>
      <w:r w:rsidRPr="72E31525" w:rsidR="00431C1C">
        <w:rPr>
          <w:b w:val="1"/>
          <w:bCs w:val="1"/>
          <w:sz w:val="23"/>
          <w:szCs w:val="23"/>
          <w:lang w:val="es-MX"/>
        </w:rPr>
        <w:t>N°</w:t>
      </w:r>
      <w:r w:rsidRPr="72E31525" w:rsidR="00431C1C">
        <w:rPr>
          <w:b w:val="1"/>
          <w:bCs w:val="1"/>
          <w:sz w:val="23"/>
          <w:szCs w:val="23"/>
          <w:lang w:val="es-MX"/>
        </w:rPr>
        <w:t xml:space="preserve"> </w:t>
      </w:r>
      <w:r w:rsidRPr="72E31525" w:rsidR="3AE26FAF">
        <w:rPr>
          <w:b w:val="1"/>
          <w:bCs w:val="1"/>
          <w:sz w:val="23"/>
          <w:szCs w:val="23"/>
          <w:lang w:val="es-MX"/>
        </w:rPr>
        <w:t>..........................</w:t>
      </w:r>
      <w:r w:rsidRPr="72E31525" w:rsidR="00431C1C">
        <w:rPr>
          <w:sz w:val="23"/>
          <w:szCs w:val="23"/>
          <w:lang w:val="es-MX"/>
        </w:rPr>
        <w:t xml:space="preserve">, debiendo la aseguradora otorgar la cobertura patrimonial por transferencias, hasta el tope establecido en la póliza. </w:t>
      </w:r>
    </w:p>
    <w:p w:rsidRPr="00431C1C" w:rsidR="004832BF" w:rsidP="004832BF" w:rsidRDefault="004832BF" w14:paraId="0EA9D493" w14:textId="77777777">
      <w:pPr>
        <w:outlineLvl w:val="0"/>
        <w:rPr>
          <w:sz w:val="23"/>
          <w:szCs w:val="23"/>
          <w:lang w:val="es-PE"/>
        </w:rPr>
      </w:pPr>
    </w:p>
    <w:p w:rsidRPr="00431C1C" w:rsidR="001631D6" w:rsidP="00401DE3" w:rsidRDefault="00F15FBA" w14:paraId="30F8D459" w14:textId="4DDF1B68">
      <w:pPr>
        <w:jc w:val="right"/>
        <w:outlineLvl w:val="0"/>
        <w:rPr>
          <w:sz w:val="23"/>
          <w:szCs w:val="23"/>
          <w:lang w:val="es-PE"/>
        </w:rPr>
      </w:pPr>
      <w:r w:rsidRPr="00431C1C">
        <w:rPr>
          <w:sz w:val="23"/>
          <w:szCs w:val="23"/>
          <w:lang w:val="es-PE"/>
        </w:rPr>
        <w:t xml:space="preserve">Lima, </w:t>
      </w:r>
      <w:r w:rsidRPr="00431C1C" w:rsidR="00431C1C">
        <w:rPr>
          <w:sz w:val="23"/>
          <w:szCs w:val="23"/>
          <w:lang w:val="es-PE"/>
        </w:rPr>
        <w:t xml:space="preserve">31 </w:t>
      </w:r>
      <w:r w:rsidRPr="00431C1C" w:rsidR="00F62606">
        <w:rPr>
          <w:sz w:val="23"/>
          <w:szCs w:val="23"/>
        </w:rPr>
        <w:t>d</w:t>
      </w:r>
      <w:proofErr w:type="spellStart"/>
      <w:r w:rsidRPr="00431C1C">
        <w:rPr>
          <w:sz w:val="23"/>
          <w:szCs w:val="23"/>
          <w:lang w:val="es-PE"/>
        </w:rPr>
        <w:t>e</w:t>
      </w:r>
      <w:proofErr w:type="spellEnd"/>
      <w:r w:rsidRPr="00431C1C" w:rsidR="00642D5C">
        <w:rPr>
          <w:sz w:val="23"/>
          <w:szCs w:val="23"/>
          <w:lang w:val="es-PE"/>
        </w:rPr>
        <w:t xml:space="preserve"> </w:t>
      </w:r>
      <w:r w:rsidRPr="00431C1C" w:rsidR="00EA1FBC">
        <w:rPr>
          <w:sz w:val="23"/>
          <w:szCs w:val="23"/>
          <w:lang w:val="es-PE"/>
        </w:rPr>
        <w:t>agosto</w:t>
      </w:r>
      <w:r w:rsidRPr="00431C1C" w:rsidR="001631D6">
        <w:rPr>
          <w:sz w:val="23"/>
          <w:szCs w:val="23"/>
          <w:lang w:val="es-PE"/>
        </w:rPr>
        <w:t xml:space="preserve"> </w:t>
      </w:r>
      <w:r w:rsidRPr="00431C1C">
        <w:rPr>
          <w:sz w:val="23"/>
          <w:szCs w:val="23"/>
          <w:lang w:val="es-PE"/>
        </w:rPr>
        <w:t>de 20</w:t>
      </w:r>
      <w:r w:rsidRPr="00431C1C" w:rsidR="001631D6">
        <w:rPr>
          <w:sz w:val="23"/>
          <w:szCs w:val="23"/>
          <w:lang w:val="es-PE"/>
        </w:rPr>
        <w:t>2</w:t>
      </w:r>
      <w:r w:rsidRPr="00431C1C" w:rsidR="003E6BA6">
        <w:rPr>
          <w:sz w:val="23"/>
          <w:szCs w:val="23"/>
          <w:lang w:val="es-PE"/>
        </w:rPr>
        <w:t>1</w:t>
      </w:r>
    </w:p>
    <w:p w:rsidRPr="00431C1C" w:rsidR="00C01AB2" w:rsidP="00B5211F" w:rsidRDefault="00C01AB2" w14:paraId="37DB6607" w14:textId="77777777">
      <w:pPr>
        <w:rPr>
          <w:sz w:val="23"/>
          <w:szCs w:val="23"/>
        </w:rPr>
      </w:pPr>
    </w:p>
    <w:p w:rsidRPr="00431C1C" w:rsidR="00431C1C" w:rsidP="00431C1C" w:rsidRDefault="00431C1C" w14:paraId="6E7BC3C0" w14:textId="77777777">
      <w:pPr>
        <w:jc w:val="both"/>
        <w:rPr>
          <w:b/>
          <w:bCs/>
          <w:i/>
          <w:iCs/>
          <w:sz w:val="23"/>
          <w:szCs w:val="23"/>
          <w:lang w:val="es-ES_tradnl"/>
        </w:rPr>
      </w:pPr>
      <w:r w:rsidRPr="00431C1C">
        <w:rPr>
          <w:b/>
          <w:bCs/>
          <w:i/>
          <w:iCs/>
          <w:sz w:val="23"/>
          <w:szCs w:val="23"/>
          <w:lang w:val="es-ES_tradnl"/>
        </w:rPr>
        <w:t>La Secretaría Técnica certifica que la presente resolución cuenta con el voto de los vocales cuyos nombres figuran en el presente documento.</w:t>
      </w:r>
    </w:p>
    <w:p w:rsidRPr="00431C1C" w:rsidR="00431C1C" w:rsidP="00431C1C" w:rsidRDefault="00431C1C" w14:paraId="1D118CB2" w14:textId="77777777">
      <w:pPr>
        <w:jc w:val="both"/>
        <w:rPr>
          <w:b/>
          <w:bCs/>
          <w:i/>
          <w:iCs/>
          <w:sz w:val="23"/>
          <w:szCs w:val="23"/>
          <w:lang w:val="es-ES_tradnl"/>
        </w:rPr>
      </w:pPr>
    </w:p>
    <w:p w:rsidRPr="00431C1C" w:rsidR="00431C1C" w:rsidP="00431C1C" w:rsidRDefault="00431C1C" w14:paraId="454F4A87" w14:textId="77777777">
      <w:pPr>
        <w:spacing w:line="360" w:lineRule="auto"/>
        <w:jc w:val="center"/>
        <w:rPr>
          <w:b/>
          <w:bCs/>
          <w:sz w:val="23"/>
          <w:szCs w:val="23"/>
        </w:rPr>
      </w:pPr>
      <w:r w:rsidRPr="00431C1C">
        <w:rPr>
          <w:b/>
          <w:bCs/>
          <w:sz w:val="23"/>
          <w:szCs w:val="23"/>
        </w:rPr>
        <w:t xml:space="preserve">Marco Antonio Ortega Piana – </w:t>
      </w:r>
      <w:proofErr w:type="gramStart"/>
      <w:r w:rsidRPr="00431C1C">
        <w:rPr>
          <w:b/>
          <w:bCs/>
          <w:sz w:val="23"/>
          <w:szCs w:val="23"/>
        </w:rPr>
        <w:t>Presidente</w:t>
      </w:r>
      <w:proofErr w:type="gramEnd"/>
    </w:p>
    <w:p w:rsidRPr="00431C1C" w:rsidR="00431C1C" w:rsidP="00431C1C" w:rsidRDefault="00431C1C" w14:paraId="0DEAE9EC" w14:textId="77777777">
      <w:pPr>
        <w:spacing w:line="360" w:lineRule="auto"/>
        <w:jc w:val="center"/>
        <w:rPr>
          <w:b/>
          <w:bCs/>
          <w:sz w:val="23"/>
          <w:szCs w:val="23"/>
        </w:rPr>
      </w:pPr>
      <w:r w:rsidRPr="00431C1C">
        <w:rPr>
          <w:b/>
          <w:bCs/>
          <w:sz w:val="23"/>
          <w:szCs w:val="23"/>
        </w:rPr>
        <w:t>María Eugenia Valdez Fernández Baca – Vocal</w:t>
      </w:r>
    </w:p>
    <w:p w:rsidRPr="00431C1C" w:rsidR="00431C1C" w:rsidP="00431C1C" w:rsidRDefault="00431C1C" w14:paraId="081CC427" w14:textId="77777777">
      <w:pPr>
        <w:spacing w:line="360" w:lineRule="auto"/>
        <w:jc w:val="center"/>
        <w:rPr>
          <w:b/>
          <w:bCs/>
          <w:sz w:val="23"/>
          <w:szCs w:val="23"/>
        </w:rPr>
      </w:pPr>
      <w:r w:rsidRPr="00431C1C">
        <w:rPr>
          <w:b/>
          <w:bCs/>
          <w:sz w:val="23"/>
          <w:szCs w:val="23"/>
        </w:rPr>
        <w:t xml:space="preserve">Rolando Eyzaguirre </w:t>
      </w:r>
      <w:proofErr w:type="spellStart"/>
      <w:r w:rsidRPr="00431C1C">
        <w:rPr>
          <w:b/>
          <w:bCs/>
          <w:sz w:val="23"/>
          <w:szCs w:val="23"/>
        </w:rPr>
        <w:t>Maccan</w:t>
      </w:r>
      <w:proofErr w:type="spellEnd"/>
      <w:r w:rsidRPr="00431C1C">
        <w:rPr>
          <w:b/>
          <w:bCs/>
          <w:sz w:val="23"/>
          <w:szCs w:val="23"/>
        </w:rPr>
        <w:t xml:space="preserve"> – Vocal</w:t>
      </w:r>
    </w:p>
    <w:p w:rsidRPr="00431C1C" w:rsidR="00431C1C" w:rsidP="00431C1C" w:rsidRDefault="00431C1C" w14:paraId="529DAF3C" w14:textId="77777777">
      <w:pPr>
        <w:spacing w:line="360" w:lineRule="auto"/>
        <w:jc w:val="center"/>
        <w:rPr>
          <w:sz w:val="23"/>
          <w:szCs w:val="23"/>
          <w:lang w:val="es-MX"/>
        </w:rPr>
      </w:pPr>
      <w:r w:rsidRPr="00431C1C">
        <w:rPr>
          <w:b/>
          <w:bCs/>
          <w:sz w:val="23"/>
          <w:szCs w:val="23"/>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526A22" w14:paraId="164CAA9F" w14:textId="77777777">
      <w:pPr>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26A22" w:rsidP="005F148C" w:rsidRDefault="00526A22" w14:paraId="46113B8D" w14:textId="77777777">
      <w:r>
        <w:separator/>
      </w:r>
    </w:p>
  </w:endnote>
  <w:endnote w:type="continuationSeparator" w:id="0">
    <w:p w:rsidR="00526A22" w:rsidP="005F148C" w:rsidRDefault="00526A22" w14:paraId="4013984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26A22" w:rsidP="005F148C" w:rsidRDefault="00526A22" w14:paraId="7739144B" w14:textId="77777777">
      <w:r>
        <w:separator/>
      </w:r>
    </w:p>
  </w:footnote>
  <w:footnote w:type="continuationSeparator" w:id="0">
    <w:p w:rsidR="00526A22" w:rsidP="005F148C" w:rsidRDefault="00526A22" w14:paraId="359DA0F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2"/>
  </w:num>
  <w:num w:numId="3">
    <w:abstractNumId w:val="11"/>
  </w:num>
  <w:num w:numId="4">
    <w:abstractNumId w:val="2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0"/>
  </w:num>
  <w:num w:numId="12">
    <w:abstractNumId w:val="17"/>
  </w:num>
  <w:num w:numId="13">
    <w:abstractNumId w:val="28"/>
  </w:num>
  <w:num w:numId="14">
    <w:abstractNumId w:val="15"/>
  </w:num>
  <w:num w:numId="15">
    <w:abstractNumId w:val="16"/>
  </w:num>
  <w:num w:numId="16">
    <w:abstractNumId w:val="27"/>
  </w:num>
  <w:num w:numId="17">
    <w:abstractNumId w:val="12"/>
  </w:num>
  <w:num w:numId="18">
    <w:abstractNumId w:val="23"/>
  </w:num>
  <w:num w:numId="19">
    <w:abstractNumId w:val="9"/>
  </w:num>
  <w:num w:numId="20">
    <w:abstractNumId w:val="19"/>
  </w:num>
  <w:num w:numId="21">
    <w:abstractNumId w:val="2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1"/>
  </w:num>
  <w:num w:numId="26">
    <w:abstractNumId w:val="6"/>
  </w:num>
  <w:num w:numId="27">
    <w:abstractNumId w:val="8"/>
  </w:num>
  <w:num w:numId="28">
    <w:abstractNumId w:val="25"/>
  </w:num>
  <w:num w:numId="29">
    <w:abstractNumId w:val="3"/>
  </w:num>
  <w:num w:numId="30">
    <w:abstractNumId w:val="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0B7C"/>
    <w:rsid w:val="00094DDA"/>
    <w:rsid w:val="000A6362"/>
    <w:rsid w:val="000B2E0B"/>
    <w:rsid w:val="000C443A"/>
    <w:rsid w:val="000C455F"/>
    <w:rsid w:val="000D2700"/>
    <w:rsid w:val="000D588E"/>
    <w:rsid w:val="000F2C43"/>
    <w:rsid w:val="00103188"/>
    <w:rsid w:val="00131FAD"/>
    <w:rsid w:val="00140C67"/>
    <w:rsid w:val="001454A5"/>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32BF"/>
    <w:rsid w:val="004854D9"/>
    <w:rsid w:val="00497FEF"/>
    <w:rsid w:val="004A5F55"/>
    <w:rsid w:val="004E50D6"/>
    <w:rsid w:val="004F1C73"/>
    <w:rsid w:val="00516549"/>
    <w:rsid w:val="00526A22"/>
    <w:rsid w:val="00531FBE"/>
    <w:rsid w:val="00577AEB"/>
    <w:rsid w:val="0058358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8D580B"/>
    <w:rsid w:val="0092266A"/>
    <w:rsid w:val="00923C62"/>
    <w:rsid w:val="009262B6"/>
    <w:rsid w:val="00934888"/>
    <w:rsid w:val="0096041F"/>
    <w:rsid w:val="009767BB"/>
    <w:rsid w:val="00977F56"/>
    <w:rsid w:val="009A7580"/>
    <w:rsid w:val="009B3934"/>
    <w:rsid w:val="009C28AE"/>
    <w:rsid w:val="009C4A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614D6"/>
    <w:rsid w:val="00E72B86"/>
    <w:rsid w:val="00E908BC"/>
    <w:rsid w:val="00E91848"/>
    <w:rsid w:val="00EA1FBC"/>
    <w:rsid w:val="00EA47FF"/>
    <w:rsid w:val="00EB0F07"/>
    <w:rsid w:val="00EE20A1"/>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00FF2DB2"/>
    <w:rsid w:val="0DBA9DE7"/>
    <w:rsid w:val="0FB631CB"/>
    <w:rsid w:val="178787DE"/>
    <w:rsid w:val="1AF0B99E"/>
    <w:rsid w:val="35E8F5DC"/>
    <w:rsid w:val="381CEF62"/>
    <w:rsid w:val="3AE26FAF"/>
    <w:rsid w:val="3BCCF452"/>
    <w:rsid w:val="41B9B934"/>
    <w:rsid w:val="72E31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23AECCC-2409-44F6-A2C9-E082425CF05B}"/>
</file>

<file path=customXml/itemProps3.xml><?xml version="1.0" encoding="utf-8"?>
<ds:datastoreItem xmlns:ds="http://schemas.openxmlformats.org/officeDocument/2006/customXml" ds:itemID="{F5406842-9F4E-477F-8E0B-75F097AA0737}"/>
</file>

<file path=customXml/itemProps4.xml><?xml version="1.0" encoding="utf-8"?>
<ds:datastoreItem xmlns:ds="http://schemas.openxmlformats.org/officeDocument/2006/customXml" ds:itemID="{CC0313F1-1066-4F9E-9F84-491BEB1821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82</cp:revision>
  <cp:lastPrinted>2021-09-02T14:23:00Z</cp:lastPrinted>
  <dcterms:created xsi:type="dcterms:W3CDTF">2020-12-18T20:09:00Z</dcterms:created>
  <dcterms:modified xsi:type="dcterms:W3CDTF">2026-02-02T15:11:02Z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