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C2BBA" w:rsidR="00F15FBA" w:rsidP="00026017" w:rsidRDefault="00F15FBA" w14:paraId="6EF5AEAB" w14:textId="581B8D4D">
      <w:pPr>
        <w:pStyle w:val="Ttulo"/>
        <w:outlineLvl w:val="0"/>
        <w:rPr>
          <w:lang w:val="es-PE"/>
        </w:rPr>
      </w:pPr>
      <w:r w:rsidRPr="001C2BBA">
        <w:rPr>
          <w:lang w:val="es-PE"/>
        </w:rPr>
        <w:t xml:space="preserve">RESOLUCIÓN </w:t>
      </w:r>
      <w:proofErr w:type="spellStart"/>
      <w:r w:rsidRPr="001C2BBA">
        <w:rPr>
          <w:lang w:val="es-PE"/>
        </w:rPr>
        <w:t>N</w:t>
      </w:r>
      <w:r w:rsidRPr="001C2BBA" w:rsidR="001631D6">
        <w:rPr>
          <w:lang w:val="es-PE"/>
        </w:rPr>
        <w:t>°</w:t>
      </w:r>
      <w:proofErr w:type="spellEnd"/>
      <w:r w:rsidRPr="001C2BBA" w:rsidR="001631D6">
        <w:rPr>
          <w:lang w:val="es-PE"/>
        </w:rPr>
        <w:t xml:space="preserve"> </w:t>
      </w:r>
      <w:r w:rsidRPr="001C2BBA" w:rsidR="00497FEF">
        <w:rPr>
          <w:lang w:val="es-PE"/>
        </w:rPr>
        <w:t>1</w:t>
      </w:r>
      <w:r w:rsidRPr="001C2BBA" w:rsidR="00325D6C">
        <w:rPr>
          <w:lang w:val="es-PE"/>
        </w:rPr>
        <w:t>2</w:t>
      </w:r>
      <w:r w:rsidRPr="001C2BBA" w:rsidR="001C2BBA">
        <w:rPr>
          <w:lang w:val="es-PE"/>
        </w:rPr>
        <w:t>3</w:t>
      </w:r>
      <w:r w:rsidRPr="001C2BBA" w:rsidR="001631D6">
        <w:rPr>
          <w:lang w:val="es-PE"/>
        </w:rPr>
        <w:t>/2</w:t>
      </w:r>
      <w:r w:rsidRPr="001C2BBA" w:rsidR="003E6BA6">
        <w:rPr>
          <w:lang w:val="es-PE"/>
        </w:rPr>
        <w:t>1</w:t>
      </w:r>
    </w:p>
    <w:p w:rsidRPr="001C2BBA" w:rsidR="001C2BBA" w:rsidP="001C2BBA" w:rsidRDefault="001C2BBA" w14:paraId="7544B086" w14:textId="77777777"/>
    <w:p w:rsidR="001C2BBA" w:rsidP="001C2BBA" w:rsidRDefault="001C2BBA" w14:paraId="31D3F3EA" w14:textId="217839F5">
      <w:pPr>
        <w:rPr>
          <w:b/>
        </w:rPr>
      </w:pPr>
      <w:r w:rsidRPr="001C2BBA">
        <w:rPr>
          <w:b/>
        </w:rPr>
        <w:t>VISTOS:</w:t>
      </w:r>
    </w:p>
    <w:p w:rsidRPr="001C2BBA" w:rsidR="001C2BBA" w:rsidP="001C2BBA" w:rsidRDefault="001C2BBA" w14:paraId="1C5422DB" w14:textId="77777777">
      <w:pPr>
        <w:rPr>
          <w:b/>
        </w:rPr>
      </w:pPr>
    </w:p>
    <w:p w:rsidR="001C2BBA" w:rsidP="7AD0ED02" w:rsidRDefault="001C2BBA" w14:paraId="2B4114DA" w14:textId="583454B2">
      <w:pPr>
        <w:jc w:val="both"/>
        <w:rPr>
          <w:b w:val="1"/>
          <w:bCs w:val="1"/>
          <w:lang w:val="es-MX"/>
        </w:rPr>
      </w:pPr>
      <w:r w:rsidR="001C2BBA">
        <w:rPr/>
        <w:t xml:space="preserve">Que, doña </w:t>
      </w:r>
      <w:r w:rsidRPr="7AD0ED02" w:rsidR="08C78A0F">
        <w:rPr>
          <w:b w:val="1"/>
          <w:bCs w:val="1"/>
          <w:lang w:val="es-MX"/>
        </w:rPr>
        <w:t>.......................................................................</w:t>
      </w:r>
      <w:r w:rsidRPr="7AD0ED02" w:rsidR="001C2BBA">
        <w:rPr>
          <w:b w:val="1"/>
          <w:bCs w:val="1"/>
          <w:lang w:val="es-MX"/>
        </w:rPr>
        <w:t xml:space="preserve"> </w:t>
      </w:r>
      <w:r w:rsidRPr="7AD0ED02" w:rsidR="001C2BBA">
        <w:rPr>
          <w:lang w:val="es-MX"/>
        </w:rPr>
        <w:t xml:space="preserve">interpone </w:t>
      </w:r>
      <w:r w:rsidR="001C2BBA">
        <w:rPr/>
        <w:t xml:space="preserve">reclamación ante esta Defensoría del Asegurado (DEFASEG) contra </w:t>
      </w:r>
      <w:r w:rsidRPr="7AD0ED02" w:rsidR="0AB74523">
        <w:rPr>
          <w:b w:val="1"/>
          <w:bCs w:val="1"/>
          <w:lang w:val="es-MX"/>
        </w:rPr>
        <w:t>....................................</w:t>
      </w:r>
      <w:r w:rsidRPr="7AD0ED02" w:rsidR="001C2BBA">
        <w:rPr>
          <w:lang w:val="es-MX"/>
        </w:rPr>
        <w:t>, solicitando se le</w:t>
      </w:r>
      <w:r w:rsidR="001C2BBA">
        <w:rPr/>
        <w:t xml:space="preserve"> otorgue la cobertura del</w:t>
      </w:r>
      <w:r w:rsidRPr="7AD0ED02" w:rsidR="001C2BBA">
        <w:rPr>
          <w:b w:val="1"/>
          <w:bCs w:val="1"/>
          <w:lang w:val="es-MX"/>
        </w:rPr>
        <w:t xml:space="preserve"> SEGURO DE PROTECCIÓN DE TARJETA</w:t>
      </w:r>
      <w:bookmarkStart w:name="OLE_LINK2" w:id="0"/>
      <w:r w:rsidRPr="7AD0ED02" w:rsidR="001C2BBA">
        <w:rPr>
          <w:b w:val="1"/>
          <w:bCs w:val="1"/>
          <w:lang w:val="es-MX"/>
        </w:rPr>
        <w:t xml:space="preserve"> – Póliza No </w:t>
      </w:r>
      <w:r w:rsidRPr="7AD0ED02" w:rsidR="4C063E66">
        <w:rPr>
          <w:b w:val="1"/>
          <w:bCs w:val="1"/>
          <w:lang w:val="es-MX"/>
        </w:rPr>
        <w:t>...........................</w:t>
      </w:r>
    </w:p>
    <w:p w:rsidRPr="001C2BBA" w:rsidR="001C2BBA" w:rsidP="001C2BBA" w:rsidRDefault="001C2BBA" w14:paraId="138715EB" w14:textId="77777777">
      <w:pPr>
        <w:jc w:val="both"/>
      </w:pPr>
    </w:p>
    <w:bookmarkEnd w:id="0"/>
    <w:p w:rsidRPr="001C2BBA" w:rsidR="001C2BBA" w:rsidP="001C2BBA" w:rsidRDefault="001C2BBA" w14:paraId="7AC9B58D" w14:textId="77777777">
      <w:pPr>
        <w:jc w:val="both"/>
        <w:rPr>
          <w:rFonts w:eastAsia="Arial Unicode MS"/>
        </w:rPr>
      </w:pPr>
      <w:r w:rsidRPr="001C2BBA">
        <w:rPr>
          <w:rFonts w:eastAsia="Arial Unicode MS"/>
        </w:rPr>
        <w:t>Que, la señalada reclamación cumple con los requisitos de materia, cuantía y oportunidad establecidos en el Reglamento de la DEFASEG (http://www.defaseg.com.pe/reglamento).</w:t>
      </w:r>
    </w:p>
    <w:p w:rsidRPr="001C2BBA" w:rsidR="001C2BBA" w:rsidP="001C2BBA" w:rsidRDefault="001C2BBA" w14:paraId="2746D191" w14:textId="77777777">
      <w:pPr>
        <w:tabs>
          <w:tab w:val="left" w:pos="2160"/>
        </w:tabs>
        <w:jc w:val="both"/>
      </w:pPr>
    </w:p>
    <w:p w:rsidRPr="001C2BBA" w:rsidR="001C2BBA" w:rsidP="001C2BBA" w:rsidRDefault="001C2BBA" w14:paraId="62E27E84" w14:textId="77777777">
      <w:pPr>
        <w:tabs>
          <w:tab w:val="num" w:pos="720"/>
        </w:tabs>
        <w:jc w:val="both"/>
      </w:pPr>
      <w:r w:rsidRPr="001C2BBA">
        <w:t xml:space="preserve">Que, habiéndosele corrido traslado de la respectiva reclamación, la aseguradora no presentó sus descargos oportunamente. </w:t>
      </w:r>
    </w:p>
    <w:p w:rsidRPr="001C2BBA" w:rsidR="001C2BBA" w:rsidP="001C2BBA" w:rsidRDefault="001C2BBA" w14:paraId="261C7BCD" w14:textId="77777777">
      <w:pPr>
        <w:tabs>
          <w:tab w:val="num" w:pos="720"/>
        </w:tabs>
        <w:jc w:val="both"/>
      </w:pPr>
    </w:p>
    <w:p w:rsidRPr="001C2BBA" w:rsidR="001C2BBA" w:rsidP="001C2BBA" w:rsidRDefault="001C2BBA" w14:paraId="2DC625E4" w14:textId="77777777">
      <w:pPr>
        <w:tabs>
          <w:tab w:val="num" w:pos="720"/>
        </w:tabs>
        <w:jc w:val="both"/>
      </w:pPr>
      <w:r w:rsidRPr="001C2BBA">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1C2BBA" w:rsidR="001C2BBA" w:rsidP="001C2BBA" w:rsidRDefault="001C2BBA" w14:paraId="25A85B12" w14:textId="77777777">
      <w:pPr>
        <w:tabs>
          <w:tab w:val="num" w:pos="720"/>
        </w:tabs>
        <w:jc w:val="both"/>
      </w:pPr>
    </w:p>
    <w:p w:rsidRPr="001C2BBA" w:rsidR="001C2BBA" w:rsidP="001C2BBA" w:rsidRDefault="001C2BBA" w14:paraId="46BA80B4" w14:textId="77777777">
      <w:pPr>
        <w:tabs>
          <w:tab w:val="num" w:pos="720"/>
        </w:tabs>
        <w:jc w:val="both"/>
      </w:pPr>
      <w:r w:rsidRPr="001C2BBA">
        <w:t xml:space="preserve">Que, el 10 de agosto de 2021 se realizó la audiencia de vista en la plataforma virtual de la Defensoría, con la participación de las partes, quienes sustentaron sus posiciones y absolvieron las preguntas formuladas por el órgano resolutorio unipersonal, conforme consta </w:t>
      </w:r>
      <w:r w:rsidRPr="001C2BBA">
        <w:rPr>
          <w:lang w:val="es-419"/>
        </w:rPr>
        <w:t>en</w:t>
      </w:r>
      <w:r w:rsidRPr="001C2BBA">
        <w:t xml:space="preserve"> la correspondiente acta</w:t>
      </w:r>
      <w:r w:rsidRPr="001C2BBA">
        <w:rPr>
          <w:lang w:val="es-419"/>
        </w:rPr>
        <w:t>;</w:t>
      </w:r>
      <w:r w:rsidRPr="001C2BBA">
        <w:t xml:space="preserve"> </w:t>
      </w:r>
    </w:p>
    <w:p w:rsidRPr="001C2BBA" w:rsidR="001C2BBA" w:rsidP="001C2BBA" w:rsidRDefault="001C2BBA" w14:paraId="7BE857F2" w14:textId="77777777">
      <w:pPr>
        <w:jc w:val="both"/>
      </w:pPr>
    </w:p>
    <w:p w:rsidR="001C2BBA" w:rsidP="001C2BBA" w:rsidRDefault="001C2BBA" w14:paraId="1B82E7F6" w14:textId="5F3A950D">
      <w:pPr>
        <w:autoSpaceDE w:val="0"/>
        <w:autoSpaceDN w:val="0"/>
        <w:adjustRightInd w:val="0"/>
        <w:jc w:val="both"/>
        <w:rPr>
          <w:color w:val="000000"/>
          <w:lang w:eastAsia="es-PE"/>
        </w:rPr>
      </w:pPr>
      <w:r w:rsidRPr="001C2BBA">
        <w:t>Que, en síntesis, la posición de la reclamante es la siguiente: (1)</w:t>
      </w:r>
      <w:bookmarkStart w:name="_Hlk26782453" w:id="1"/>
      <w:r w:rsidRPr="001C2BBA">
        <w:t xml:space="preserve"> </w:t>
      </w:r>
      <w:r w:rsidRPr="001C2BBA">
        <w:rPr>
          <w:color w:val="000000"/>
          <w:lang w:eastAsia="es-PE"/>
        </w:rPr>
        <w:t>el 28 de febrero de 2021 fue víctima de presunto delito contra el patrimonio en la modalidad de hurto agravado por dos desconocidos, por el monto de S/. 6,400, tal como consta en la denuncia policial; (2) el mismo día bloqueó sus tarjetas.</w:t>
      </w:r>
    </w:p>
    <w:p w:rsidRPr="001C2BBA" w:rsidR="001C2BBA" w:rsidP="001C2BBA" w:rsidRDefault="001C2BBA" w14:paraId="6574F008" w14:textId="77777777">
      <w:pPr>
        <w:autoSpaceDE w:val="0"/>
        <w:autoSpaceDN w:val="0"/>
        <w:adjustRightInd w:val="0"/>
        <w:jc w:val="both"/>
        <w:rPr>
          <w:color w:val="000000"/>
          <w:lang w:eastAsia="es-PE"/>
        </w:rPr>
      </w:pPr>
    </w:p>
    <w:bookmarkEnd w:id="1"/>
    <w:p w:rsidR="001C2BBA" w:rsidP="001C2BBA" w:rsidRDefault="001C2BBA" w14:paraId="08098463" w14:textId="05B0D279">
      <w:pPr>
        <w:autoSpaceDE w:val="0"/>
        <w:autoSpaceDN w:val="0"/>
        <w:adjustRightInd w:val="0"/>
        <w:jc w:val="both"/>
        <w:rPr>
          <w:color w:val="000000"/>
          <w:lang w:eastAsia="es-PE"/>
        </w:rPr>
      </w:pPr>
      <w:r w:rsidR="001C2BBA">
        <w:rPr/>
        <w:t>Que, por su parte y en resumen la compañía de seguros sostiene que: (1)</w:t>
      </w:r>
      <w:r w:rsidRPr="7AD0ED02" w:rsidR="001C2BBA">
        <w:rPr>
          <w:lang w:val="es-MX"/>
        </w:rPr>
        <w:t xml:space="preserve"> </w:t>
      </w:r>
      <w:r w:rsidRPr="7AD0ED02" w:rsidR="001C2BBA">
        <w:rPr>
          <w:lang w:eastAsia="es-PE"/>
        </w:rPr>
        <w:t xml:space="preserve">el siniestro no es materia de cobertura, ya que </w:t>
      </w:r>
      <w:r w:rsidR="001C2BBA">
        <w:rPr/>
        <w:t>la causa del evento (</w:t>
      </w:r>
      <w:r w:rsidRPr="7AD0ED02" w:rsidR="001C2BBA">
        <w:rPr>
          <w:i w:val="1"/>
          <w:iCs w:val="1"/>
        </w:rPr>
        <w:t>cambiazo</w:t>
      </w:r>
      <w:r w:rsidR="001C2BBA">
        <w:rPr/>
        <w:t xml:space="preserve">) no se ajusta a las modalidades de robo, Hurto cubiertas por la póliza; (2) de la documentación remitida, así como lo manifestado por la asegurada, ella fue víctima del cambio de su tarjeta; (3) el “cambiazo” es una modalidad de fraude que consiste en el cambio de su tarjeta de débito y/o crédito por una falsa; (4) </w:t>
      </w:r>
      <w:r w:rsidRPr="7AD0ED02" w:rsidR="001C2BBA">
        <w:rPr>
          <w:color w:val="000000" w:themeColor="text1" w:themeTint="FF" w:themeShade="FF"/>
          <w:lang w:eastAsia="es-PE"/>
        </w:rPr>
        <w:t>en el Certificado de Seguro Protección de Tarjetas consta detalladas las coberturas contratadas, así como las condiciones y/o deducibles, como las Suma Asegurada, entre otros; (5) el siniestro reportado no guarda relación fáctica con los riesgos asegurados bajo el seguro contratado, puesto que el riesgo con cobertura contratada, se limita al uso indebido en establecimientos comerciales, y no a los casos de uso indebido en cajeros automáticos; (6) la causa del siniestro reportado (cambiazo), tampoco se ajusta a las modalidades de robo, hurto cubiertas por la presente póliza. Así pues, el “</w:t>
      </w:r>
      <w:r w:rsidRPr="7AD0ED02" w:rsidR="001C2BBA">
        <w:rPr>
          <w:i w:val="1"/>
          <w:iCs w:val="1"/>
          <w:color w:val="000000" w:themeColor="text1" w:themeTint="FF" w:themeShade="FF"/>
          <w:lang w:eastAsia="es-PE"/>
        </w:rPr>
        <w:t>cambiazo</w:t>
      </w:r>
      <w:r w:rsidRPr="7AD0ED02" w:rsidR="001C2BBA">
        <w:rPr>
          <w:color w:val="000000" w:themeColor="text1" w:themeTint="FF" w:themeShade="FF"/>
          <w:lang w:eastAsia="es-PE"/>
        </w:rPr>
        <w:t xml:space="preserve">” es una modalidad de fraude que consiste en el cambio de la tarjeta de débito y/o crédito por una tarjeta falsa, situación que se ha presentado en el caso materia de la reclamación, y que por ende no es materia de cobertura; (7) no puede invocarse una obligación de pago de un riesgo que no ha sido aceptado por parte de </w:t>
      </w:r>
      <w:r w:rsidRPr="7AD0ED02" w:rsidR="32434EA3">
        <w:rPr>
          <w:color w:val="000000" w:themeColor="text1" w:themeTint="FF" w:themeShade="FF"/>
          <w:lang w:eastAsia="es-PE"/>
        </w:rPr>
        <w:t>..................................</w:t>
      </w:r>
      <w:r w:rsidRPr="7AD0ED02" w:rsidR="001C2BBA">
        <w:rPr>
          <w:color w:val="000000" w:themeColor="text1" w:themeTint="FF" w:themeShade="FF"/>
          <w:lang w:eastAsia="es-PE"/>
        </w:rPr>
        <w:t xml:space="preserve"> ni forma parte de las coberturas que fueron contratadas; (8) lo estipulado en las condiciones generales de la póliza es de obligatorio cumplimiento para las partes, circunscribiéndose el rechazo del presente </w:t>
      </w:r>
      <w:r w:rsidRPr="7AD0ED02" w:rsidR="001C2BBA">
        <w:rPr>
          <w:color w:val="000000" w:themeColor="text1" w:themeTint="FF" w:themeShade="FF"/>
          <w:lang w:eastAsia="es-PE"/>
        </w:rPr>
        <w:t xml:space="preserve">siniestro, dentro de los parámetros regulados en la normatividad en materia de seguros; (9) lo mencionado en las condiciones generales de la póliza se encuentra sujeto al principio de literalidad, tal como lo ha recogido expresamente la nueva Ley General del Contrato de Seguro, Ley </w:t>
      </w:r>
      <w:r w:rsidRPr="7AD0ED02" w:rsidR="001C2BBA">
        <w:rPr>
          <w:color w:val="000000" w:themeColor="text1" w:themeTint="FF" w:themeShade="FF"/>
          <w:lang w:eastAsia="es-PE"/>
        </w:rPr>
        <w:t>N°</w:t>
      </w:r>
      <w:r w:rsidRPr="7AD0ED02" w:rsidR="001C2BBA">
        <w:rPr>
          <w:color w:val="000000" w:themeColor="text1" w:themeTint="FF" w:themeShade="FF"/>
          <w:lang w:eastAsia="es-PE"/>
        </w:rPr>
        <w:t xml:space="preserve"> 29946. </w:t>
      </w:r>
    </w:p>
    <w:p w:rsidRPr="001C2BBA" w:rsidR="001C2BBA" w:rsidP="001C2BBA" w:rsidRDefault="001C2BBA" w14:paraId="0620433C" w14:textId="77777777">
      <w:pPr>
        <w:autoSpaceDE w:val="0"/>
        <w:autoSpaceDN w:val="0"/>
        <w:adjustRightInd w:val="0"/>
        <w:jc w:val="both"/>
        <w:rPr>
          <w:color w:val="000000"/>
          <w:lang w:eastAsia="es-PE"/>
        </w:rPr>
      </w:pPr>
    </w:p>
    <w:p w:rsidRPr="001C2BBA" w:rsidR="001C2BBA" w:rsidP="001C2BBA" w:rsidRDefault="001C2BBA" w14:paraId="70289065" w14:textId="77777777">
      <w:pPr>
        <w:jc w:val="both"/>
        <w:rPr>
          <w:b/>
        </w:rPr>
      </w:pPr>
      <w:r w:rsidRPr="001C2BBA">
        <w:rPr>
          <w:b/>
        </w:rPr>
        <w:t xml:space="preserve">CONSIDERANDO: </w:t>
      </w:r>
    </w:p>
    <w:p w:rsidR="001C2BBA" w:rsidP="001C2BBA" w:rsidRDefault="001C2BBA" w14:paraId="46DC64AE" w14:textId="77777777">
      <w:pPr>
        <w:jc w:val="both"/>
        <w:rPr>
          <w:b/>
          <w:u w:val="single"/>
        </w:rPr>
      </w:pPr>
    </w:p>
    <w:p w:rsidR="001C2BBA" w:rsidP="001C2BBA" w:rsidRDefault="001C2BBA" w14:paraId="5F386900" w14:textId="100F4B52">
      <w:pPr>
        <w:jc w:val="both"/>
        <w:rPr>
          <w:rStyle w:val="Textoennegrita"/>
          <w:b w:val="0"/>
        </w:rPr>
      </w:pPr>
      <w:r w:rsidRPr="001C2BBA">
        <w:rPr>
          <w:b/>
          <w:u w:val="single"/>
        </w:rPr>
        <w:t>PRIMERO</w:t>
      </w:r>
      <w:r w:rsidRPr="001C2BBA">
        <w:t xml:space="preserve">: Conforme al Reglamento de la Defensoría del Asegurado, </w:t>
      </w:r>
      <w:r w:rsidRPr="001C2BBA">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1C2BBA" w:rsidR="001C2BBA" w:rsidP="001C2BBA" w:rsidRDefault="001C2BBA" w14:paraId="35C92FAE" w14:textId="77777777">
      <w:pPr>
        <w:jc w:val="both"/>
        <w:rPr>
          <w:rStyle w:val="Textoennegrita"/>
          <w:b w:val="0"/>
        </w:rPr>
      </w:pPr>
    </w:p>
    <w:p w:rsidR="001C2BBA" w:rsidP="001C2BBA" w:rsidRDefault="001C2BBA" w14:paraId="12211E03" w14:textId="0236E41B">
      <w:pPr>
        <w:jc w:val="both"/>
        <w:rPr>
          <w:rStyle w:val="Textoennegrita"/>
          <w:b w:val="0"/>
        </w:rPr>
      </w:pPr>
      <w:r w:rsidRPr="001C2BBA">
        <w:rPr>
          <w:rStyle w:val="Textoennegrita"/>
          <w:u w:val="single"/>
        </w:rPr>
        <w:t>SEGUNDO</w:t>
      </w:r>
      <w:r w:rsidRPr="001C2BBA">
        <w:rPr>
          <w:rStyle w:val="Textoennegrita"/>
        </w:rPr>
        <w:t>:</w:t>
      </w:r>
      <w:r w:rsidRPr="001C2BBA">
        <w:rPr>
          <w:rStyle w:val="Textoennegrita"/>
          <w:b w:val="0"/>
        </w:rPr>
        <w:t xml:space="preserve"> </w:t>
      </w:r>
      <w:r w:rsidRPr="001C2BBA">
        <w:t xml:space="preserve">Asimismo, de acuerdo a </w:t>
      </w:r>
      <w:r w:rsidRPr="001C2BBA">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1C2BBA" w:rsidR="001C2BBA" w:rsidP="001C2BBA" w:rsidRDefault="001C2BBA" w14:paraId="0ED994A3" w14:textId="77777777">
      <w:pPr>
        <w:jc w:val="both"/>
        <w:rPr>
          <w:rStyle w:val="Textoennegrita"/>
          <w:b w:val="0"/>
        </w:rPr>
      </w:pPr>
    </w:p>
    <w:p w:rsidRPr="001C2BBA" w:rsidR="001C2BBA" w:rsidP="001C2BBA" w:rsidRDefault="001C2BBA" w14:paraId="1B8919FB" w14:textId="77777777">
      <w:pPr>
        <w:jc w:val="both"/>
      </w:pPr>
      <w:r w:rsidRPr="001C2BBA">
        <w:rPr>
          <w:rStyle w:val="Textoennegrita"/>
          <w:u w:val="single"/>
        </w:rPr>
        <w:t>TERCERO</w:t>
      </w:r>
      <w:r w:rsidRPr="001C2BBA">
        <w:rPr>
          <w:rStyle w:val="Textoennegrita"/>
        </w:rPr>
        <w:t>:</w:t>
      </w:r>
      <w:r w:rsidRPr="001C2BBA">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1C2BBA" w:rsidR="001C2BBA" w:rsidP="001C2BBA" w:rsidRDefault="001C2BBA" w14:paraId="75B67132" w14:textId="77777777">
      <w:pPr>
        <w:jc w:val="both"/>
      </w:pPr>
    </w:p>
    <w:p w:rsidRPr="001C2BBA" w:rsidR="001C2BBA" w:rsidP="001C2BBA" w:rsidRDefault="001C2BBA" w14:paraId="73218226" w14:textId="77777777">
      <w:pPr>
        <w:contextualSpacing/>
        <w:jc w:val="both"/>
      </w:pPr>
      <w:r w:rsidRPr="001C2BBA">
        <w:rPr>
          <w:b/>
          <w:u w:val="single"/>
        </w:rPr>
        <w:t>CUARTO</w:t>
      </w:r>
      <w:r w:rsidRPr="001C2BBA">
        <w:rPr>
          <w:b/>
        </w:rPr>
        <w:t>:</w:t>
      </w:r>
      <w:r w:rsidRPr="001C2BBA">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1C2BBA" w:rsidR="001C2BBA" w:rsidP="001C2BBA" w:rsidRDefault="001C2BBA" w14:paraId="678AD6BA" w14:textId="77777777">
      <w:pPr>
        <w:jc w:val="both"/>
        <w:rPr>
          <w:rStyle w:val="Textoennegrita"/>
          <w:u w:val="single"/>
        </w:rPr>
      </w:pPr>
    </w:p>
    <w:p w:rsidRPr="001C2BBA" w:rsidR="001C2BBA" w:rsidP="001C2BBA" w:rsidRDefault="001C2BBA" w14:paraId="545C7F33" w14:textId="77777777">
      <w:pPr>
        <w:jc w:val="both"/>
        <w:rPr>
          <w:bCs/>
        </w:rPr>
      </w:pPr>
      <w:r w:rsidRPr="001C2BBA">
        <w:rPr>
          <w:rStyle w:val="Textoennegrita"/>
          <w:u w:val="single"/>
        </w:rPr>
        <w:t>QUINTO</w:t>
      </w:r>
      <w:r w:rsidRPr="001C2BBA">
        <w:rPr>
          <w:rStyle w:val="Textoennegrita"/>
        </w:rPr>
        <w:t>:</w:t>
      </w:r>
      <w:r w:rsidRPr="001C2BBA">
        <w:rPr>
          <w:rStyle w:val="Textoennegrita"/>
          <w:b w:val="0"/>
        </w:rPr>
        <w:t xml:space="preserve"> En materia procesal</w:t>
      </w:r>
      <w:r w:rsidRPr="001C2BBA">
        <w:t>, corresponde a quien invoca hechos probar su existencia, carga procesal a la que refiere el artículo 196 del Código Procesal Civil, salvo que se acoja a alguna presunción legal de carácter relativo o absoluto.</w:t>
      </w:r>
    </w:p>
    <w:p w:rsidRPr="001C2BBA" w:rsidR="001C2BBA" w:rsidP="001C2BBA" w:rsidRDefault="001C2BBA" w14:paraId="7B88BB5D" w14:textId="77777777">
      <w:pPr>
        <w:jc w:val="both"/>
        <w:rPr>
          <w:b/>
          <w:u w:val="single"/>
        </w:rPr>
      </w:pPr>
    </w:p>
    <w:p w:rsidRPr="001C2BBA" w:rsidR="001C2BBA" w:rsidP="001C2BBA" w:rsidRDefault="001C2BBA" w14:paraId="4788D7F2" w14:textId="77777777">
      <w:pPr>
        <w:jc w:val="both"/>
      </w:pPr>
      <w:r w:rsidRPr="001C2BBA">
        <w:rPr>
          <w:b/>
          <w:u w:val="single"/>
        </w:rPr>
        <w:t>SEXTO</w:t>
      </w:r>
      <w:r w:rsidRPr="001C2BBA">
        <w:rPr>
          <w:b/>
        </w:rPr>
        <w:t>:</w:t>
      </w:r>
      <w:r w:rsidRPr="001C2BBA">
        <w:t xml:space="preserve"> </w:t>
      </w:r>
      <w:proofErr w:type="gramStart"/>
      <w:r w:rsidRPr="001C2BBA">
        <w:t>De acuerdo a</w:t>
      </w:r>
      <w:proofErr w:type="gramEnd"/>
      <w:r w:rsidRPr="001C2BBA">
        <w:t xml:space="preserve"> los términos contenidos en el rechazo, la reclamación y en la respectiva absolución, así como a lo tratado en la audiencia de vista, la solución de la presente controversia consiste en determinar si en el presente caso el siniestro corresponde o no a un riesgo bajo cobertura del seguro contratado.</w:t>
      </w:r>
    </w:p>
    <w:p w:rsidRPr="001C2BBA" w:rsidR="001C2BBA" w:rsidP="001C2BBA" w:rsidRDefault="001C2BBA" w14:paraId="67D12DD0" w14:textId="77777777">
      <w:pPr>
        <w:jc w:val="both"/>
      </w:pPr>
    </w:p>
    <w:p w:rsidRPr="001C2BBA" w:rsidR="001C2BBA" w:rsidP="001C2BBA" w:rsidRDefault="001C2BBA" w14:paraId="5ED768AA" w14:textId="77777777">
      <w:pPr>
        <w:jc w:val="both"/>
      </w:pPr>
      <w:r w:rsidRPr="001C2BBA">
        <w:t xml:space="preserve">En efecto, la aseguradora sustenta su rechazo en la improcedencia de la cobertura de uso indebido de la tarjeta de crédito y/o débito, debido a que la cobertura contratada sólo cubre cuando el uso es en “establecimientos comerciales” y no la modalidad de “cambiazo” materia del presente caso. </w:t>
      </w:r>
    </w:p>
    <w:p w:rsidRPr="001C2BBA" w:rsidR="001C2BBA" w:rsidP="001C2BBA" w:rsidRDefault="001C2BBA" w14:paraId="08D73560" w14:textId="77777777">
      <w:pPr>
        <w:jc w:val="both"/>
      </w:pPr>
    </w:p>
    <w:p w:rsidRPr="001C2BBA" w:rsidR="001C2BBA" w:rsidP="001C2BBA" w:rsidRDefault="001C2BBA" w14:paraId="432761C4" w14:textId="77777777">
      <w:pPr>
        <w:jc w:val="both"/>
      </w:pPr>
      <w:r w:rsidRPr="001C2BBA">
        <w:rPr>
          <w:b/>
          <w:u w:val="single"/>
        </w:rPr>
        <w:t>SÉPTIMO</w:t>
      </w:r>
      <w:r w:rsidRPr="001C2BBA">
        <w:rPr>
          <w:b/>
        </w:rPr>
        <w:t>:</w:t>
      </w:r>
      <w:r w:rsidRPr="001C2BBA">
        <w:t xml:space="preserve"> De acuerdo con la denuncia policial la pérdida de la tarjeta de ahorros del Banco BBVA de la asegurada fue producto de un fraude en la modalidad cambiazo de la tarjeta:</w:t>
      </w:r>
    </w:p>
    <w:p w:rsidRPr="001C2BBA" w:rsidR="001C2BBA" w:rsidP="001C2BBA" w:rsidRDefault="001C2BBA" w14:paraId="58DE7764" w14:textId="77777777">
      <w:pPr>
        <w:jc w:val="both"/>
      </w:pPr>
    </w:p>
    <w:p w:rsidRPr="001C2BBA" w:rsidR="001C2BBA" w:rsidP="001C2BBA" w:rsidRDefault="001C2BBA" w14:paraId="69971356" w14:textId="2D10AC82">
      <w:pPr>
        <w:jc w:val="both"/>
      </w:pPr>
      <w:r w:rsidR="1865F32F">
        <w:rPr/>
        <w:t>.........................................................................................................................................</w:t>
      </w:r>
    </w:p>
    <w:p w:rsidRPr="001C2BBA" w:rsidR="001C2BBA" w:rsidP="001C2BBA" w:rsidRDefault="001C2BBA" w14:paraId="63CDCC8A" w14:textId="77777777">
      <w:pPr>
        <w:jc w:val="both"/>
      </w:pPr>
    </w:p>
    <w:p w:rsidRPr="001C2BBA" w:rsidR="001C2BBA" w:rsidP="001C2BBA" w:rsidRDefault="001C2BBA" w14:paraId="692CC576" w14:textId="77777777">
      <w:pPr>
        <w:jc w:val="both"/>
      </w:pPr>
      <w:r w:rsidRPr="001C2BBA">
        <w:t>Como consecuencia de obtención de la tarjeta como consecuencia del engaño y el acceso a la clave de la asegurada, esta fue víctima de dos operaciones indebidas como el retiro de la suma de S/.3000 y una transferencia no autorizada por S/. 3,600.</w:t>
      </w:r>
    </w:p>
    <w:p w:rsidRPr="001C2BBA" w:rsidR="001C2BBA" w:rsidP="001C2BBA" w:rsidRDefault="001C2BBA" w14:paraId="75A03F51" w14:textId="77777777">
      <w:pPr>
        <w:jc w:val="both"/>
      </w:pPr>
    </w:p>
    <w:p w:rsidRPr="001C2BBA" w:rsidR="001C2BBA" w:rsidP="001C2BBA" w:rsidRDefault="001C2BBA" w14:paraId="1FAA0582" w14:textId="269F822D">
      <w:pPr>
        <w:jc w:val="both"/>
      </w:pPr>
      <w:r w:rsidR="6126777F">
        <w:rPr/>
        <w:t>........................................................................................................................................</w:t>
      </w:r>
    </w:p>
    <w:p w:rsidRPr="001C2BBA" w:rsidR="001C2BBA" w:rsidP="001C2BBA" w:rsidRDefault="001C2BBA" w14:paraId="58A20219" w14:textId="77777777">
      <w:pPr>
        <w:jc w:val="both"/>
      </w:pPr>
    </w:p>
    <w:p w:rsidRPr="001C2BBA" w:rsidR="001C2BBA" w:rsidP="001C2BBA" w:rsidRDefault="001C2BBA" w14:paraId="5A3769EC" w14:textId="77777777">
      <w:pPr>
        <w:jc w:val="both"/>
      </w:pPr>
      <w:r w:rsidRPr="001C2BBA">
        <w:rPr>
          <w:b/>
          <w:u w:val="single"/>
        </w:rPr>
        <w:t>OCTAVO</w:t>
      </w:r>
      <w:r w:rsidRPr="001C2BBA">
        <w:rPr>
          <w:b/>
        </w:rPr>
        <w:t xml:space="preserve">: </w:t>
      </w:r>
      <w:r w:rsidRPr="001C2BBA">
        <w:t>En el certificado del Seguro de Protección de Tarjeta BBVA se detallan las coberturas contratadas, así como las condiciones y/o deducibles, como las Suma Asegurada. Respecto del siniestro de USO INDEBIDO, se especifica el riesgo cubierto en los siguientes términos:</w:t>
      </w:r>
    </w:p>
    <w:p w:rsidRPr="001C2BBA" w:rsidR="001C2BBA" w:rsidP="001C2BBA" w:rsidRDefault="001C2BBA" w14:paraId="1AE771B5" w14:textId="77777777">
      <w:pPr>
        <w:jc w:val="both"/>
      </w:pPr>
    </w:p>
    <w:p w:rsidRPr="001C2BBA" w:rsidR="001C2BBA" w:rsidP="001C2BBA" w:rsidRDefault="001C2BBA" w14:paraId="3C01E09B" w14:textId="624469C8">
      <w:pPr>
        <w:jc w:val="both"/>
      </w:pPr>
      <w:r w:rsidR="075D77A8">
        <w:rPr/>
        <w:t>.........................................................................................................................................</w:t>
      </w:r>
    </w:p>
    <w:p w:rsidRPr="001C2BBA" w:rsidR="001C2BBA" w:rsidP="001C2BBA" w:rsidRDefault="001C2BBA" w14:paraId="2F126876" w14:textId="77777777">
      <w:pPr>
        <w:jc w:val="both"/>
        <w:rPr>
          <w:lang w:val="es-MX"/>
        </w:rPr>
      </w:pPr>
    </w:p>
    <w:p w:rsidRPr="001C2BBA" w:rsidR="001C2BBA" w:rsidP="001C2BBA" w:rsidRDefault="001C2BBA" w14:paraId="703E3BA6" w14:textId="77777777">
      <w:pPr>
        <w:jc w:val="both"/>
        <w:rPr>
          <w:lang w:val="es-MX"/>
        </w:rPr>
      </w:pPr>
      <w:r w:rsidRPr="001C2BBA">
        <w:rPr>
          <w:lang w:val="es-MX"/>
        </w:rPr>
        <w:t>De dicho tenor se verifica que la modalidad de cambio de tarjeta (“cambiazo”) no forma parte del presupuesto de hecho descriptivo del riesgo cubierto por el Seguro de Protección de Tarjeta.</w:t>
      </w:r>
    </w:p>
    <w:p w:rsidRPr="001C2BBA" w:rsidR="001C2BBA" w:rsidP="001C2BBA" w:rsidRDefault="001C2BBA" w14:paraId="1E8345C5" w14:textId="77777777">
      <w:pPr>
        <w:jc w:val="both"/>
        <w:rPr>
          <w:lang w:val="es-MX"/>
        </w:rPr>
      </w:pPr>
    </w:p>
    <w:p w:rsidRPr="001C2BBA" w:rsidR="001C2BBA" w:rsidP="001C2BBA" w:rsidRDefault="001C2BBA" w14:paraId="2D1850CA" w14:textId="77777777">
      <w:pPr>
        <w:jc w:val="both"/>
        <w:rPr>
          <w:lang w:val="es-MX"/>
        </w:rPr>
      </w:pPr>
      <w:r w:rsidRPr="001C2BBA">
        <w:rPr>
          <w:lang w:val="es-MX"/>
        </w:rPr>
        <w:t>La cobertura contratada en cuanto al riesgo de Uso Indebido de la Tarjeta de Crédito y/o Débito, es únicamente cuando dicho uso se produce como consecuencia de una pérdida de la respectiva tarjeta producto de cualquiera de los siguientes eventos:</w:t>
      </w:r>
    </w:p>
    <w:p w:rsidRPr="001C2BBA" w:rsidR="001C2BBA" w:rsidP="001C2BBA" w:rsidRDefault="001C2BBA" w14:paraId="18E00E08" w14:textId="77777777">
      <w:pPr>
        <w:jc w:val="both"/>
        <w:rPr>
          <w:lang w:val="es-MX"/>
        </w:rPr>
      </w:pPr>
    </w:p>
    <w:p w:rsidRPr="001C2BBA" w:rsidR="001C2BBA" w:rsidP="001C2BBA" w:rsidRDefault="001C2BBA" w14:paraId="668708AB" w14:textId="77777777">
      <w:pPr>
        <w:numPr>
          <w:ilvl w:val="0"/>
          <w:numId w:val="31"/>
        </w:numPr>
        <w:ind w:left="780"/>
        <w:jc w:val="both"/>
        <w:rPr>
          <w:i/>
        </w:rPr>
      </w:pPr>
      <w:r w:rsidRPr="001C2BBA">
        <w:rPr>
          <w:iCs/>
        </w:rPr>
        <w:t>Robo.</w:t>
      </w:r>
    </w:p>
    <w:p w:rsidRPr="001C2BBA" w:rsidR="001C2BBA" w:rsidP="001C2BBA" w:rsidRDefault="001C2BBA" w14:paraId="65647810" w14:textId="77777777">
      <w:pPr>
        <w:numPr>
          <w:ilvl w:val="0"/>
          <w:numId w:val="31"/>
        </w:numPr>
        <w:ind w:left="780"/>
        <w:jc w:val="both"/>
        <w:rPr>
          <w:lang w:val="es-MX"/>
        </w:rPr>
      </w:pPr>
      <w:r w:rsidRPr="001C2BBA">
        <w:rPr>
          <w:iCs/>
        </w:rPr>
        <w:t>Hurto.</w:t>
      </w:r>
    </w:p>
    <w:p w:rsidRPr="001C2BBA" w:rsidR="001C2BBA" w:rsidP="001C2BBA" w:rsidRDefault="001C2BBA" w14:paraId="5A5EE5E3" w14:textId="77777777">
      <w:pPr>
        <w:numPr>
          <w:ilvl w:val="0"/>
          <w:numId w:val="31"/>
        </w:numPr>
        <w:ind w:left="780"/>
        <w:jc w:val="both"/>
        <w:rPr>
          <w:lang w:val="es-MX"/>
        </w:rPr>
      </w:pPr>
      <w:r w:rsidRPr="001C2BBA">
        <w:rPr>
          <w:iCs/>
        </w:rPr>
        <w:t>Secuestro.</w:t>
      </w:r>
    </w:p>
    <w:p w:rsidRPr="001C2BBA" w:rsidR="001C2BBA" w:rsidP="001C2BBA" w:rsidRDefault="001C2BBA" w14:paraId="05A61AC6" w14:textId="77777777">
      <w:pPr>
        <w:numPr>
          <w:ilvl w:val="0"/>
          <w:numId w:val="31"/>
        </w:numPr>
        <w:ind w:left="780"/>
        <w:jc w:val="both"/>
        <w:rPr>
          <w:lang w:val="es-MX"/>
        </w:rPr>
      </w:pPr>
      <w:r w:rsidRPr="001C2BBA">
        <w:rPr>
          <w:iCs/>
        </w:rPr>
        <w:t>Extravío</w:t>
      </w:r>
    </w:p>
    <w:p w:rsidRPr="001C2BBA" w:rsidR="001C2BBA" w:rsidP="001C2BBA" w:rsidRDefault="001C2BBA" w14:paraId="505DC138" w14:textId="77777777">
      <w:pPr>
        <w:ind w:left="780"/>
        <w:jc w:val="both"/>
        <w:rPr>
          <w:lang w:val="es-MX"/>
        </w:rPr>
      </w:pPr>
    </w:p>
    <w:p w:rsidRPr="001C2BBA" w:rsidR="001C2BBA" w:rsidP="001C2BBA" w:rsidRDefault="001C2BBA" w14:paraId="37CA7063" w14:textId="77777777">
      <w:pPr>
        <w:jc w:val="both"/>
      </w:pPr>
      <w:r w:rsidRPr="001C2BBA">
        <w:rPr>
          <w:lang w:val="es-MX"/>
        </w:rPr>
        <w:t xml:space="preserve">Como puede apreciarse, de la descripción de la cobertura contratada, </w:t>
      </w:r>
      <w:r w:rsidRPr="001C2BBA">
        <w:t>la póliza sólo asegura ante el riesgo de pérdida de la tarjeta como consecuencia de un robo y/o secuestro y/o extravío y/o hurto. Por tanto, no forma parte de las coberturas de dicho seguro el uso indebido que sea consecuencia de una entrega voluntaria de la respectiva tarjeta producto de una estafa o engaño, como la que ocurre en la modalidad de “cambiazo”.</w:t>
      </w:r>
    </w:p>
    <w:p w:rsidRPr="001C2BBA" w:rsidR="001C2BBA" w:rsidP="001C2BBA" w:rsidRDefault="001C2BBA" w14:paraId="6C466725" w14:textId="77777777">
      <w:pPr>
        <w:jc w:val="both"/>
      </w:pPr>
    </w:p>
    <w:p w:rsidRPr="001C2BBA" w:rsidR="001C2BBA" w:rsidP="001C2BBA" w:rsidRDefault="001C2BBA" w14:paraId="63EFE6D5" w14:textId="77777777">
      <w:pPr>
        <w:jc w:val="both"/>
      </w:pPr>
      <w:r w:rsidRPr="001C2BBA">
        <w:t>En el presente caso no ha mediado una sustracción de la tarjeta con o sin violencia (robo, secuestro, extravío o hurto) sino que la pérdida es producto de la entrega voluntaria de la tarjeta a un tercero como consecuencia de un engaño.</w:t>
      </w:r>
    </w:p>
    <w:p w:rsidRPr="001C2BBA" w:rsidR="001C2BBA" w:rsidP="001C2BBA" w:rsidRDefault="001C2BBA" w14:paraId="057764E8" w14:textId="77777777">
      <w:pPr>
        <w:jc w:val="both"/>
      </w:pPr>
    </w:p>
    <w:p w:rsidRPr="001C2BBA" w:rsidR="001C2BBA" w:rsidP="001C2BBA" w:rsidRDefault="001C2BBA" w14:paraId="5066BE7E" w14:textId="77777777">
      <w:pPr>
        <w:jc w:val="both"/>
      </w:pPr>
      <w:r w:rsidRPr="001C2BBA">
        <w:t xml:space="preserve">Tampoco se advierte que se haya materializado la cobertura de robo de dinero retirado de los cajeros automáticos, puesto que dicha cobertura presupone que sea el asegurado quien retire el dinero del cajero automático y luego sea materia de un robo del dinero retirado.  Tal como se ha acreditado en autos, en el presente caso, se ha producido un retiro y una transferencia de dinero de la cuenta de la reclamante, como consecuencia del uso de la tarjeta obtenida indebidamente por los delincuentes mediante la modalidad de cambiazo.  </w:t>
      </w:r>
    </w:p>
    <w:p w:rsidRPr="001C2BBA" w:rsidR="001C2BBA" w:rsidP="001C2BBA" w:rsidRDefault="001C2BBA" w14:paraId="10A6DA0B" w14:textId="77777777">
      <w:pPr>
        <w:jc w:val="both"/>
        <w:rPr>
          <w:lang w:val="es-MX"/>
        </w:rPr>
      </w:pPr>
    </w:p>
    <w:p w:rsidRPr="001C2BBA" w:rsidR="001C2BBA" w:rsidP="001C2BBA" w:rsidRDefault="001C2BBA" w14:paraId="6C078B8B" w14:textId="77777777">
      <w:pPr>
        <w:jc w:val="both"/>
        <w:rPr>
          <w:lang w:val="es-MX"/>
        </w:rPr>
      </w:pPr>
      <w:r w:rsidRPr="001C2BBA">
        <w:rPr>
          <w:lang w:val="es-MX"/>
        </w:rPr>
        <w:t>Obviamente, al restringirse el supuesto de hecho que describe el riesgo cubierto, no resultan bajo cobertura los usos indebidos de la tarjeta que sean consecuencia de causal que corresponden a una pérdida derivada de la entrega voluntaria de la tarjeta a un tercero, eventos que no forman parte del alcance de la cobertura, por lo que no son riesgos contratados.</w:t>
      </w:r>
    </w:p>
    <w:p w:rsidRPr="001C2BBA" w:rsidR="001C2BBA" w:rsidP="001C2BBA" w:rsidRDefault="001C2BBA" w14:paraId="7881527F" w14:textId="77777777">
      <w:pPr>
        <w:jc w:val="both"/>
        <w:rPr>
          <w:lang w:val="es-MX"/>
        </w:rPr>
      </w:pPr>
    </w:p>
    <w:p w:rsidRPr="001C2BBA" w:rsidR="001C2BBA" w:rsidP="001C2BBA" w:rsidRDefault="001C2BBA" w14:paraId="1446CDD9" w14:textId="77777777">
      <w:pPr>
        <w:jc w:val="both"/>
        <w:rPr>
          <w:lang w:val="es-MX"/>
        </w:rPr>
      </w:pPr>
      <w:r w:rsidRPr="001C2BBA">
        <w:rPr>
          <w:lang w:val="es-MX"/>
        </w:rPr>
        <w:t>Sin perjuicio de lo anterior, este órgano resolutorio unipersonal advierte que, en el presente caso, para el caso de la transferencia de dinero resulta de aplicación la cobertura adicional de la póliza, que cubre dichos riesgos en los siguientes términos:</w:t>
      </w:r>
    </w:p>
    <w:p w:rsidRPr="001C2BBA" w:rsidR="001C2BBA" w:rsidP="001C2BBA" w:rsidRDefault="001C2BBA" w14:paraId="7B53AD1C" w14:textId="77777777">
      <w:pPr>
        <w:jc w:val="both"/>
        <w:rPr>
          <w:lang w:val="es-MX"/>
        </w:rPr>
      </w:pPr>
    </w:p>
    <w:p w:rsidRPr="001C2BBA" w:rsidR="001C2BBA" w:rsidP="001C2BBA" w:rsidRDefault="001C2BBA" w14:paraId="5424FC9D" w14:textId="77777777">
      <w:pPr>
        <w:autoSpaceDE w:val="0"/>
        <w:autoSpaceDN w:val="0"/>
        <w:adjustRightInd w:val="0"/>
        <w:ind w:left="708"/>
        <w:jc w:val="both"/>
        <w:rPr>
          <w:b/>
          <w:bCs/>
          <w:i/>
          <w:iCs/>
          <w:lang w:eastAsia="es-PE"/>
        </w:rPr>
      </w:pPr>
      <w:r w:rsidRPr="001C2BBA">
        <w:rPr>
          <w:b/>
          <w:bCs/>
          <w:i/>
          <w:iCs/>
          <w:lang w:eastAsia="es-PE"/>
        </w:rPr>
        <w:t>“9. COBERTURA ADICIONAL - CLÁUSULA ADICIONAL COBERTURA PATRIMONIAL POR TRANSFERENCIAS DESDE CUENTA DEL ASEGURADO (SOLO APLICABLE A LAS TARJETA(S) DE CRÉDITO O DÉBITO EMITIDAS POR EL CONTRATANTE).</w:t>
      </w:r>
    </w:p>
    <w:p w:rsidRPr="001C2BBA" w:rsidR="001C2BBA" w:rsidP="001C2BBA" w:rsidRDefault="001C2BBA" w14:paraId="29FBED2D" w14:textId="77777777">
      <w:pPr>
        <w:autoSpaceDE w:val="0"/>
        <w:autoSpaceDN w:val="0"/>
        <w:adjustRightInd w:val="0"/>
        <w:ind w:left="708"/>
        <w:jc w:val="both"/>
        <w:rPr>
          <w:b/>
          <w:bCs/>
          <w:i/>
          <w:iCs/>
          <w:lang w:eastAsia="es-PE"/>
        </w:rPr>
      </w:pPr>
      <w:r w:rsidRPr="001C2BBA">
        <w:rPr>
          <w:b/>
          <w:bCs/>
          <w:i/>
          <w:iCs/>
          <w:lang w:eastAsia="es-PE"/>
        </w:rPr>
        <w:t>Transferencias de fondos realizados de forma remota que provengan del uso indebido o fraudulento, por parte de terceros no autorizados, de las identificaciones (claves y/o contraseñas) con las cuales el ASEGURADO está autorizado para realizar transferencias, ya sea en el Perú o en el extranjero. Esta cobertura aplica a cuenta de ahorro y cuenta corriente del ASEGURADO”.</w:t>
      </w:r>
    </w:p>
    <w:p w:rsidRPr="001C2BBA" w:rsidR="001C2BBA" w:rsidP="001C2BBA" w:rsidRDefault="001C2BBA" w14:paraId="40C69E88" w14:textId="77777777">
      <w:pPr>
        <w:autoSpaceDE w:val="0"/>
        <w:autoSpaceDN w:val="0"/>
        <w:adjustRightInd w:val="0"/>
        <w:ind w:left="708"/>
        <w:jc w:val="both"/>
        <w:rPr>
          <w:b/>
          <w:bCs/>
          <w:i/>
          <w:iCs/>
          <w:lang w:eastAsia="es-PE"/>
        </w:rPr>
      </w:pPr>
    </w:p>
    <w:p w:rsidRPr="001C2BBA" w:rsidR="001C2BBA" w:rsidP="001C2BBA" w:rsidRDefault="001C2BBA" w14:paraId="1EBC9050" w14:textId="77777777">
      <w:pPr>
        <w:autoSpaceDE w:val="0"/>
        <w:autoSpaceDN w:val="0"/>
        <w:adjustRightInd w:val="0"/>
        <w:jc w:val="both"/>
        <w:rPr>
          <w:lang w:eastAsia="es-PE"/>
        </w:rPr>
      </w:pPr>
      <w:r w:rsidRPr="001C2BBA">
        <w:rPr>
          <w:lang w:eastAsia="es-PE"/>
        </w:rPr>
        <w:lastRenderedPageBreak/>
        <w:t>Por lo que, corresponde la atención del siniestro de transferencia como consecuencia del uso indebido o fraudulento de la tarjeta de la asegurada, hasta por el límite agregado anual de US$1,000</w:t>
      </w:r>
    </w:p>
    <w:p w:rsidRPr="001C2BBA" w:rsidR="001C2BBA" w:rsidP="001C2BBA" w:rsidRDefault="001C2BBA" w14:paraId="42F91CC9" w14:textId="77777777">
      <w:pPr>
        <w:jc w:val="both"/>
        <w:rPr>
          <w:rStyle w:val="Textoennegrita"/>
          <w:b w:val="0"/>
        </w:rPr>
      </w:pPr>
    </w:p>
    <w:p w:rsidRPr="001C2BBA" w:rsidR="001C2BBA" w:rsidP="001C2BBA" w:rsidRDefault="001C2BBA" w14:paraId="69D22F0C" w14:textId="77777777">
      <w:pPr>
        <w:jc w:val="both"/>
        <w:rPr>
          <w:rStyle w:val="Textoennegrita"/>
          <w:b w:val="0"/>
        </w:rPr>
      </w:pPr>
      <w:r w:rsidRPr="001C2BBA">
        <w:rPr>
          <w:rStyle w:val="Textoennegrita"/>
          <w:b w:val="0"/>
        </w:rPr>
        <w:t>Consecuentemente, en el presente caso se ha probado uno de los supuestos de hecho que materializa la cobertura</w:t>
      </w:r>
      <w:r w:rsidRPr="001C2BBA">
        <w:rPr>
          <w:lang w:val="es-MX"/>
        </w:rPr>
        <w:t xml:space="preserve"> adicional Patrimonial por Transferencias desde cuenta de la Asegurada</w:t>
      </w:r>
      <w:r w:rsidRPr="001C2BBA">
        <w:rPr>
          <w:rStyle w:val="Textoennegrita"/>
          <w:b w:val="0"/>
        </w:rPr>
        <w:t>, esto es, se ha demostrado la existencia de un siniestro que deba ser indemnizado bajo el Seguro contratado.</w:t>
      </w:r>
    </w:p>
    <w:p w:rsidRPr="001C2BBA" w:rsidR="001C2BBA" w:rsidP="001C2BBA" w:rsidRDefault="001C2BBA" w14:paraId="3F63CC01" w14:textId="77777777">
      <w:pPr>
        <w:jc w:val="both"/>
        <w:rPr>
          <w:rStyle w:val="Textoennegrita"/>
          <w:b w:val="0"/>
        </w:rPr>
      </w:pPr>
    </w:p>
    <w:p w:rsidRPr="001C2BBA" w:rsidR="001C2BBA" w:rsidP="001C2BBA" w:rsidRDefault="001C2BBA" w14:paraId="72962ABC" w14:textId="4D6AD8D2">
      <w:pPr>
        <w:tabs>
          <w:tab w:val="left" w:pos="2386"/>
        </w:tabs>
        <w:jc w:val="both"/>
        <w:outlineLvl w:val="0"/>
        <w:rPr>
          <w:b/>
        </w:rPr>
      </w:pPr>
      <w:r w:rsidRPr="001C2BBA">
        <w:rPr>
          <w:b/>
        </w:rPr>
        <w:t>ATENDIENDO A LO EXPRESADO, ESTE ÓRGANO RESOLUTIVO UNIPERSONAL CONCLUYE SU APRECIACIÓN RAZONADA Y CONJUNTA AL AMPARO DE LO ESTABLECIDO EN EL REGLAMENTO DE LA DEFASEG, POR LO QUE:</w:t>
      </w:r>
    </w:p>
    <w:p w:rsidRPr="001C2BBA" w:rsidR="001C2BBA" w:rsidP="001C2BBA" w:rsidRDefault="001C2BBA" w14:paraId="170CDC30" w14:textId="77777777">
      <w:pPr>
        <w:tabs>
          <w:tab w:val="left" w:pos="2386"/>
        </w:tabs>
        <w:jc w:val="both"/>
        <w:outlineLvl w:val="0"/>
        <w:rPr>
          <w:b/>
        </w:rPr>
      </w:pPr>
    </w:p>
    <w:p w:rsidRPr="001C2BBA" w:rsidR="001C2BBA" w:rsidP="001C2BBA" w:rsidRDefault="001C2BBA" w14:paraId="05F26F7A" w14:textId="77777777">
      <w:pPr>
        <w:jc w:val="both"/>
        <w:rPr>
          <w:b/>
        </w:rPr>
      </w:pPr>
      <w:r w:rsidRPr="001C2BBA">
        <w:rPr>
          <w:b/>
        </w:rPr>
        <w:t>RESUELVE:</w:t>
      </w:r>
    </w:p>
    <w:p w:rsidRPr="001C2BBA" w:rsidR="001C2BBA" w:rsidP="001C2BBA" w:rsidRDefault="001C2BBA" w14:paraId="40AB547E" w14:textId="77777777">
      <w:pPr>
        <w:jc w:val="both"/>
      </w:pPr>
    </w:p>
    <w:p w:rsidRPr="001C2BBA" w:rsidR="001C2BBA" w:rsidP="001C2BBA" w:rsidRDefault="001C2BBA" w14:paraId="07D52FF5" w14:textId="685E54FA">
      <w:pPr>
        <w:jc w:val="both"/>
        <w:rPr>
          <w:lang w:val="es-MX"/>
        </w:rPr>
      </w:pPr>
      <w:r w:rsidR="001C2BBA">
        <w:rPr/>
        <w:t>Declarar</w:t>
      </w:r>
      <w:r w:rsidRPr="7AD0ED02" w:rsidR="001C2BBA">
        <w:rPr>
          <w:b w:val="1"/>
          <w:bCs w:val="1"/>
        </w:rPr>
        <w:t xml:space="preserve"> FUNDADA EN PARTE </w:t>
      </w:r>
      <w:r w:rsidR="001C2BBA">
        <w:rPr/>
        <w:t>la reclamación</w:t>
      </w:r>
      <w:r w:rsidRPr="7AD0ED02" w:rsidR="001C2BBA">
        <w:rPr>
          <w:b w:val="1"/>
          <w:bCs w:val="1"/>
        </w:rPr>
        <w:t xml:space="preserve"> </w:t>
      </w:r>
      <w:r w:rsidR="001C2BBA">
        <w:rPr/>
        <w:t>interpuesta</w:t>
      </w:r>
      <w:r w:rsidRPr="7AD0ED02" w:rsidR="001C2BBA">
        <w:rPr>
          <w:lang w:val="es-MX"/>
        </w:rPr>
        <w:t xml:space="preserve"> por</w:t>
      </w:r>
      <w:r w:rsidRPr="7AD0ED02" w:rsidR="001C2BBA">
        <w:rPr>
          <w:b w:val="1"/>
          <w:bCs w:val="1"/>
          <w:lang w:val="es-MX"/>
        </w:rPr>
        <w:t xml:space="preserve"> </w:t>
      </w:r>
      <w:r w:rsidRPr="7AD0ED02" w:rsidR="08C78A0F">
        <w:rPr>
          <w:b w:val="1"/>
          <w:bCs w:val="1"/>
          <w:lang w:val="es-MX"/>
        </w:rPr>
        <w:t>.......................................................................</w:t>
      </w:r>
      <w:r w:rsidRPr="7AD0ED02" w:rsidR="001C2BBA">
        <w:rPr>
          <w:b w:val="1"/>
          <w:bCs w:val="1"/>
          <w:lang w:val="es-MX"/>
        </w:rPr>
        <w:t xml:space="preserve"> </w:t>
      </w:r>
      <w:r w:rsidR="001C2BBA">
        <w:rPr/>
        <w:t xml:space="preserve">contra </w:t>
      </w:r>
      <w:r w:rsidRPr="7AD0ED02" w:rsidR="0AB74523">
        <w:rPr>
          <w:b w:val="1"/>
          <w:bCs w:val="1"/>
          <w:lang w:val="es-MX"/>
        </w:rPr>
        <w:t>....................................</w:t>
      </w:r>
      <w:r w:rsidRPr="7AD0ED02" w:rsidR="001C2BBA">
        <w:rPr>
          <w:b w:val="1"/>
          <w:bCs w:val="1"/>
          <w:lang w:val="es-MX"/>
        </w:rPr>
        <w:t xml:space="preserve"> </w:t>
      </w:r>
      <w:r w:rsidR="001C2BBA">
        <w:rPr/>
        <w:t>correspondiente al</w:t>
      </w:r>
      <w:r w:rsidRPr="7AD0ED02" w:rsidR="001C2BBA">
        <w:rPr>
          <w:b w:val="1"/>
          <w:bCs w:val="1"/>
          <w:lang w:val="es-MX"/>
        </w:rPr>
        <w:t xml:space="preserve"> SEGURO DE PROTECCIÓN DE TARJETA</w:t>
      </w:r>
      <w:r w:rsidRPr="7AD0ED02" w:rsidR="001C2BBA">
        <w:rPr>
          <w:lang w:val="es-MX"/>
        </w:rPr>
        <w:t xml:space="preserve">, por lo que corresponde que la aseguradora cumpla con la </w:t>
      </w:r>
      <w:r w:rsidRPr="7AD0ED02" w:rsidR="001C2BBA">
        <w:rPr>
          <w:rStyle w:val="Textoennegrita"/>
          <w:b w:val="0"/>
          <w:bCs w:val="0"/>
        </w:rPr>
        <w:t>cobertura</w:t>
      </w:r>
      <w:r w:rsidRPr="7AD0ED02" w:rsidR="001C2BBA">
        <w:rPr>
          <w:lang w:val="es-MX"/>
        </w:rPr>
        <w:t xml:space="preserve"> adicional Patrimonial por Transferencias desde cuenta de la Asegurada.</w:t>
      </w:r>
    </w:p>
    <w:p w:rsidRPr="001C2BBA" w:rsidR="004832BF" w:rsidP="004832BF" w:rsidRDefault="004832BF" w14:paraId="0EA9D493" w14:textId="77777777">
      <w:pPr>
        <w:outlineLvl w:val="0"/>
        <w:rPr>
          <w:lang w:val="es-PE"/>
        </w:rPr>
      </w:pPr>
    </w:p>
    <w:p w:rsidRPr="001C2BBA" w:rsidR="001631D6" w:rsidP="00401DE3" w:rsidRDefault="00F15FBA" w14:paraId="30F8D459" w14:textId="228E6506">
      <w:pPr>
        <w:jc w:val="right"/>
        <w:outlineLvl w:val="0"/>
        <w:rPr>
          <w:lang w:val="es-PE"/>
        </w:rPr>
      </w:pPr>
      <w:r w:rsidRPr="001C2BBA">
        <w:rPr>
          <w:lang w:val="es-PE"/>
        </w:rPr>
        <w:t xml:space="preserve">Lima, </w:t>
      </w:r>
      <w:r w:rsidRPr="001C2BBA" w:rsidR="00325D6C">
        <w:rPr>
          <w:lang w:val="es-PE"/>
        </w:rPr>
        <w:t>06</w:t>
      </w:r>
      <w:r w:rsidRPr="001C2BBA" w:rsidR="00EA1FBC">
        <w:rPr>
          <w:lang w:val="es-PE"/>
        </w:rPr>
        <w:t xml:space="preserve"> </w:t>
      </w:r>
      <w:r w:rsidRPr="001C2BBA" w:rsidR="00F62606">
        <w:t>d</w:t>
      </w:r>
      <w:proofErr w:type="spellStart"/>
      <w:r w:rsidRPr="001C2BBA">
        <w:rPr>
          <w:lang w:val="es-PE"/>
        </w:rPr>
        <w:t>e</w:t>
      </w:r>
      <w:proofErr w:type="spellEnd"/>
      <w:r w:rsidRPr="001C2BBA" w:rsidR="00642D5C">
        <w:rPr>
          <w:lang w:val="es-PE"/>
        </w:rPr>
        <w:t xml:space="preserve"> </w:t>
      </w:r>
      <w:r w:rsidRPr="001C2BBA" w:rsidR="00325D6C">
        <w:rPr>
          <w:lang w:val="es-PE"/>
        </w:rPr>
        <w:t>septiembre</w:t>
      </w:r>
      <w:r w:rsidRPr="001C2BBA" w:rsidR="001631D6">
        <w:rPr>
          <w:lang w:val="es-PE"/>
        </w:rPr>
        <w:t xml:space="preserve"> </w:t>
      </w:r>
      <w:r w:rsidRPr="001C2BBA">
        <w:rPr>
          <w:lang w:val="es-PE"/>
        </w:rPr>
        <w:t>de 20</w:t>
      </w:r>
      <w:r w:rsidRPr="001C2BBA" w:rsidR="001631D6">
        <w:rPr>
          <w:lang w:val="es-PE"/>
        </w:rPr>
        <w:t>2</w:t>
      </w:r>
      <w:r w:rsidRPr="001C2BBA" w:rsidR="003E6BA6">
        <w:rPr>
          <w:lang w:val="es-PE"/>
        </w:rPr>
        <w:t>1</w:t>
      </w:r>
    </w:p>
    <w:p w:rsidRPr="001C2BBA" w:rsidR="00C01AB2" w:rsidP="00B5211F" w:rsidRDefault="00C01AB2" w14:paraId="37DB6607" w14:textId="77777777"/>
    <w:p w:rsidRPr="001C2BBA" w:rsidR="000D588E" w:rsidP="000D588E" w:rsidRDefault="00497FEF" w14:paraId="2E675B6E" w14:textId="68061BF1">
      <w:pPr>
        <w:jc w:val="both"/>
        <w:rPr>
          <w:b/>
          <w:bCs/>
          <w:i/>
          <w:iCs/>
        </w:rPr>
      </w:pPr>
      <w:r w:rsidRPr="001C2BBA">
        <w:rPr>
          <w:b/>
          <w:bCs/>
          <w:i/>
          <w:iCs/>
        </w:rPr>
        <w:t>La Secretaría Técnica certifica que la presente resolución, al haber sido emitida por el Órgano Resolutivo Unipersonal, cuenta con el voto del vocal cuyo nombre figura al final del presente documento.</w:t>
      </w:r>
    </w:p>
    <w:p w:rsidRPr="001C2BBA" w:rsidR="000D588E" w:rsidP="000D588E" w:rsidRDefault="000D588E" w14:paraId="4E2B6639" w14:textId="77777777">
      <w:pPr>
        <w:jc w:val="both"/>
        <w:rPr>
          <w:b/>
          <w:bCs/>
          <w:i/>
          <w:iCs/>
          <w:lang w:val="es-ES_tradnl"/>
        </w:rPr>
      </w:pPr>
    </w:p>
    <w:p w:rsidRPr="001C2BBA" w:rsidR="000D588E" w:rsidP="000D588E" w:rsidRDefault="00325D6C" w14:paraId="33674F75" w14:textId="234C00A7">
      <w:pPr>
        <w:spacing w:line="360" w:lineRule="auto"/>
        <w:jc w:val="center"/>
        <w:rPr>
          <w:b/>
          <w:bCs/>
        </w:rPr>
      </w:pPr>
      <w:r w:rsidRPr="001C2BBA">
        <w:rPr>
          <w:b/>
          <w:bCs/>
        </w:rPr>
        <w:t xml:space="preserve">Rolando Eyzaguirre </w:t>
      </w:r>
      <w:proofErr w:type="spellStart"/>
      <w:r w:rsidRPr="001C2BBA">
        <w:rPr>
          <w:b/>
          <w:bCs/>
        </w:rPr>
        <w:t>Maccan</w:t>
      </w:r>
      <w:proofErr w:type="spellEnd"/>
      <w:r w:rsidRPr="001C2BBA">
        <w:rPr>
          <w:b/>
          <w:bCs/>
        </w:rPr>
        <w:t xml:space="preserve"> </w:t>
      </w:r>
      <w:r w:rsidRPr="001C2BBA" w:rsidR="000D588E">
        <w:rPr>
          <w:b/>
          <w:bCs/>
        </w:rPr>
        <w:t>– Vocal</w:t>
      </w:r>
    </w:p>
    <w:p w:rsidRPr="003D5224" w:rsidR="001631D6" w:rsidP="00F15FBA" w:rsidRDefault="001631D6" w14:paraId="0DA96C46" w14:textId="77777777">
      <w:pPr>
        <w:jc w:val="both"/>
        <w:rPr>
          <w:lang w:val="es-PE"/>
        </w:rPr>
      </w:pPr>
    </w:p>
    <w:p w:rsidRPr="003D5224" w:rsidR="00F15FBA" w:rsidP="00F15FBA" w:rsidRDefault="00F15FBA" w14:paraId="22C77427" w14:textId="77777777"/>
    <w:p w:rsidRPr="003D5224" w:rsidR="00F15FBA" w:rsidP="00F15FBA" w:rsidRDefault="00F15FBA" w14:paraId="58BFC23A" w14:textId="77777777"/>
    <w:p w:rsidRPr="003D5224" w:rsidR="00517989" w:rsidRDefault="00FA762A" w14:paraId="164CAA9F" w14:textId="77777777"/>
    <w:sectPr w:rsidRPr="003D5224" w:rsidR="00517989"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A762A" w:rsidP="005F148C" w:rsidRDefault="00FA762A" w14:paraId="369010AA" w14:textId="77777777">
      <w:r>
        <w:separator/>
      </w:r>
    </w:p>
  </w:endnote>
  <w:endnote w:type="continuationSeparator" w:id="0">
    <w:p w:rsidR="00FA762A" w:rsidP="005F148C" w:rsidRDefault="00FA762A" w14:paraId="4A5181A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A762A" w:rsidP="005F148C" w:rsidRDefault="00FA762A" w14:paraId="0365682A" w14:textId="77777777">
      <w:r>
        <w:separator/>
      </w:r>
    </w:p>
  </w:footnote>
  <w:footnote w:type="continuationSeparator" w:id="0">
    <w:p w:rsidR="00FA762A" w:rsidP="005F148C" w:rsidRDefault="00FA762A" w14:paraId="60B1886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8"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0EB29E9"/>
    <w:multiLevelType w:val="hybridMultilevel"/>
    <w:tmpl w:val="2160C56E"/>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14"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1"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3"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7"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9"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5"/>
  </w:num>
  <w:num w:numId="2">
    <w:abstractNumId w:val="22"/>
  </w:num>
  <w:num w:numId="3">
    <w:abstractNumId w:val="11"/>
  </w:num>
  <w:num w:numId="4">
    <w:abstractNumId w:val="2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num>
  <w:num w:numId="11">
    <w:abstractNumId w:val="30"/>
  </w:num>
  <w:num w:numId="12">
    <w:abstractNumId w:val="17"/>
  </w:num>
  <w:num w:numId="13">
    <w:abstractNumId w:val="28"/>
  </w:num>
  <w:num w:numId="14">
    <w:abstractNumId w:val="15"/>
  </w:num>
  <w:num w:numId="15">
    <w:abstractNumId w:val="16"/>
  </w:num>
  <w:num w:numId="16">
    <w:abstractNumId w:val="27"/>
  </w:num>
  <w:num w:numId="17">
    <w:abstractNumId w:val="12"/>
  </w:num>
  <w:num w:numId="18">
    <w:abstractNumId w:val="23"/>
  </w:num>
  <w:num w:numId="19">
    <w:abstractNumId w:val="9"/>
  </w:num>
  <w:num w:numId="20">
    <w:abstractNumId w:val="19"/>
  </w:num>
  <w:num w:numId="21">
    <w:abstractNumId w:val="29"/>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 w:numId="25">
    <w:abstractNumId w:val="21"/>
  </w:num>
  <w:num w:numId="26">
    <w:abstractNumId w:val="6"/>
  </w:num>
  <w:num w:numId="27">
    <w:abstractNumId w:val="8"/>
  </w:num>
  <w:num w:numId="28">
    <w:abstractNumId w:val="25"/>
  </w:num>
  <w:num w:numId="29">
    <w:abstractNumId w:val="3"/>
  </w:num>
  <w:num w:numId="30">
    <w:abstractNumId w:val="7"/>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46046"/>
    <w:rsid w:val="00052190"/>
    <w:rsid w:val="00080D8C"/>
    <w:rsid w:val="00084E51"/>
    <w:rsid w:val="00087C49"/>
    <w:rsid w:val="00090B7C"/>
    <w:rsid w:val="00094DDA"/>
    <w:rsid w:val="000A6362"/>
    <w:rsid w:val="000B2E0B"/>
    <w:rsid w:val="000C443A"/>
    <w:rsid w:val="000D2700"/>
    <w:rsid w:val="000D588E"/>
    <w:rsid w:val="000F2C43"/>
    <w:rsid w:val="00103188"/>
    <w:rsid w:val="00131FAD"/>
    <w:rsid w:val="00140C67"/>
    <w:rsid w:val="001454A5"/>
    <w:rsid w:val="001631D6"/>
    <w:rsid w:val="001824DC"/>
    <w:rsid w:val="0019100A"/>
    <w:rsid w:val="00195646"/>
    <w:rsid w:val="001A3593"/>
    <w:rsid w:val="001A6663"/>
    <w:rsid w:val="001B5AC4"/>
    <w:rsid w:val="001B6607"/>
    <w:rsid w:val="001C2B16"/>
    <w:rsid w:val="001C2BBA"/>
    <w:rsid w:val="001D01FD"/>
    <w:rsid w:val="001E1429"/>
    <w:rsid w:val="001E6B7D"/>
    <w:rsid w:val="001F004E"/>
    <w:rsid w:val="001F1C40"/>
    <w:rsid w:val="0020442B"/>
    <w:rsid w:val="002065BC"/>
    <w:rsid w:val="00233ED8"/>
    <w:rsid w:val="002370F4"/>
    <w:rsid w:val="00270FE8"/>
    <w:rsid w:val="00281026"/>
    <w:rsid w:val="002A07EA"/>
    <w:rsid w:val="002A2188"/>
    <w:rsid w:val="002B14D5"/>
    <w:rsid w:val="002D3B64"/>
    <w:rsid w:val="002E35A4"/>
    <w:rsid w:val="002E708C"/>
    <w:rsid w:val="00304A8F"/>
    <w:rsid w:val="00316A1B"/>
    <w:rsid w:val="0032570B"/>
    <w:rsid w:val="00325D6C"/>
    <w:rsid w:val="003361A7"/>
    <w:rsid w:val="00387D41"/>
    <w:rsid w:val="00395B94"/>
    <w:rsid w:val="003977C8"/>
    <w:rsid w:val="003A7726"/>
    <w:rsid w:val="003B46E3"/>
    <w:rsid w:val="003B4770"/>
    <w:rsid w:val="003B5737"/>
    <w:rsid w:val="003D02CA"/>
    <w:rsid w:val="003D5224"/>
    <w:rsid w:val="003E0C15"/>
    <w:rsid w:val="003E140C"/>
    <w:rsid w:val="003E4270"/>
    <w:rsid w:val="003E6BA6"/>
    <w:rsid w:val="00401DE3"/>
    <w:rsid w:val="00417664"/>
    <w:rsid w:val="00417E23"/>
    <w:rsid w:val="004248A1"/>
    <w:rsid w:val="00455A27"/>
    <w:rsid w:val="00462CC9"/>
    <w:rsid w:val="00467825"/>
    <w:rsid w:val="00477D05"/>
    <w:rsid w:val="004832BF"/>
    <w:rsid w:val="004854D9"/>
    <w:rsid w:val="00497FEF"/>
    <w:rsid w:val="004A5F55"/>
    <w:rsid w:val="004E50D6"/>
    <w:rsid w:val="004F1C73"/>
    <w:rsid w:val="00516549"/>
    <w:rsid w:val="00531FBE"/>
    <w:rsid w:val="00577AEB"/>
    <w:rsid w:val="0058358B"/>
    <w:rsid w:val="00596F4F"/>
    <w:rsid w:val="005C5922"/>
    <w:rsid w:val="005D1456"/>
    <w:rsid w:val="005D3AFA"/>
    <w:rsid w:val="005E0FE6"/>
    <w:rsid w:val="005F1349"/>
    <w:rsid w:val="005F148C"/>
    <w:rsid w:val="006024A3"/>
    <w:rsid w:val="00642D5C"/>
    <w:rsid w:val="00647AEE"/>
    <w:rsid w:val="00651449"/>
    <w:rsid w:val="00691CFB"/>
    <w:rsid w:val="0069382D"/>
    <w:rsid w:val="006A1077"/>
    <w:rsid w:val="006B6FAF"/>
    <w:rsid w:val="006B75CA"/>
    <w:rsid w:val="006D33B8"/>
    <w:rsid w:val="00705C19"/>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D0547"/>
    <w:rsid w:val="0092266A"/>
    <w:rsid w:val="00923C62"/>
    <w:rsid w:val="009262B6"/>
    <w:rsid w:val="00934888"/>
    <w:rsid w:val="0096041F"/>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58E7"/>
    <w:rsid w:val="00B17F4D"/>
    <w:rsid w:val="00B5211F"/>
    <w:rsid w:val="00B60E25"/>
    <w:rsid w:val="00B75E98"/>
    <w:rsid w:val="00B773DA"/>
    <w:rsid w:val="00B84B2B"/>
    <w:rsid w:val="00B84F66"/>
    <w:rsid w:val="00BA6133"/>
    <w:rsid w:val="00BB360E"/>
    <w:rsid w:val="00BC6134"/>
    <w:rsid w:val="00BC633A"/>
    <w:rsid w:val="00BD5FD0"/>
    <w:rsid w:val="00BF0906"/>
    <w:rsid w:val="00C01AB2"/>
    <w:rsid w:val="00C11655"/>
    <w:rsid w:val="00C13467"/>
    <w:rsid w:val="00C168CE"/>
    <w:rsid w:val="00C21994"/>
    <w:rsid w:val="00C41210"/>
    <w:rsid w:val="00C50A93"/>
    <w:rsid w:val="00C52AF0"/>
    <w:rsid w:val="00C81329"/>
    <w:rsid w:val="00C85630"/>
    <w:rsid w:val="00C94B19"/>
    <w:rsid w:val="00C9752A"/>
    <w:rsid w:val="00CA4FD6"/>
    <w:rsid w:val="00CB451A"/>
    <w:rsid w:val="00CB7C37"/>
    <w:rsid w:val="00CC7829"/>
    <w:rsid w:val="00CF3742"/>
    <w:rsid w:val="00D128FF"/>
    <w:rsid w:val="00D15C1E"/>
    <w:rsid w:val="00D64C72"/>
    <w:rsid w:val="00D86E87"/>
    <w:rsid w:val="00D9006E"/>
    <w:rsid w:val="00D92FA2"/>
    <w:rsid w:val="00DC7958"/>
    <w:rsid w:val="00DF2A67"/>
    <w:rsid w:val="00E06DE2"/>
    <w:rsid w:val="00E138FB"/>
    <w:rsid w:val="00E1668B"/>
    <w:rsid w:val="00E17CD0"/>
    <w:rsid w:val="00E206AF"/>
    <w:rsid w:val="00E21C09"/>
    <w:rsid w:val="00E35821"/>
    <w:rsid w:val="00E57499"/>
    <w:rsid w:val="00E72B86"/>
    <w:rsid w:val="00E908BC"/>
    <w:rsid w:val="00EA1FBC"/>
    <w:rsid w:val="00EA47FF"/>
    <w:rsid w:val="00EB0F07"/>
    <w:rsid w:val="00EE20A1"/>
    <w:rsid w:val="00EE5E23"/>
    <w:rsid w:val="00EF4FF0"/>
    <w:rsid w:val="00F029DD"/>
    <w:rsid w:val="00F1075C"/>
    <w:rsid w:val="00F1515F"/>
    <w:rsid w:val="00F15FBA"/>
    <w:rsid w:val="00F202DC"/>
    <w:rsid w:val="00F3706B"/>
    <w:rsid w:val="00F42DC6"/>
    <w:rsid w:val="00F465F7"/>
    <w:rsid w:val="00F62606"/>
    <w:rsid w:val="00F71D17"/>
    <w:rsid w:val="00F74CEA"/>
    <w:rsid w:val="00F802EF"/>
    <w:rsid w:val="00F85B78"/>
    <w:rsid w:val="00F97A17"/>
    <w:rsid w:val="00FA762A"/>
    <w:rsid w:val="00FC2FA6"/>
    <w:rsid w:val="075D77A8"/>
    <w:rsid w:val="08C78A0F"/>
    <w:rsid w:val="0AB74523"/>
    <w:rsid w:val="1865F32F"/>
    <w:rsid w:val="32434EA3"/>
    <w:rsid w:val="4C063E66"/>
    <w:rsid w:val="6126777F"/>
    <w:rsid w:val="737D685F"/>
    <w:rsid w:val="7AD0E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3231864-973A-400D-B079-E5D6D47AEB6E}"/>
</file>

<file path=customXml/itemProps3.xml><?xml version="1.0" encoding="utf-8"?>
<ds:datastoreItem xmlns:ds="http://schemas.openxmlformats.org/officeDocument/2006/customXml" ds:itemID="{9380B9CD-02E4-4FAD-AD4A-C93D4542BB95}"/>
</file>

<file path=customXml/itemProps4.xml><?xml version="1.0" encoding="utf-8"?>
<ds:datastoreItem xmlns:ds="http://schemas.openxmlformats.org/officeDocument/2006/customXml" ds:itemID="{96CB6563-78C2-42BF-B0B8-B4D833E235E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83</cp:revision>
  <cp:lastPrinted>2021-09-07T14:18:00Z</cp:lastPrinted>
  <dcterms:created xsi:type="dcterms:W3CDTF">2020-12-18T20:09:00Z</dcterms:created>
  <dcterms:modified xsi:type="dcterms:W3CDTF">2026-02-04T17:41:47Z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