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14E5" w:rsidR="00F15FBA" w:rsidP="00026017" w:rsidRDefault="00F15FBA" w14:paraId="6EF5AEAB" w14:textId="36FE06ED">
      <w:pPr>
        <w:pStyle w:val="Ttulo"/>
        <w:outlineLvl w:val="0"/>
        <w:rPr>
          <w:lang w:val="es-PE"/>
        </w:rPr>
      </w:pPr>
      <w:r w:rsidRPr="005814E5">
        <w:rPr>
          <w:lang w:val="es-PE"/>
        </w:rPr>
        <w:t xml:space="preserve">RESOLUCIÓN </w:t>
      </w:r>
      <w:proofErr w:type="spellStart"/>
      <w:r w:rsidRPr="005814E5">
        <w:rPr>
          <w:lang w:val="es-PE"/>
        </w:rPr>
        <w:t>N</w:t>
      </w:r>
      <w:r w:rsidRPr="005814E5" w:rsidR="001631D6">
        <w:rPr>
          <w:lang w:val="es-PE"/>
        </w:rPr>
        <w:t>°</w:t>
      </w:r>
      <w:proofErr w:type="spellEnd"/>
      <w:r w:rsidRPr="005814E5" w:rsidR="001631D6">
        <w:rPr>
          <w:lang w:val="es-PE"/>
        </w:rPr>
        <w:t xml:space="preserve"> </w:t>
      </w:r>
      <w:r w:rsidRPr="005814E5" w:rsidR="00497FEF">
        <w:rPr>
          <w:lang w:val="es-PE"/>
        </w:rPr>
        <w:t>1</w:t>
      </w:r>
      <w:r w:rsidRPr="005814E5" w:rsidR="00325D6C">
        <w:rPr>
          <w:lang w:val="es-PE"/>
        </w:rPr>
        <w:t>2</w:t>
      </w:r>
      <w:r w:rsidRPr="005814E5" w:rsidR="00082B1E">
        <w:rPr>
          <w:lang w:val="es-PE"/>
        </w:rPr>
        <w:t>4</w:t>
      </w:r>
      <w:r w:rsidRPr="005814E5" w:rsidR="001631D6">
        <w:rPr>
          <w:lang w:val="es-PE"/>
        </w:rPr>
        <w:t>/2</w:t>
      </w:r>
      <w:r w:rsidRPr="005814E5" w:rsidR="003E6BA6">
        <w:rPr>
          <w:lang w:val="es-PE"/>
        </w:rPr>
        <w:t>1</w:t>
      </w:r>
    </w:p>
    <w:p w:rsidRPr="005814E5" w:rsidR="00C94B19" w:rsidP="00C94B19" w:rsidRDefault="00C94B19" w14:paraId="3247FB63" w14:textId="77777777">
      <w:pPr>
        <w:rPr>
          <w:b/>
        </w:rPr>
      </w:pPr>
    </w:p>
    <w:p w:rsidRPr="005814E5" w:rsidR="00090B7C" w:rsidP="00090B7C" w:rsidRDefault="00090B7C" w14:paraId="097C572D" w14:textId="77777777">
      <w:pPr>
        <w:rPr>
          <w:b/>
        </w:rPr>
      </w:pPr>
    </w:p>
    <w:p w:rsidRPr="005814E5" w:rsidR="005814E5" w:rsidP="005814E5" w:rsidRDefault="005814E5" w14:paraId="4E5327F0" w14:textId="77777777">
      <w:pPr>
        <w:jc w:val="both"/>
        <w:outlineLvl w:val="0"/>
        <w:rPr>
          <w:b/>
          <w:bCs/>
          <w:lang w:val="es-PE"/>
        </w:rPr>
      </w:pPr>
      <w:r w:rsidRPr="005814E5">
        <w:rPr>
          <w:b/>
          <w:bCs/>
          <w:lang w:val="es-PE"/>
        </w:rPr>
        <w:t>Vistos:</w:t>
      </w:r>
    </w:p>
    <w:p w:rsidRPr="005814E5" w:rsidR="005814E5" w:rsidP="005814E5" w:rsidRDefault="005814E5" w14:paraId="6730113B" w14:textId="77777777">
      <w:pPr>
        <w:jc w:val="both"/>
        <w:rPr>
          <w:b/>
          <w:bCs/>
          <w:lang w:val="es-PE"/>
        </w:rPr>
      </w:pPr>
    </w:p>
    <w:p w:rsidRPr="005814E5" w:rsidR="005814E5" w:rsidP="005814E5" w:rsidRDefault="005814E5" w14:paraId="3A11E59E" w14:textId="2837F614">
      <w:pPr>
        <w:tabs>
          <w:tab w:val="left" w:pos="708"/>
          <w:tab w:val="left" w:pos="1416"/>
          <w:tab w:val="left" w:pos="2977"/>
          <w:tab w:val="left" w:pos="4248"/>
          <w:tab w:val="left" w:pos="4956"/>
          <w:tab w:val="left" w:pos="5664"/>
          <w:tab w:val="left" w:pos="6372"/>
          <w:tab w:val="left" w:pos="7125"/>
        </w:tabs>
        <w:jc w:val="both"/>
        <w:rPr>
          <w:lang w:val="es-PE"/>
        </w:rPr>
      </w:pPr>
      <w:r w:rsidRPr="2F3ADBE3" w:rsidR="005814E5">
        <w:rPr>
          <w:lang w:val="es-PE"/>
        </w:rPr>
        <w:t xml:space="preserve">Que, mediante escrito presentado con fecha 29 de mayo de 2021, complementado con fecha 4 de junio de 2021, don </w:t>
      </w:r>
      <w:r w:rsidRPr="2F3ADBE3" w:rsidR="46407087">
        <w:rPr>
          <w:lang w:val="es-PE"/>
        </w:rPr>
        <w:t>......................................................................................</w:t>
      </w:r>
      <w:r w:rsidR="005814E5">
        <w:rPr/>
        <w:t xml:space="preserve"> interpone</w:t>
      </w:r>
      <w:r w:rsidRPr="2F3ADBE3" w:rsidR="005814E5">
        <w:rPr>
          <w:lang w:val="es-PE"/>
        </w:rPr>
        <w:t xml:space="preserve"> reclamación ante esta Defensoría del Asegurado (DEFASEG), solicitando que</w:t>
      </w:r>
      <w:r w:rsidRPr="2F3ADBE3" w:rsidR="005814E5">
        <w:rPr>
          <w:lang w:val="es-PE"/>
        </w:rPr>
        <w:t xml:space="preserve"> </w:t>
      </w:r>
      <w:bookmarkStart w:name="OLE_LINK2" w:id="0"/>
      <w:r w:rsidRPr="2F3ADBE3" w:rsidR="59F1F679">
        <w:rPr>
          <w:lang w:val="es-PE"/>
        </w:rPr>
        <w:t>..................................</w:t>
      </w:r>
      <w:r w:rsidRPr="2F3ADBE3" w:rsidR="005814E5">
        <w:rPr>
          <w:lang w:val="es-PE"/>
        </w:rPr>
        <w:t xml:space="preserve"> </w:t>
      </w:r>
      <w:r w:rsidRPr="2F3ADBE3" w:rsidR="005814E5">
        <w:rPr>
          <w:lang w:val="es-PE"/>
        </w:rPr>
        <w:t>otorgue cobertura al siniestro ocurrido con fecha 3 de marzo de 2021</w:t>
      </w:r>
      <w:r w:rsidR="005814E5">
        <w:rPr/>
        <w:t>, conforme</w:t>
      </w:r>
      <w:r w:rsidRPr="2F3ADBE3" w:rsidR="005814E5">
        <w:rPr>
          <w:lang w:val="es-PE"/>
        </w:rPr>
        <w:t xml:space="preserve"> a los términos y condiciones del </w:t>
      </w:r>
      <w:r w:rsidR="005814E5">
        <w:rPr/>
        <w:t>Seguro</w:t>
      </w:r>
      <w:bookmarkEnd w:id="0"/>
      <w:r w:rsidR="005814E5">
        <w:rPr/>
        <w:t xml:space="preserve"> de Protección de Tarjeta BBVA – Póliza </w:t>
      </w:r>
      <w:r w:rsidRPr="2F3ADBE3" w:rsidR="005814E5">
        <w:rPr>
          <w:lang w:val="es-PE"/>
        </w:rPr>
        <w:t xml:space="preserve">Nro. </w:t>
      </w:r>
      <w:r w:rsidRPr="2F3ADBE3" w:rsidR="5B0386EB">
        <w:rPr>
          <w:lang w:val="es-PE"/>
        </w:rPr>
        <w:t>...........................</w:t>
      </w:r>
      <w:r w:rsidRPr="2F3ADBE3" w:rsidR="005814E5">
        <w:rPr>
          <w:lang w:val="es-PE"/>
        </w:rPr>
        <w:t>;</w:t>
      </w:r>
    </w:p>
    <w:p w:rsidRPr="005814E5" w:rsidR="005814E5" w:rsidP="005814E5" w:rsidRDefault="005814E5" w14:paraId="5BA2A86D" w14:textId="77777777">
      <w:pPr>
        <w:jc w:val="both"/>
        <w:rPr>
          <w:lang w:val="es-PE"/>
        </w:rPr>
      </w:pPr>
    </w:p>
    <w:p w:rsidRPr="005814E5" w:rsidR="005814E5" w:rsidP="005814E5" w:rsidRDefault="005814E5" w14:paraId="0A244920" w14:textId="77777777">
      <w:pPr>
        <w:jc w:val="both"/>
        <w:rPr>
          <w:rFonts w:eastAsia="Arial Unicode MS"/>
          <w:lang w:val="es-PE"/>
        </w:rPr>
      </w:pPr>
      <w:r w:rsidRPr="005814E5">
        <w:rPr>
          <w:rFonts w:eastAsia="Arial Unicode MS"/>
          <w:lang w:val="es-PE"/>
        </w:rPr>
        <w:t>Que, la señalada reclamación cumple con los requisitos de materia, cuantía y oportunidad establecidos en el Reglamento de la DEFASEG (</w:t>
      </w:r>
      <w:hyperlink w:history="1" r:id="rId8">
        <w:r w:rsidRPr="005814E5">
          <w:rPr>
            <w:rStyle w:val="Hipervnculo"/>
            <w:rFonts w:eastAsia="Arial Unicode MS"/>
            <w:lang w:val="es-PE"/>
          </w:rPr>
          <w:t>http://www.defaseg.com.pe/reglamento.html</w:t>
        </w:r>
      </w:hyperlink>
      <w:r w:rsidRPr="005814E5">
        <w:rPr>
          <w:rFonts w:eastAsia="Arial Unicode MS"/>
          <w:lang w:val="es-PE"/>
        </w:rPr>
        <w:t>);</w:t>
      </w:r>
    </w:p>
    <w:p w:rsidRPr="005814E5" w:rsidR="005814E5" w:rsidP="005814E5" w:rsidRDefault="005814E5" w14:paraId="2D15F6D7" w14:textId="77777777">
      <w:pPr>
        <w:tabs>
          <w:tab w:val="left" w:pos="2160"/>
        </w:tabs>
        <w:jc w:val="both"/>
        <w:rPr>
          <w:lang w:val="es-PE"/>
        </w:rPr>
      </w:pPr>
    </w:p>
    <w:p w:rsidRPr="005814E5" w:rsidR="005814E5" w:rsidP="005814E5" w:rsidRDefault="005814E5" w14:paraId="3EAB6202" w14:textId="77777777">
      <w:pPr>
        <w:tabs>
          <w:tab w:val="num" w:pos="720"/>
        </w:tabs>
        <w:jc w:val="both"/>
        <w:rPr>
          <w:lang w:val="es-PE"/>
        </w:rPr>
      </w:pPr>
      <w:r w:rsidRPr="005814E5">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5814E5" w:rsidR="005814E5" w:rsidP="005814E5" w:rsidRDefault="005814E5" w14:paraId="4FDBC0A4" w14:textId="77777777">
      <w:pPr>
        <w:tabs>
          <w:tab w:val="num" w:pos="720"/>
        </w:tabs>
        <w:jc w:val="both"/>
        <w:rPr>
          <w:lang w:val="es-PE"/>
        </w:rPr>
      </w:pPr>
    </w:p>
    <w:p w:rsidRPr="005814E5" w:rsidR="005814E5" w:rsidP="005814E5" w:rsidRDefault="005814E5" w14:paraId="3C7A2C38" w14:textId="705B6CD2">
      <w:pPr>
        <w:tabs>
          <w:tab w:val="num" w:pos="720"/>
        </w:tabs>
        <w:jc w:val="both"/>
        <w:rPr>
          <w:lang w:val="es-PE"/>
        </w:rPr>
      </w:pPr>
      <w:r w:rsidRPr="2F3ADBE3" w:rsidR="005814E5">
        <w:rPr>
          <w:lang w:val="es-PE"/>
        </w:rPr>
        <w:t xml:space="preserve">Que, habiéndosele corrido traslado de la respectiva reclamación con fecha 11 de junio de 2021, </w:t>
      </w:r>
      <w:r w:rsidRPr="2F3ADBE3" w:rsidR="59F1F679">
        <w:rPr>
          <w:lang w:val="es-PE"/>
        </w:rPr>
        <w:t>..................................</w:t>
      </w:r>
      <w:r w:rsidRPr="2F3ADBE3" w:rsidR="005814E5">
        <w:rPr>
          <w:lang w:val="es-PE"/>
        </w:rPr>
        <w:t xml:space="preserve"> solicitó con fecha 22 de junio de 2021 la ampliación reglamentaria para presentar sus descargos y documentación requerida.  Vencido ampliamente el plazo reglamentario correspondiente, </w:t>
      </w:r>
      <w:r w:rsidRPr="2F3ADBE3" w:rsidR="59F1F679">
        <w:rPr>
          <w:lang w:val="es-PE"/>
        </w:rPr>
        <w:t>..................................</w:t>
      </w:r>
      <w:r w:rsidRPr="2F3ADBE3" w:rsidR="005814E5">
        <w:rPr>
          <w:lang w:val="es-PE"/>
        </w:rPr>
        <w:t xml:space="preserve"> con fecha 13 de julio de 2021 presentó sus descargos y la documentación correspondiente;</w:t>
      </w:r>
    </w:p>
    <w:p w:rsidRPr="005814E5" w:rsidR="005814E5" w:rsidP="005814E5" w:rsidRDefault="005814E5" w14:paraId="35FF359D" w14:textId="77777777">
      <w:pPr>
        <w:tabs>
          <w:tab w:val="num" w:pos="720"/>
        </w:tabs>
        <w:jc w:val="both"/>
        <w:rPr>
          <w:lang w:val="es-PE"/>
        </w:rPr>
      </w:pPr>
    </w:p>
    <w:p w:rsidRPr="005814E5" w:rsidR="005814E5" w:rsidP="005814E5" w:rsidRDefault="005814E5" w14:paraId="1AB896A3" w14:textId="77777777">
      <w:pPr>
        <w:tabs>
          <w:tab w:val="num" w:pos="720"/>
        </w:tabs>
        <w:jc w:val="both"/>
      </w:pPr>
      <w:r w:rsidRPr="005814E5">
        <w:rPr>
          <w:lang w:val="es-PE"/>
        </w:rPr>
        <w:t>Que, con fecha</w:t>
      </w:r>
      <w:r w:rsidRPr="005814E5">
        <w:rPr>
          <w:lang w:val="es-419"/>
        </w:rPr>
        <w:t xml:space="preserve"> 6 de setiembre de 2021 </w:t>
      </w:r>
      <w:r w:rsidRPr="005814E5">
        <w:rPr>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5814E5">
        <w:t xml:space="preserve">, </w:t>
      </w:r>
      <w:r w:rsidRPr="005814E5">
        <w:rPr>
          <w:lang w:val="es-PE"/>
        </w:rPr>
        <w:t>absolviendo las preguntas formuladas por este ORU, siendo que el reclamante estuvo asistido por letrado, conforme consta de la correspondiente acta;</w:t>
      </w:r>
    </w:p>
    <w:p w:rsidRPr="005814E5" w:rsidR="005814E5" w:rsidP="005814E5" w:rsidRDefault="005814E5" w14:paraId="3677B372" w14:textId="77777777">
      <w:pPr>
        <w:tabs>
          <w:tab w:val="num" w:pos="720"/>
        </w:tabs>
        <w:jc w:val="both"/>
      </w:pPr>
    </w:p>
    <w:p w:rsidRPr="005814E5" w:rsidR="005814E5" w:rsidP="005814E5" w:rsidRDefault="005814E5" w14:paraId="292BFA27" w14:textId="22D10751">
      <w:pPr>
        <w:jc w:val="both"/>
        <w:rPr>
          <w:lang w:val="es-PE"/>
        </w:rPr>
      </w:pPr>
      <w:r w:rsidRPr="2F3ADBE3" w:rsidR="005814E5">
        <w:rPr>
          <w:lang w:val="es-PE"/>
        </w:rPr>
        <w:t xml:space="preserve">Que, conforme al escrito presentado, la reclamante expresa lo siguiente: a) Con fecha 3 de marzo de 2021 le llegó un correo comunicándole del cambio de clave a Banca por Internet, una transacción y la activación de una tarjeta de crédito que no había realizado, por lo cual reenvió el correo de inmediato a </w:t>
      </w:r>
      <w:hyperlink r:id="R24c53abea0e44e2a">
        <w:r w:rsidRPr="2F3ADBE3" w:rsidR="164C37B7">
          <w:rPr>
            <w:rStyle w:val="Hipervnculo"/>
            <w:lang w:val="es-PE"/>
          </w:rPr>
          <w:t>...................................................</w:t>
        </w:r>
      </w:hyperlink>
      <w:r w:rsidRPr="2F3ADBE3" w:rsidR="005814E5">
        <w:rPr>
          <w:lang w:val="es-PE"/>
        </w:rPr>
        <w:t xml:space="preserve"> b) Al día siguiente, 4 de marzo de 2021, recibió una llamada del área de fraudes del BBVA, informándosele que con sus tarjetas de crédito habían realizado retiros en cajeros, y preguntándosele sobre si había hecho dichas transacciones, o si había cambiado de número telefónico, lo cual fue negado, c) Habiendo solicitado el bloqueo de sus tarjetas, se le informó que ya las estaban bloqueando, recomendando que me acercase a una agencia de banco, d) Así, en la agencia BBVA Plaza Castilla, Cercado, hizo la gestión para sacar el duplicado de sus tarjetas, e) El respectivo recojo lo realizó el 11 de marzo de 2021, dándose con la sorpresa de la cantidad de retiros realizados con sus dos tarjetas de crédito, por lo que presentó una denuncia en la comisaria PNP DEPINCRI de Independencia el día 12 de marzo de 2021, fecha en la que también presentó un reclamo hacia BBVA (Nro. </w:t>
      </w:r>
      <w:r w:rsidRPr="2F3ADBE3" w:rsidR="586B5910">
        <w:rPr>
          <w:lang w:val="es-PE"/>
        </w:rPr>
        <w:t>...........................</w:t>
      </w:r>
      <w:r w:rsidRPr="2F3ADBE3" w:rsidR="005814E5">
        <w:rPr>
          <w:lang w:val="es-PE"/>
        </w:rPr>
        <w:t xml:space="preserve">), f) El 7 de mayo de 2021, luego de dos meses, le enviaron una resolución indicando que el banco abonaba lo siguiente: S/. </w:t>
      </w:r>
      <w:r w:rsidRPr="2F3ADBE3" w:rsidR="005814E5">
        <w:rPr>
          <w:lang w:val="es-PE"/>
        </w:rPr>
        <w:t xml:space="preserve">6,489.82 al sistema revolvente de su TC con terminación 2011, así como S/. 1,791.71 al sistema cuotas, y S/. 2,142.64 al sistema revolvente de su TC con terminación 7171 con la anotación, g) Reenvió a </w:t>
      </w:r>
      <w:r w:rsidRPr="2F3ADBE3" w:rsidR="19BAB05F">
        <w:rPr>
          <w:lang w:val="es-PE"/>
        </w:rPr>
        <w:t>..............</w:t>
      </w:r>
      <w:r w:rsidRPr="2F3ADBE3" w:rsidR="005814E5">
        <w:rPr>
          <w:lang w:val="es-PE"/>
        </w:rPr>
        <w:t xml:space="preserve"> dicha resolución con fecha 8 de mayo de 2021, para que el seguro contratado se hiciese cargo de la cantidad faltante del fraude que cometieron con las tarjetas de crédito aseguradas, empero, la aseguradora lo ha rechazado sosteniendo que es el único responsable por los movimientos realizados, y h) Siendo que no puede ser posible que lo hagan responsable de lo sucedido cuando reenvío al banco el respectivo correo apenas llegó a su cuenta de correo, solicita la intervención de la DEFASEG para que se atienda su reclamo;</w:t>
      </w:r>
    </w:p>
    <w:p w:rsidRPr="005814E5" w:rsidR="005814E5" w:rsidP="005814E5" w:rsidRDefault="005814E5" w14:paraId="17286690" w14:textId="77777777">
      <w:pPr>
        <w:jc w:val="both"/>
        <w:rPr>
          <w:lang w:val="es-PE"/>
        </w:rPr>
      </w:pPr>
      <w:r w:rsidRPr="005814E5">
        <w:rPr>
          <w:lang w:val="es-PE"/>
        </w:rPr>
        <w:t xml:space="preserve">                                                                                                </w:t>
      </w:r>
    </w:p>
    <w:p w:rsidRPr="005814E5" w:rsidR="005814E5" w:rsidP="005814E5" w:rsidRDefault="005814E5" w14:paraId="03F3653A" w14:textId="129F4F17">
      <w:pPr>
        <w:jc w:val="both"/>
      </w:pPr>
      <w:r w:rsidR="005814E5">
        <w:rPr/>
        <w:t xml:space="preserve">Que, por su parte, ratificando el rechazo de cobertura, </w:t>
      </w:r>
      <w:r w:rsidR="59F1F679">
        <w:rPr/>
        <w:t>..................................</w:t>
      </w:r>
      <w:r w:rsidR="005814E5">
        <w:rPr/>
        <w:t xml:space="preserve"> </w:t>
      </w:r>
      <w:r w:rsidRPr="2F3ADBE3" w:rsidR="005814E5">
        <w:rPr>
          <w:lang w:val="es-PE"/>
        </w:rPr>
        <w:t>expresa</w:t>
      </w:r>
      <w:r w:rsidR="005814E5">
        <w:rPr/>
        <w:t xml:space="preserve"> resumidamente lo siguiente: </w:t>
      </w:r>
      <w:r w:rsidRPr="2F3ADBE3" w:rsidR="005814E5">
        <w:rPr>
          <w:lang w:val="es-PE"/>
        </w:rPr>
        <w:t>a) El rechazo de cobertura se sustenta en que los hechos relativos al caso no corresponden a las coberturas contratadas en el respectivo contrato de seguro; en efecto, de acuerdo a la declaración del asegurado, cuando informa de los consumos no autorizados, se desprende que a dicha fecha tenía la TC bajo su poder, solicitando inclusive su bloqueo, por lo que quedaría descartado el uso indebido por robo y/o hurto, utilización forzada en cajeros automáticos, robo de dinero en cajeros automáticos, compra fraudulenta en internet derivada de robo y/o hurto, que son las coberturas principales de la póliza, b) Es más, los consumos fueron efectuados con presencia de su TC y su clave secreta en el cajero, en comercio y en agente, lo cual no corresponde a la obligación del asegurado, como titular de la TC, de utilizarla exclusivamente y mantener en secreto su clave, conforme fue constatado por el banco, descartándose una clonación o adulteración de la tarjeta de crédito y/o débito emitida por el BBVA, c) Se destaca finalmente que, conforme a la sétima regla interpretativa, contenida en el artículo IV de la Ley del Contrato de Seguro, lo concerniente a la cobertura y extensión del riesgo, entre otros aspectos, se deben interpretar literalmente, siendo además que ello, como acuerdo contractual, es de obligatorio cumplimiento para ambas partes;</w:t>
      </w:r>
    </w:p>
    <w:p w:rsidRPr="005814E5" w:rsidR="005814E5" w:rsidP="005814E5" w:rsidRDefault="005814E5" w14:paraId="2B7F1D6A" w14:textId="77777777">
      <w:pPr>
        <w:jc w:val="both"/>
        <w:rPr>
          <w:lang w:val="es-PE"/>
        </w:rPr>
      </w:pPr>
    </w:p>
    <w:p w:rsidRPr="005814E5" w:rsidR="005814E5" w:rsidP="005814E5" w:rsidRDefault="005814E5" w14:paraId="46983FF4" w14:textId="14B30690">
      <w:pPr>
        <w:jc w:val="both"/>
        <w:rPr>
          <w:lang w:val="es-PE"/>
        </w:rPr>
      </w:pPr>
      <w:r w:rsidRPr="2F3ADBE3" w:rsidR="005814E5">
        <w:rPr>
          <w:lang w:val="es-PE"/>
        </w:rPr>
        <w:t xml:space="preserve">Que, con ocasión de la audiencia de vista, </w:t>
      </w:r>
      <w:r w:rsidRPr="2F3ADBE3" w:rsidR="59F1F679">
        <w:rPr>
          <w:lang w:val="es-PE"/>
        </w:rPr>
        <w:t>..................................</w:t>
      </w:r>
      <w:r w:rsidRPr="2F3ADBE3" w:rsidR="005814E5">
        <w:rPr>
          <w:lang w:val="es-PE"/>
        </w:rPr>
        <w:t xml:space="preserve"> informó que por los mismos hechos relativos a la presente reclamación el asegurado había interpuesto una denuncia ante el INDECOPI, e manera que solicitaba que, conforme al Reglamento de la DEFASEG, la Defensoría se abstenga de seguir conociendo de esta reclamación.  Al respecto, este ORU destacó que corresponde a </w:t>
      </w:r>
      <w:r w:rsidRPr="2F3ADBE3" w:rsidR="59F1F679">
        <w:rPr>
          <w:lang w:val="es-PE"/>
        </w:rPr>
        <w:t>..................................</w:t>
      </w:r>
      <w:r w:rsidRPr="2F3ADBE3" w:rsidR="005814E5">
        <w:rPr>
          <w:lang w:val="es-PE"/>
        </w:rPr>
        <w:t xml:space="preserve"> acreditar lo que sostenía para adoptar en su momento la decisión correspondiente.  Al respecto, el abogado del reclamante expresó que no tenía conocimiento de dicha denuncia, siendo que el asegurado admitió haberla interpuesto porque le urgía tener una definición sobre su reclamación;</w:t>
      </w:r>
    </w:p>
    <w:p w:rsidRPr="005814E5" w:rsidR="005814E5" w:rsidP="005814E5" w:rsidRDefault="005814E5" w14:paraId="59DA4250" w14:textId="77777777">
      <w:pPr>
        <w:jc w:val="both"/>
        <w:rPr>
          <w:lang w:val="es-PE"/>
        </w:rPr>
      </w:pPr>
    </w:p>
    <w:p w:rsidRPr="005814E5" w:rsidR="005814E5" w:rsidP="005814E5" w:rsidRDefault="005814E5" w14:paraId="252EECA0" w14:textId="6EA72310">
      <w:pPr>
        <w:jc w:val="both"/>
        <w:rPr>
          <w:lang w:val="es-PE"/>
        </w:rPr>
      </w:pPr>
      <w:r w:rsidRPr="2F3ADBE3" w:rsidR="005814E5">
        <w:rPr>
          <w:lang w:val="es-PE"/>
        </w:rPr>
        <w:t xml:space="preserve">Que, conforme consta en el acta de la audiencia de vista, se concedió a ambas partes el plazo de dos (2) días para que, de un lado, </w:t>
      </w:r>
      <w:r w:rsidRPr="2F3ADBE3" w:rsidR="59F1F679">
        <w:rPr>
          <w:lang w:val="es-PE"/>
        </w:rPr>
        <w:t>..................................</w:t>
      </w:r>
      <w:r w:rsidRPr="2F3ADBE3" w:rsidR="005814E5">
        <w:rPr>
          <w:lang w:val="es-PE"/>
        </w:rPr>
        <w:t xml:space="preserve"> acredite lo afirmado y, de otro lado, para que el asegurado pudiese presentar un escrito informando a la DEFASEG que se ha desistido de la reclamación ante el INDECOPI y, de dicha manera, mantener su competencia para conocer sobre la materia objeto de la reclamación, siendo que a la fecha ha vencido dicho plazo sin que ninguna de las partes haya cumplido con lo requerido;</w:t>
      </w:r>
    </w:p>
    <w:p w:rsidRPr="005814E5" w:rsidR="005814E5" w:rsidP="005814E5" w:rsidRDefault="005814E5" w14:paraId="14388FBE" w14:textId="77777777">
      <w:pPr>
        <w:jc w:val="both"/>
        <w:rPr>
          <w:lang w:val="es-PE"/>
        </w:rPr>
      </w:pPr>
    </w:p>
    <w:p w:rsidRPr="005814E5" w:rsidR="005814E5" w:rsidP="005814E5" w:rsidRDefault="005814E5" w14:paraId="58EF28CA" w14:textId="77777777">
      <w:pPr>
        <w:jc w:val="both"/>
      </w:pPr>
      <w:r w:rsidRPr="005814E5">
        <w:rPr>
          <w:bCs/>
          <w:lang w:val="es-PE"/>
        </w:rPr>
        <w:t>Que,</w:t>
      </w:r>
      <w:r w:rsidRPr="005814E5">
        <w:rPr>
          <w:lang w:val="es-PE"/>
        </w:rPr>
        <w:t xml:space="preserve"> conforme a lo anterior, a la fecha, el estado del proceso permite que este ORU pueda expedir su pronunciamiento sobre el caso sometido a su conocimiento, sobre la base de la información y de los documentos que obran en el expediente;</w:t>
      </w:r>
    </w:p>
    <w:p w:rsidRPr="005814E5" w:rsidR="005814E5" w:rsidP="005814E5" w:rsidRDefault="005814E5" w14:paraId="69FCB322" w14:textId="77777777">
      <w:pPr>
        <w:jc w:val="both"/>
        <w:rPr>
          <w:b/>
          <w:bCs/>
        </w:rPr>
      </w:pPr>
    </w:p>
    <w:p w:rsidRPr="005814E5" w:rsidR="005814E5" w:rsidP="005814E5" w:rsidRDefault="005814E5" w14:paraId="1E7112D2" w14:textId="77777777">
      <w:pPr>
        <w:jc w:val="both"/>
        <w:rPr>
          <w:lang w:val="es-PE"/>
        </w:rPr>
      </w:pPr>
      <w:r w:rsidRPr="005814E5">
        <w:rPr>
          <w:b/>
          <w:bCs/>
          <w:lang w:val="es-PE"/>
        </w:rPr>
        <w:lastRenderedPageBreak/>
        <w:t>Considerando:</w:t>
      </w:r>
    </w:p>
    <w:p w:rsidRPr="005814E5" w:rsidR="005814E5" w:rsidP="005814E5" w:rsidRDefault="005814E5" w14:paraId="72EBB23E" w14:textId="77777777">
      <w:pPr>
        <w:jc w:val="both"/>
        <w:rPr>
          <w:lang w:val="es-PE"/>
        </w:rPr>
      </w:pPr>
    </w:p>
    <w:p w:rsidRPr="005814E5" w:rsidR="005814E5" w:rsidP="005814E5" w:rsidRDefault="005814E5" w14:paraId="5721D7F4" w14:textId="77777777">
      <w:pPr>
        <w:jc w:val="both"/>
        <w:rPr>
          <w:lang w:val="es-PE"/>
        </w:rPr>
      </w:pPr>
      <w:r w:rsidRPr="005814E5">
        <w:rPr>
          <w:b/>
          <w:u w:val="single"/>
          <w:lang w:val="es-PE"/>
        </w:rPr>
        <w:t>Primero</w:t>
      </w:r>
      <w:r w:rsidRPr="005814E5">
        <w:rPr>
          <w:b/>
          <w:lang w:val="es-PE"/>
        </w:rPr>
        <w:t xml:space="preserve">: </w:t>
      </w:r>
      <w:r w:rsidRPr="005814E5">
        <w:rPr>
          <w:lang w:val="es-PE"/>
        </w:rPr>
        <w:t>Conforme a su Reglamento, la</w:t>
      </w:r>
      <w:r w:rsidRPr="005814E5">
        <w:rPr>
          <w:b/>
          <w:bCs/>
          <w:lang w:val="es-PE"/>
        </w:rPr>
        <w:t xml:space="preserve"> </w:t>
      </w:r>
      <w:r w:rsidRPr="005814E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814E5" w:rsidR="005814E5" w:rsidP="005814E5" w:rsidRDefault="005814E5" w14:paraId="486686FA" w14:textId="77777777">
      <w:pPr>
        <w:jc w:val="both"/>
        <w:rPr>
          <w:lang w:val="es-PE"/>
        </w:rPr>
      </w:pPr>
    </w:p>
    <w:p w:rsidRPr="005814E5" w:rsidR="005814E5" w:rsidP="005814E5" w:rsidRDefault="005814E5" w14:paraId="20550EC5" w14:textId="77777777">
      <w:pPr>
        <w:jc w:val="both"/>
        <w:rPr>
          <w:bCs/>
          <w:lang w:val="es-PE"/>
        </w:rPr>
      </w:pPr>
      <w:r w:rsidRPr="005814E5">
        <w:rPr>
          <w:b/>
          <w:bCs/>
          <w:u w:val="single"/>
          <w:lang w:val="es-PE"/>
        </w:rPr>
        <w:t>Segundo</w:t>
      </w:r>
      <w:r w:rsidRPr="005814E5">
        <w:rPr>
          <w:b/>
          <w:bCs/>
          <w:lang w:val="es-PE"/>
        </w:rPr>
        <w:t>:</w:t>
      </w:r>
      <w:r w:rsidRPr="005814E5">
        <w:rPr>
          <w:bCs/>
          <w:lang w:val="es-PE"/>
        </w:rPr>
        <w:t xml:space="preserve"> </w:t>
      </w:r>
      <w:r w:rsidRPr="005814E5">
        <w:rPr>
          <w:lang w:val="es-PE"/>
        </w:rPr>
        <w:t xml:space="preserve">Asimismo, </w:t>
      </w:r>
      <w:proofErr w:type="gramStart"/>
      <w:r w:rsidRPr="005814E5">
        <w:rPr>
          <w:lang w:val="es-PE"/>
        </w:rPr>
        <w:t>de acuerdo a</w:t>
      </w:r>
      <w:proofErr w:type="gramEnd"/>
      <w:r w:rsidRPr="005814E5">
        <w:rPr>
          <w:lang w:val="es-PE"/>
        </w:rPr>
        <w:t xml:space="preserve"> </w:t>
      </w:r>
      <w:r w:rsidRPr="005814E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5814E5" w:rsidR="005814E5" w:rsidP="005814E5" w:rsidRDefault="005814E5" w14:paraId="7A246F42" w14:textId="77777777">
      <w:pPr>
        <w:jc w:val="both"/>
        <w:rPr>
          <w:bCs/>
          <w:lang w:val="es-PE"/>
        </w:rPr>
      </w:pPr>
    </w:p>
    <w:p w:rsidRPr="005814E5" w:rsidR="005814E5" w:rsidP="005814E5" w:rsidRDefault="005814E5" w14:paraId="62CD330E" w14:textId="77777777">
      <w:pPr>
        <w:jc w:val="both"/>
        <w:rPr>
          <w:lang w:val="es-PE"/>
        </w:rPr>
      </w:pPr>
      <w:r w:rsidRPr="005814E5">
        <w:rPr>
          <w:b/>
          <w:bCs/>
          <w:u w:val="single"/>
          <w:lang w:val="es-PE"/>
        </w:rPr>
        <w:t>Tercero</w:t>
      </w:r>
      <w:r w:rsidRPr="005814E5">
        <w:rPr>
          <w:b/>
          <w:bCs/>
          <w:lang w:val="es-PE"/>
        </w:rPr>
        <w:t>:</w:t>
      </w:r>
      <w:r w:rsidRPr="005814E5">
        <w:rPr>
          <w:lang w:val="es-PE"/>
        </w:rPr>
        <w:t xml:space="preserve"> Sin perjuicio de lo señalado en los considerandos precedentes, el Reglamento de la DEFASEG establece también lo siguiente:</w:t>
      </w:r>
    </w:p>
    <w:p w:rsidRPr="005814E5" w:rsidR="005814E5" w:rsidP="005814E5" w:rsidRDefault="005814E5" w14:paraId="752C987E" w14:textId="77777777">
      <w:pPr>
        <w:jc w:val="both"/>
        <w:rPr>
          <w:lang w:val="es-PE"/>
        </w:rPr>
      </w:pPr>
    </w:p>
    <w:p w:rsidRPr="005814E5" w:rsidR="005814E5" w:rsidP="005814E5" w:rsidRDefault="005814E5" w14:paraId="4AE31601" w14:textId="77777777">
      <w:pPr>
        <w:ind w:left="709"/>
        <w:jc w:val="both"/>
        <w:rPr>
          <w:b/>
          <w:lang w:val="es-PE"/>
        </w:rPr>
      </w:pPr>
      <w:r w:rsidRPr="005814E5">
        <w:rPr>
          <w:b/>
          <w:lang w:val="es-PE"/>
        </w:rPr>
        <w:t xml:space="preserve">11. Sometimiento voluntario </w:t>
      </w:r>
    </w:p>
    <w:p w:rsidRPr="005814E5" w:rsidR="005814E5" w:rsidP="005814E5" w:rsidRDefault="005814E5" w14:paraId="04D00480" w14:textId="77777777">
      <w:pPr>
        <w:ind w:left="709"/>
        <w:jc w:val="both"/>
        <w:rPr>
          <w:lang w:val="es-PE"/>
        </w:rPr>
      </w:pPr>
      <w:r w:rsidRPr="005814E5">
        <w:rPr>
          <w:lang w:val="es-PE"/>
        </w:rPr>
        <w:t xml:space="preserve">El usuario de seguro recurre en forma voluntaria a la Defensoría. La presentación de un reclamo en esta vía no limita su derecho a recurrir posteriormente ante el órgano administrativo o jurisdiccional que considere pertinente; sin embargo, </w:t>
      </w:r>
      <w:r w:rsidRPr="005814E5">
        <w:rPr>
          <w:b/>
          <w:bCs/>
          <w:lang w:val="es-PE"/>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w:t>
      </w:r>
      <w:r w:rsidRPr="005814E5">
        <w:rPr>
          <w:b/>
          <w:bCs/>
          <w:u w:val="single"/>
          <w:lang w:val="es-PE"/>
        </w:rPr>
        <w:t>ésta se abstendrá de decidir y archivará definitivamente el caso, salvo que la parte que accionó en otra vía, acredite haberse desistido de su reclamo ante dichas instancias</w:t>
      </w:r>
      <w:r w:rsidRPr="005814E5">
        <w:rPr>
          <w:b/>
          <w:bCs/>
          <w:lang w:val="es-PE"/>
        </w:rPr>
        <w:t>.</w:t>
      </w:r>
    </w:p>
    <w:p w:rsidRPr="005814E5" w:rsidR="005814E5" w:rsidP="005814E5" w:rsidRDefault="005814E5" w14:paraId="3B4957B3" w14:textId="77777777">
      <w:pPr>
        <w:ind w:left="709"/>
        <w:jc w:val="both"/>
        <w:rPr>
          <w:color w:val="2F5496" w:themeColor="accent1" w:themeShade="BF"/>
          <w:lang w:val="es-PE"/>
        </w:rPr>
      </w:pPr>
    </w:p>
    <w:p w:rsidRPr="005814E5" w:rsidR="005814E5" w:rsidP="005814E5" w:rsidRDefault="005814E5" w14:paraId="07B64685" w14:textId="77777777">
      <w:pPr>
        <w:ind w:left="709"/>
        <w:jc w:val="both"/>
        <w:rPr>
          <w:lang w:val="es-PE"/>
        </w:rPr>
      </w:pPr>
      <w:r w:rsidRPr="005814E5">
        <w:rPr>
          <w:lang w:val="es-PE"/>
        </w:rPr>
        <w:t xml:space="preserve">El reclamo tampoco procede cuando previamente haya sido resuelto en forma definitiva en una instancia administrativa, judicial, conciliatoria, arbitral o del Ministerio Público. </w:t>
      </w:r>
    </w:p>
    <w:p w:rsidRPr="005814E5" w:rsidR="005814E5" w:rsidP="005814E5" w:rsidRDefault="005814E5" w14:paraId="76BC23A5" w14:textId="77777777">
      <w:pPr>
        <w:ind w:left="709"/>
        <w:jc w:val="both"/>
        <w:rPr>
          <w:lang w:val="es-PE"/>
        </w:rPr>
      </w:pPr>
    </w:p>
    <w:p w:rsidRPr="005814E5" w:rsidR="005814E5" w:rsidP="005814E5" w:rsidRDefault="005814E5" w14:paraId="2AB06E26" w14:textId="77777777">
      <w:pPr>
        <w:ind w:left="709"/>
        <w:jc w:val="both"/>
        <w:rPr>
          <w:lang w:val="es-PE"/>
        </w:rPr>
      </w:pPr>
      <w:r w:rsidRPr="005814E5">
        <w:rPr>
          <w:lang w:val="es-PE"/>
        </w:rPr>
        <w:t xml:space="preserve">Las empresas de seguros deberán indicar, en forma clara y visible, en las cartas de rechazo que están sujetas al ámbito de competencia de la Defensoría. </w:t>
      </w:r>
    </w:p>
    <w:p w:rsidRPr="005814E5" w:rsidR="005814E5" w:rsidP="005814E5" w:rsidRDefault="005814E5" w14:paraId="4D7E6F5C" w14:textId="77777777">
      <w:pPr>
        <w:jc w:val="both"/>
        <w:rPr>
          <w:lang w:val="es-PE"/>
        </w:rPr>
      </w:pPr>
    </w:p>
    <w:p w:rsidRPr="005814E5" w:rsidR="005814E5" w:rsidP="005814E5" w:rsidRDefault="005814E5" w14:paraId="0683082C" w14:textId="77777777">
      <w:pPr>
        <w:ind w:firstLine="709"/>
        <w:jc w:val="both"/>
        <w:rPr>
          <w:lang w:val="es-PE"/>
        </w:rPr>
      </w:pPr>
      <w:r w:rsidRPr="005814E5">
        <w:rPr>
          <w:lang w:val="es-PE"/>
        </w:rPr>
        <w:t>(Lo destacado con negrita y lo subrayado es nuestro).</w:t>
      </w:r>
    </w:p>
    <w:p w:rsidRPr="005814E5" w:rsidR="005814E5" w:rsidP="005814E5" w:rsidRDefault="005814E5" w14:paraId="6BDD3B1A" w14:textId="77777777">
      <w:pPr>
        <w:jc w:val="both"/>
        <w:rPr>
          <w:b/>
          <w:u w:val="single"/>
          <w:lang w:val="es-PE"/>
        </w:rPr>
      </w:pPr>
    </w:p>
    <w:p w:rsidRPr="005814E5" w:rsidR="005814E5" w:rsidP="2F3ADBE3" w:rsidRDefault="005814E5" w14:paraId="21313A5A" w14:textId="65A39EAB">
      <w:pPr>
        <w:jc w:val="both"/>
        <w:rPr>
          <w:lang w:val="es-PE"/>
        </w:rPr>
      </w:pPr>
      <w:r w:rsidRPr="2F3ADBE3" w:rsidR="005814E5">
        <w:rPr>
          <w:b w:val="1"/>
          <w:bCs w:val="1"/>
          <w:u w:val="single"/>
          <w:lang w:val="es-PE"/>
        </w:rPr>
        <w:t>Cuarto</w:t>
      </w:r>
      <w:r w:rsidRPr="2F3ADBE3" w:rsidR="005814E5">
        <w:rPr>
          <w:b w:val="1"/>
          <w:bCs w:val="1"/>
        </w:rPr>
        <w:t xml:space="preserve">: </w:t>
      </w:r>
      <w:r w:rsidRPr="2F3ADBE3" w:rsidR="005814E5">
        <w:rPr>
          <w:lang w:val="es-PE"/>
        </w:rPr>
        <w:t xml:space="preserve">Conforme a lo anterior, si bien </w:t>
      </w:r>
      <w:r w:rsidRPr="2F3ADBE3" w:rsidR="59F1F679">
        <w:rPr>
          <w:lang w:val="es-PE"/>
        </w:rPr>
        <w:t>..................................</w:t>
      </w:r>
      <w:r w:rsidRPr="2F3ADBE3" w:rsidR="005814E5">
        <w:rPr>
          <w:lang w:val="es-PE"/>
        </w:rPr>
        <w:t xml:space="preserve"> no ha acreditado documentalmente, cumpliendo con la correspondiente carga probatoria y según le fue requerido en la audiencia de vista, que la materia de la reclamación ha sido sometida por el asegurado al conocimiento y decisión del INDECOPI, no es menos cierto que, </w:t>
      </w:r>
      <w:r w:rsidRPr="2F3ADBE3" w:rsidR="005814E5">
        <w:rPr>
          <w:lang w:val="es-PE"/>
        </w:rPr>
        <w:t>de acuerdo a</w:t>
      </w:r>
      <w:r w:rsidRPr="2F3ADBE3" w:rsidR="005814E5">
        <w:rPr>
          <w:lang w:val="es-PE"/>
        </w:rPr>
        <w:t xml:space="preserve"> las circunstancias del caso, el reclamante ha admitido en la audiencia de vista que ha interpuesto efectivamente la correspondiente denuncia.  Conforme a ello, en aplicación del </w:t>
      </w:r>
      <w:r w:rsidRPr="2F3ADBE3" w:rsidR="005814E5">
        <w:rPr>
          <w:lang w:val="es-PE"/>
        </w:rPr>
        <w:t xml:space="preserve">brocardo o axioma jurídico: </w:t>
      </w:r>
      <w:r w:rsidRPr="2F3ADBE3" w:rsidR="005814E5">
        <w:rPr>
          <w:i w:val="1"/>
          <w:iCs w:val="1"/>
          <w:lang w:val="es-PE"/>
        </w:rPr>
        <w:t>A confesión de parte, relevo de prueba</w:t>
      </w:r>
      <w:r w:rsidRPr="2F3ADBE3" w:rsidR="005814E5">
        <w:rPr>
          <w:lang w:val="es-PE"/>
        </w:rPr>
        <w:t>, debe asumirse para todo efecto que se está ante un hecho cierto, probado, admitido por el propio reclamante, cuya voluntad es que un organismo distinto a la DEFASEG resuelva sobre su caso, al no haberse desistido de la denuncia administrativa, por lo que esta Defensoría carece de competencia para proseguir con las actuaciones.</w:t>
      </w:r>
    </w:p>
    <w:p w:rsidRPr="005814E5" w:rsidR="005814E5" w:rsidP="005814E5" w:rsidRDefault="005814E5" w14:paraId="7898435E" w14:textId="77777777">
      <w:pPr>
        <w:tabs>
          <w:tab w:val="left" w:pos="709"/>
          <w:tab w:val="left" w:pos="2160"/>
        </w:tabs>
        <w:jc w:val="both"/>
        <w:rPr>
          <w:lang w:val="es-PE"/>
        </w:rPr>
      </w:pPr>
    </w:p>
    <w:p w:rsidRPr="005814E5" w:rsidR="005814E5" w:rsidP="005814E5" w:rsidRDefault="005814E5" w14:paraId="045D6197" w14:textId="1A3A7E61">
      <w:pPr>
        <w:tabs>
          <w:tab w:val="left" w:pos="709"/>
          <w:tab w:val="left" w:pos="2160"/>
        </w:tabs>
        <w:jc w:val="both"/>
        <w:rPr>
          <w:lang w:val="es-PE"/>
        </w:rPr>
      </w:pPr>
      <w:r w:rsidRPr="2F3ADBE3" w:rsidR="005814E5">
        <w:rPr>
          <w:b w:val="1"/>
          <w:bCs w:val="1"/>
          <w:u w:val="single"/>
          <w:lang w:val="es-PE"/>
        </w:rPr>
        <w:t>Quinto</w:t>
      </w:r>
      <w:r w:rsidRPr="2F3ADBE3" w:rsidR="005814E5">
        <w:rPr>
          <w:b w:val="1"/>
          <w:bCs w:val="1"/>
        </w:rPr>
        <w:t>:</w:t>
      </w:r>
      <w:r w:rsidRPr="2F3ADBE3" w:rsidR="005814E5">
        <w:rPr>
          <w:b w:val="1"/>
          <w:bCs w:val="1"/>
          <w:lang w:val="es-PE"/>
        </w:rPr>
        <w:t xml:space="preserve"> </w:t>
      </w:r>
      <w:r w:rsidRPr="2F3ADBE3" w:rsidR="005814E5">
        <w:rPr>
          <w:lang w:val="es-PE"/>
        </w:rPr>
        <w:t xml:space="preserve">Sin perjuicio de lo señalado precedentemente, como en tantos otros casos, se exhorta nuevamente a </w:t>
      </w:r>
      <w:r w:rsidRPr="2F3ADBE3" w:rsidR="59F1F679">
        <w:rPr>
          <w:lang w:val="es-PE"/>
        </w:rPr>
        <w:t>..................................</w:t>
      </w:r>
      <w:r w:rsidRPr="2F3ADBE3" w:rsidR="005814E5">
        <w:rPr>
          <w:lang w:val="es-PE"/>
        </w:rPr>
        <w:t xml:space="preserve"> para que cuide de cumplir oportunamente con la presentación de sus descargos respecto de las reclamaciones que le corre traslado la DEFSEG, así como de la documentación requerida.</w:t>
      </w:r>
    </w:p>
    <w:p w:rsidRPr="005814E5" w:rsidR="005814E5" w:rsidP="005814E5" w:rsidRDefault="005814E5" w14:paraId="0D759BD3" w14:textId="77777777">
      <w:pPr>
        <w:tabs>
          <w:tab w:val="left" w:pos="709"/>
          <w:tab w:val="left" w:pos="2160"/>
        </w:tabs>
        <w:jc w:val="both"/>
        <w:rPr>
          <w:lang w:val="es-PE"/>
        </w:rPr>
      </w:pPr>
    </w:p>
    <w:p w:rsidRPr="005814E5" w:rsidR="005814E5" w:rsidP="005814E5" w:rsidRDefault="005814E5" w14:paraId="73E7A971" w14:textId="77777777">
      <w:pPr>
        <w:tabs>
          <w:tab w:val="left" w:pos="709"/>
          <w:tab w:val="left" w:pos="2160"/>
        </w:tabs>
        <w:jc w:val="both"/>
      </w:pPr>
      <w:r w:rsidRPr="005814E5">
        <w:rPr>
          <w:lang w:val="es-PE"/>
        </w:rPr>
        <w:t xml:space="preserve">Atendiendo a las consideraciones expresadas, este Órgano Resolutivo Unipersonal </w:t>
      </w:r>
      <w:r w:rsidRPr="005814E5">
        <w:t>concluye su apreciación razonada y conjunta al amparo de lo establecido en su Reglamento, por lo que</w:t>
      </w:r>
    </w:p>
    <w:p w:rsidRPr="005814E5" w:rsidR="005814E5" w:rsidP="005814E5" w:rsidRDefault="005814E5" w14:paraId="195C524F" w14:textId="77777777">
      <w:pPr>
        <w:tabs>
          <w:tab w:val="left" w:pos="709"/>
          <w:tab w:val="left" w:pos="2160"/>
        </w:tabs>
        <w:jc w:val="both"/>
      </w:pPr>
    </w:p>
    <w:p w:rsidRPr="005814E5" w:rsidR="005814E5" w:rsidP="005814E5" w:rsidRDefault="005814E5" w14:paraId="05CE56BA" w14:textId="77777777">
      <w:pPr>
        <w:tabs>
          <w:tab w:val="left" w:pos="709"/>
          <w:tab w:val="left" w:pos="2160"/>
        </w:tabs>
        <w:jc w:val="both"/>
        <w:rPr>
          <w:b/>
        </w:rPr>
      </w:pPr>
      <w:r w:rsidRPr="005814E5">
        <w:rPr>
          <w:b/>
        </w:rPr>
        <w:t>SE RESUELVE</w:t>
      </w:r>
      <w:r w:rsidRPr="005814E5">
        <w:rPr>
          <w:b/>
          <w:lang w:val="es-PE"/>
        </w:rPr>
        <w:t>:</w:t>
      </w:r>
    </w:p>
    <w:p w:rsidRPr="005814E5" w:rsidR="005814E5" w:rsidP="005814E5" w:rsidRDefault="005814E5" w14:paraId="57E1CF9F" w14:textId="77777777">
      <w:pPr>
        <w:tabs>
          <w:tab w:val="left" w:pos="709"/>
          <w:tab w:val="left" w:pos="2160"/>
        </w:tabs>
        <w:jc w:val="both"/>
        <w:rPr>
          <w:b/>
          <w:bCs/>
        </w:rPr>
      </w:pPr>
    </w:p>
    <w:p w:rsidRPr="005814E5" w:rsidR="005814E5" w:rsidP="005814E5" w:rsidRDefault="005814E5" w14:paraId="0CE6ED7E" w14:textId="5C86206F">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2F3ADBE3" w:rsidR="005814E5">
        <w:rPr>
          <w:b w:val="1"/>
          <w:bCs w:val="1"/>
          <w:lang w:val="es-PE"/>
        </w:rPr>
        <w:t xml:space="preserve">Disponer el archivamiento definitivo de la reclamación de vistos, sin pronunciamiento sobre el fondo, </w:t>
      </w:r>
      <w:r w:rsidRPr="2F3ADBE3" w:rsidR="005814E5">
        <w:rPr>
          <w:lang w:val="es-PE"/>
        </w:rPr>
        <w:t xml:space="preserve">en lo seguidos por don </w:t>
      </w:r>
      <w:r w:rsidRPr="2F3ADBE3" w:rsidR="2AD5161F">
        <w:rPr>
          <w:lang w:val="es-PE"/>
        </w:rPr>
        <w:t>................................................................</w:t>
      </w:r>
      <w:r w:rsidRPr="2F3ADBE3" w:rsidR="005814E5">
        <w:rPr>
          <w:lang w:val="es-PE"/>
        </w:rPr>
        <w:t xml:space="preserve"> contra </w:t>
      </w:r>
      <w:r w:rsidRPr="2F3ADBE3" w:rsidR="59F1F679">
        <w:rPr>
          <w:lang w:val="es-PE"/>
        </w:rPr>
        <w:t>..................................</w:t>
      </w:r>
      <w:r w:rsidRPr="2F3ADBE3" w:rsidR="005814E5">
        <w:rPr>
          <w:lang w:val="es-PE"/>
        </w:rPr>
        <w:t>.</w:t>
      </w:r>
    </w:p>
    <w:p w:rsidRPr="005814E5" w:rsidR="004832BF" w:rsidP="004832BF" w:rsidRDefault="004832BF" w14:paraId="0EA9D493" w14:textId="77777777">
      <w:pPr>
        <w:outlineLvl w:val="0"/>
        <w:rPr>
          <w:lang w:val="es-PE"/>
        </w:rPr>
      </w:pPr>
    </w:p>
    <w:p w:rsidRPr="005814E5" w:rsidR="001631D6" w:rsidP="00401DE3" w:rsidRDefault="00F15FBA" w14:paraId="30F8D459" w14:textId="334C6F37">
      <w:pPr>
        <w:jc w:val="right"/>
        <w:outlineLvl w:val="0"/>
        <w:rPr>
          <w:lang w:val="es-PE"/>
        </w:rPr>
      </w:pPr>
      <w:r w:rsidRPr="005814E5">
        <w:rPr>
          <w:lang w:val="es-PE"/>
        </w:rPr>
        <w:t xml:space="preserve">Lima, </w:t>
      </w:r>
      <w:r w:rsidRPr="005814E5" w:rsidR="00082B1E">
        <w:rPr>
          <w:lang w:val="es-PE"/>
        </w:rPr>
        <w:t>10</w:t>
      </w:r>
      <w:r w:rsidRPr="005814E5" w:rsidR="00EA1FBC">
        <w:rPr>
          <w:lang w:val="es-PE"/>
        </w:rPr>
        <w:t xml:space="preserve"> </w:t>
      </w:r>
      <w:r w:rsidRPr="005814E5" w:rsidR="00F62606">
        <w:t>d</w:t>
      </w:r>
      <w:proofErr w:type="spellStart"/>
      <w:r w:rsidRPr="005814E5">
        <w:rPr>
          <w:lang w:val="es-PE"/>
        </w:rPr>
        <w:t>e</w:t>
      </w:r>
      <w:proofErr w:type="spellEnd"/>
      <w:r w:rsidRPr="005814E5" w:rsidR="00642D5C">
        <w:rPr>
          <w:lang w:val="es-PE"/>
        </w:rPr>
        <w:t xml:space="preserve"> </w:t>
      </w:r>
      <w:r w:rsidRPr="005814E5" w:rsidR="00325D6C">
        <w:rPr>
          <w:lang w:val="es-PE"/>
        </w:rPr>
        <w:t>septiembre</w:t>
      </w:r>
      <w:r w:rsidRPr="005814E5" w:rsidR="001631D6">
        <w:rPr>
          <w:lang w:val="es-PE"/>
        </w:rPr>
        <w:t xml:space="preserve"> </w:t>
      </w:r>
      <w:r w:rsidRPr="005814E5">
        <w:rPr>
          <w:lang w:val="es-PE"/>
        </w:rPr>
        <w:t>de 20</w:t>
      </w:r>
      <w:r w:rsidRPr="005814E5" w:rsidR="001631D6">
        <w:rPr>
          <w:lang w:val="es-PE"/>
        </w:rPr>
        <w:t>2</w:t>
      </w:r>
      <w:r w:rsidRPr="005814E5" w:rsidR="003E6BA6">
        <w:rPr>
          <w:lang w:val="es-PE"/>
        </w:rPr>
        <w:t>1</w:t>
      </w:r>
    </w:p>
    <w:p w:rsidRPr="005814E5" w:rsidR="00C01AB2" w:rsidP="00B5211F" w:rsidRDefault="00C01AB2" w14:paraId="37DB6607" w14:textId="77777777"/>
    <w:p w:rsidRPr="005814E5" w:rsidR="000D588E" w:rsidP="000D588E" w:rsidRDefault="00497FEF" w14:paraId="2E675B6E" w14:textId="2EDF2780">
      <w:pPr>
        <w:jc w:val="both"/>
        <w:rPr>
          <w:b/>
          <w:bCs/>
          <w:i/>
          <w:iCs/>
        </w:rPr>
      </w:pPr>
      <w:r w:rsidRPr="005814E5">
        <w:rPr>
          <w:b/>
          <w:bCs/>
          <w:i/>
          <w:iCs/>
        </w:rPr>
        <w:t>La Secretaría Técnica certifica que la presente resolución, al haber sido emitida por el Órgano Resolutivo Unipersonal, cuenta con el voto del vocal cuyo nombre figura al final del presente documento.</w:t>
      </w:r>
    </w:p>
    <w:p w:rsidRPr="005814E5" w:rsidR="000D588E" w:rsidP="000D588E" w:rsidRDefault="000D588E" w14:paraId="4E2B6639" w14:textId="77777777">
      <w:pPr>
        <w:jc w:val="both"/>
        <w:rPr>
          <w:b/>
          <w:bCs/>
          <w:i/>
          <w:iCs/>
          <w:lang w:val="es-ES_tradnl"/>
        </w:rPr>
      </w:pPr>
    </w:p>
    <w:p w:rsidRPr="005814E5" w:rsidR="000D588E" w:rsidP="000D588E" w:rsidRDefault="00082B1E" w14:paraId="33674F75" w14:textId="5AF918FD">
      <w:pPr>
        <w:spacing w:line="360" w:lineRule="auto"/>
        <w:jc w:val="center"/>
        <w:rPr>
          <w:b/>
          <w:bCs/>
        </w:rPr>
      </w:pPr>
      <w:r w:rsidRPr="005814E5">
        <w:rPr>
          <w:b/>
          <w:bCs/>
        </w:rPr>
        <w:t xml:space="preserve">Marco Antonio Ortega Piana </w:t>
      </w:r>
      <w:r w:rsidRPr="005814E5"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4B2E8F" w14:paraId="164CAA9F" w14:textId="77777777"/>
    <w:sectPr w:rsidRPr="003D5224"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2E8F" w:rsidP="005F148C" w:rsidRDefault="004B2E8F" w14:paraId="769668D3" w14:textId="77777777">
      <w:r>
        <w:separator/>
      </w:r>
    </w:p>
  </w:endnote>
  <w:endnote w:type="continuationSeparator" w:id="0">
    <w:p w:rsidR="004B2E8F" w:rsidP="005F148C" w:rsidRDefault="004B2E8F" w14:paraId="56DC66B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2E8F" w:rsidP="005F148C" w:rsidRDefault="004B2E8F" w14:paraId="5658927C" w14:textId="77777777">
      <w:r>
        <w:separator/>
      </w:r>
    </w:p>
  </w:footnote>
  <w:footnote w:type="continuationSeparator" w:id="0">
    <w:p w:rsidR="004B2E8F" w:rsidP="005F148C" w:rsidRDefault="004B2E8F" w14:paraId="414A5FB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2B1E"/>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B2E8F"/>
    <w:rsid w:val="004E50D6"/>
    <w:rsid w:val="004F1C73"/>
    <w:rsid w:val="00506FB1"/>
    <w:rsid w:val="00516549"/>
    <w:rsid w:val="00531FB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164C37B7"/>
    <w:rsid w:val="19BAB05F"/>
    <w:rsid w:val="1BE73681"/>
    <w:rsid w:val="2AD5161F"/>
    <w:rsid w:val="2F3ADBE3"/>
    <w:rsid w:val="46407087"/>
    <w:rsid w:val="586B5910"/>
    <w:rsid w:val="59F1F679"/>
    <w:rsid w:val="5A20097B"/>
    <w:rsid w:val="5B0386EB"/>
    <w:rsid w:val="5F8C9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24c53abea0e44e2a" Type="http://schemas.openxmlformats.org/officeDocument/2006/relationships/hyperlink" Target="mailto:bbseguridadl@bbva.com"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A2DC3BC-40F7-4F48-995D-4B997D3C3762}"/>
</file>

<file path=customXml/itemProps3.xml><?xml version="1.0" encoding="utf-8"?>
<ds:datastoreItem xmlns:ds="http://schemas.openxmlformats.org/officeDocument/2006/customXml" ds:itemID="{B68B7AEA-B0E3-4FAF-8A6F-647577BD6B63}"/>
</file>

<file path=customXml/itemProps4.xml><?xml version="1.0" encoding="utf-8"?>
<ds:datastoreItem xmlns:ds="http://schemas.openxmlformats.org/officeDocument/2006/customXml" ds:itemID="{EE7A83F9-AE5C-49B5-94F5-A50BC4ECB6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85</cp:revision>
  <cp:lastPrinted>2021-09-10T17:11:00Z</cp:lastPrinted>
  <dcterms:created xsi:type="dcterms:W3CDTF">2020-12-18T20:09:00Z</dcterms:created>
  <dcterms:modified xsi:type="dcterms:W3CDTF">2026-02-04T19:39:16Z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