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A5138" w:rsidR="00F15FBA" w:rsidP="00026017" w:rsidRDefault="00F15FBA" w14:paraId="6EF5AEAB" w14:textId="32E2D0BF">
      <w:pPr>
        <w:pStyle w:val="Ttulo"/>
        <w:outlineLvl w:val="0"/>
        <w:rPr>
          <w:lang w:val="es-PE"/>
        </w:rPr>
      </w:pPr>
      <w:r w:rsidRPr="00CA5138">
        <w:rPr>
          <w:lang w:val="es-PE"/>
        </w:rPr>
        <w:t xml:space="preserve">RESOLUCIÓN </w:t>
      </w:r>
      <w:proofErr w:type="spellStart"/>
      <w:r w:rsidRPr="00CA5138">
        <w:rPr>
          <w:lang w:val="es-PE"/>
        </w:rPr>
        <w:t>N</w:t>
      </w:r>
      <w:r w:rsidRPr="00CA5138" w:rsidR="001631D6">
        <w:rPr>
          <w:lang w:val="es-PE"/>
        </w:rPr>
        <w:t>°</w:t>
      </w:r>
      <w:proofErr w:type="spellEnd"/>
      <w:r w:rsidRPr="00CA5138" w:rsidR="001631D6">
        <w:rPr>
          <w:lang w:val="es-PE"/>
        </w:rPr>
        <w:t xml:space="preserve"> </w:t>
      </w:r>
      <w:r w:rsidRPr="00CA5138" w:rsidR="00160F6F">
        <w:rPr>
          <w:lang w:val="es-PE"/>
        </w:rPr>
        <w:t>12</w:t>
      </w:r>
      <w:r w:rsidRPr="00CA5138" w:rsidR="00CA5138">
        <w:rPr>
          <w:lang w:val="es-PE"/>
        </w:rPr>
        <w:t>7</w:t>
      </w:r>
      <w:r w:rsidRPr="00CA5138" w:rsidR="001631D6">
        <w:rPr>
          <w:lang w:val="es-PE"/>
        </w:rPr>
        <w:t>/2</w:t>
      </w:r>
      <w:r w:rsidRPr="00CA5138" w:rsidR="003E6BA6">
        <w:rPr>
          <w:lang w:val="es-PE"/>
        </w:rPr>
        <w:t>1</w:t>
      </w:r>
    </w:p>
    <w:p w:rsidRPr="00CA5138" w:rsidR="00C94B19" w:rsidP="00C94B19" w:rsidRDefault="00C94B19" w14:paraId="3247FB63" w14:textId="77777777">
      <w:pPr>
        <w:rPr>
          <w:b/>
        </w:rPr>
      </w:pPr>
    </w:p>
    <w:p w:rsidRPr="00CA5138" w:rsidR="00090B7C" w:rsidP="00090B7C" w:rsidRDefault="00090B7C" w14:paraId="097C572D" w14:textId="77777777">
      <w:pPr>
        <w:rPr>
          <w:b/>
        </w:rPr>
      </w:pPr>
    </w:p>
    <w:p w:rsidRPr="00CA5138" w:rsidR="00CA5138" w:rsidP="00CA5138" w:rsidRDefault="00CA5138" w14:paraId="4A16C962" w14:textId="77777777">
      <w:pPr>
        <w:jc w:val="both"/>
        <w:outlineLvl w:val="0"/>
        <w:rPr>
          <w:b/>
          <w:bCs/>
          <w:lang w:val="es-PE"/>
        </w:rPr>
      </w:pPr>
      <w:r w:rsidRPr="00CA5138">
        <w:rPr>
          <w:b/>
          <w:bCs/>
          <w:lang w:val="es-PE"/>
        </w:rPr>
        <w:t>Vistos:</w:t>
      </w:r>
    </w:p>
    <w:p w:rsidRPr="00CA5138" w:rsidR="00CA5138" w:rsidP="00CA5138" w:rsidRDefault="00CA5138" w14:paraId="6738A405" w14:textId="77777777">
      <w:pPr>
        <w:jc w:val="both"/>
        <w:rPr>
          <w:b/>
          <w:bCs/>
          <w:lang w:val="es-PE"/>
        </w:rPr>
      </w:pPr>
    </w:p>
    <w:p w:rsidRPr="00CA5138" w:rsidR="00CA5138" w:rsidP="00CA5138" w:rsidRDefault="00CA5138" w14:paraId="02F9317B" w14:textId="6ECC1BCB">
      <w:pPr>
        <w:tabs>
          <w:tab w:val="left" w:pos="708"/>
          <w:tab w:val="left" w:pos="1416"/>
          <w:tab w:val="left" w:pos="2977"/>
          <w:tab w:val="left" w:pos="4248"/>
          <w:tab w:val="left" w:pos="4956"/>
          <w:tab w:val="left" w:pos="5664"/>
          <w:tab w:val="left" w:pos="6372"/>
          <w:tab w:val="left" w:pos="7125"/>
        </w:tabs>
        <w:jc w:val="both"/>
        <w:rPr>
          <w:lang w:val="es-PE"/>
        </w:rPr>
      </w:pPr>
      <w:r w:rsidRPr="5FC5CE59" w:rsidR="00CA5138">
        <w:rPr>
          <w:lang w:val="es-PE"/>
        </w:rPr>
        <w:t xml:space="preserve">Que, mediante escrito presentado con fecha 14 de mayo de 2021, complementado con fecha 2 de junio de 2021, doña </w:t>
      </w:r>
      <w:r w:rsidR="266300C5">
        <w:rPr/>
        <w:t>......................................</w:t>
      </w:r>
      <w:r w:rsidRPr="5FC5CE59" w:rsidR="00CA5138">
        <w:rPr>
          <w:lang w:val="es-PE"/>
        </w:rPr>
        <w:t xml:space="preserve"> </w:t>
      </w:r>
      <w:r w:rsidR="00CA5138">
        <w:rPr/>
        <w:t>interpone</w:t>
      </w:r>
      <w:r w:rsidRPr="5FC5CE59" w:rsidR="00CA5138">
        <w:rPr>
          <w:lang w:val="es-PE"/>
        </w:rPr>
        <w:t xml:space="preserve"> reclamación ante esta Defensoría del Asegurado (DEFASEG), solicitando que</w:t>
      </w:r>
      <w:r w:rsidRPr="5FC5CE59" w:rsidR="00CA5138">
        <w:rPr>
          <w:lang w:val="es-PE"/>
        </w:rPr>
        <w:t xml:space="preserve"> </w:t>
      </w:r>
      <w:bookmarkStart w:name="OLE_LINK2" w:id="0"/>
      <w:r w:rsidRPr="5FC5CE59" w:rsidR="4828ABD1">
        <w:rPr>
          <w:lang w:val="es-PE"/>
        </w:rPr>
        <w:t>......................................</w:t>
      </w:r>
      <w:r w:rsidRPr="5FC5CE59" w:rsidR="00CA5138">
        <w:rPr>
          <w:lang w:val="es-PE"/>
        </w:rPr>
        <w:t xml:space="preserve"> </w:t>
      </w:r>
      <w:r w:rsidRPr="5FC5CE59" w:rsidR="00CA5138">
        <w:rPr>
          <w:lang w:val="es-PE"/>
        </w:rPr>
        <w:t xml:space="preserve">otorgue cobertura al siniestro ocurrido con fecha 5 de abril de 2021 y que corresponde al fallecimiento del asegurado, su hermano, don </w:t>
      </w:r>
      <w:r w:rsidRPr="5FC5CE59" w:rsidR="7723FEE7">
        <w:rPr>
          <w:lang w:val="es-PE"/>
        </w:rPr>
        <w:t>......................................</w:t>
      </w:r>
      <w:r w:rsidR="00CA5138">
        <w:rPr/>
        <w:t>, conforme</w:t>
      </w:r>
      <w:r w:rsidRPr="5FC5CE59" w:rsidR="00CA5138">
        <w:rPr>
          <w:lang w:val="es-PE"/>
        </w:rPr>
        <w:t xml:space="preserve"> a los términos y condiciones del </w:t>
      </w:r>
      <w:r w:rsidR="00CA5138">
        <w:rPr/>
        <w:t>Seguro</w:t>
      </w:r>
      <w:bookmarkEnd w:id="0"/>
      <w:r w:rsidR="00CA5138">
        <w:rPr/>
        <w:t xml:space="preserve"> </w:t>
      </w:r>
      <w:r w:rsidRPr="5FC5CE59" w:rsidR="00CA5138">
        <w:rPr>
          <w:lang w:val="es-PE"/>
        </w:rPr>
        <w:t xml:space="preserve">de Desgravamen – Póliza Nro. </w:t>
      </w:r>
      <w:r w:rsidRPr="5FC5CE59" w:rsidR="48DC4CDF">
        <w:rPr>
          <w:lang w:val="es-PE"/>
        </w:rPr>
        <w:t>......................................</w:t>
      </w:r>
      <w:r w:rsidRPr="5FC5CE59" w:rsidR="00CA5138">
        <w:rPr>
          <w:lang w:val="es-PE"/>
        </w:rPr>
        <w:t>;</w:t>
      </w:r>
    </w:p>
    <w:p w:rsidRPr="00CA5138" w:rsidR="00CA5138" w:rsidP="00CA5138" w:rsidRDefault="00CA5138" w14:paraId="2CEBF11C" w14:textId="77777777">
      <w:pPr>
        <w:jc w:val="both"/>
        <w:rPr>
          <w:rFonts w:eastAsia="Arial Unicode MS"/>
          <w:lang w:val="es-PE"/>
        </w:rPr>
      </w:pPr>
    </w:p>
    <w:p w:rsidRPr="00CA5138" w:rsidR="00CA5138" w:rsidP="00CA5138" w:rsidRDefault="00CA5138" w14:paraId="728D8634" w14:textId="77777777">
      <w:pPr>
        <w:jc w:val="both"/>
        <w:rPr>
          <w:rFonts w:eastAsia="Arial Unicode MS"/>
          <w:lang w:val="es-PE"/>
        </w:rPr>
      </w:pPr>
      <w:r w:rsidRPr="00CA5138">
        <w:rPr>
          <w:rFonts w:eastAsia="Arial Unicode MS"/>
          <w:lang w:val="es-PE"/>
        </w:rPr>
        <w:t>Que, la señalada reclamación cumple con los requisitos de materia, cuantía y oportunidad establecidos en el Reglamento de la DEFASEG (</w:t>
      </w:r>
      <w:hyperlink w:history="1" r:id="rId8">
        <w:r w:rsidRPr="00CA5138">
          <w:rPr>
            <w:rStyle w:val="Hipervnculo"/>
            <w:rFonts w:eastAsia="Arial Unicode MS"/>
            <w:lang w:val="es-PE"/>
          </w:rPr>
          <w:t>http://www.defaseg.com.pe/reglamento.html</w:t>
        </w:r>
      </w:hyperlink>
      <w:r w:rsidRPr="00CA5138">
        <w:rPr>
          <w:rFonts w:eastAsia="Arial Unicode MS"/>
          <w:lang w:val="es-PE"/>
        </w:rPr>
        <w:t>);</w:t>
      </w:r>
    </w:p>
    <w:p w:rsidRPr="00CA5138" w:rsidR="00CA5138" w:rsidP="00CA5138" w:rsidRDefault="00CA5138" w14:paraId="3A62713A" w14:textId="77777777">
      <w:pPr>
        <w:tabs>
          <w:tab w:val="left" w:pos="2160"/>
        </w:tabs>
        <w:jc w:val="both"/>
        <w:rPr>
          <w:lang w:val="es-PE"/>
        </w:rPr>
      </w:pPr>
    </w:p>
    <w:p w:rsidRPr="00CA5138" w:rsidR="00CA5138" w:rsidP="00CA5138" w:rsidRDefault="00CA5138" w14:paraId="6D9E8D1E" w14:textId="6FEABF68">
      <w:pPr>
        <w:tabs>
          <w:tab w:val="num" w:pos="720"/>
        </w:tabs>
        <w:jc w:val="both"/>
        <w:rPr>
          <w:lang w:val="es-PE"/>
        </w:rPr>
      </w:pPr>
      <w:r w:rsidRPr="5FC5CE59" w:rsidR="00CA5138">
        <w:rPr>
          <w:lang w:val="es-PE"/>
        </w:rPr>
        <w:t xml:space="preserve">Que, habiéndosele corrido traslado de la respectiva reclamación con fecha 3 de junio de 2021, </w:t>
      </w:r>
      <w:r w:rsidRPr="5FC5CE59" w:rsidR="24C8E977">
        <w:rPr>
          <w:lang w:val="es-PE"/>
        </w:rPr>
        <w:t>......................................</w:t>
      </w:r>
      <w:r w:rsidRPr="5FC5CE59" w:rsidR="00CA5138">
        <w:rPr>
          <w:lang w:val="es-PE"/>
        </w:rPr>
        <w:t xml:space="preserve"> PERÚ VIDA solicitó con fecha 13 de junio de 2021 la ampliación reglamentaria del plazo para presentar sus descargos y la documentación requerida, siendo con fecha 22 de junio de 2021 presentó sus descargos y la correspondiente documentación;</w:t>
      </w:r>
    </w:p>
    <w:p w:rsidRPr="00CA5138" w:rsidR="00CA5138" w:rsidP="00CA5138" w:rsidRDefault="00CA5138" w14:paraId="7698A9F0" w14:textId="77777777">
      <w:pPr>
        <w:tabs>
          <w:tab w:val="num" w:pos="720"/>
        </w:tabs>
        <w:jc w:val="both"/>
        <w:rPr>
          <w:lang w:val="es-PE"/>
        </w:rPr>
      </w:pPr>
    </w:p>
    <w:p w:rsidRPr="00CA5138" w:rsidR="00CA5138" w:rsidP="00CA5138" w:rsidRDefault="00CA5138" w14:paraId="59BC47B5" w14:textId="77777777">
      <w:pPr>
        <w:tabs>
          <w:tab w:val="num" w:pos="720"/>
        </w:tabs>
        <w:jc w:val="both"/>
      </w:pPr>
      <w:r w:rsidRPr="00CA5138">
        <w:rPr>
          <w:lang w:val="es-PE"/>
        </w:rPr>
        <w:t>Que, con fecha</w:t>
      </w:r>
      <w:r w:rsidRPr="00CA5138">
        <w:rPr>
          <w:lang w:val="es-419"/>
        </w:rPr>
        <w:t xml:space="preserve"> 16 de agosto de 2021 </w:t>
      </w:r>
      <w:r w:rsidRPr="00CA5138">
        <w:rPr>
          <w:lang w:val="es-PE"/>
        </w:rPr>
        <w:t>se realizó la audiencia de vista virtual, con la participación de ambas partes en la plataforma electrónica habilitada para dicho efecto por la secretaría técnica de la DEFASEG, siendo que ambas sustentaron su respectiva posición sobre la reclamación</w:t>
      </w:r>
      <w:r w:rsidRPr="00CA5138">
        <w:t xml:space="preserve">, </w:t>
      </w:r>
      <w:r w:rsidRPr="00CA5138">
        <w:rPr>
          <w:lang w:val="es-PE"/>
        </w:rPr>
        <w:t>absolviendo las diversas preguntas formuladas por este colegiado, conforme consta de la correspondiente acta;</w:t>
      </w:r>
    </w:p>
    <w:p w:rsidRPr="00CA5138" w:rsidR="00CA5138" w:rsidP="00CA5138" w:rsidRDefault="00CA5138" w14:paraId="2717DDC5" w14:textId="77777777">
      <w:pPr>
        <w:tabs>
          <w:tab w:val="num" w:pos="720"/>
        </w:tabs>
        <w:jc w:val="both"/>
      </w:pPr>
    </w:p>
    <w:p w:rsidRPr="00CA5138" w:rsidR="00CA5138" w:rsidP="00CA5138" w:rsidRDefault="00CA5138" w14:paraId="59A3A170" w14:textId="711E33FA">
      <w:pPr>
        <w:jc w:val="both"/>
        <w:rPr>
          <w:lang w:val="es-PE"/>
        </w:rPr>
      </w:pPr>
      <w:r w:rsidRPr="5FC5CE59" w:rsidR="00CA5138">
        <w:rPr>
          <w:lang w:val="es-PE"/>
        </w:rPr>
        <w:t>Que, la reclamación interpuesta se sustenta resumidamente en lo siguiente:</w:t>
      </w:r>
      <w:r w:rsidR="00CA5138">
        <w:rPr/>
        <w:t xml:space="preserve"> </w:t>
      </w:r>
      <w:r w:rsidR="00CA5138">
        <w:rPr/>
        <w:t>a)</w:t>
      </w:r>
      <w:r w:rsidRPr="5FC5CE59" w:rsidR="00CA5138">
        <w:rPr>
          <w:lang w:val="es-PE"/>
        </w:rPr>
        <w:t xml:space="preserve"> Como hermana del asegurado, don </w:t>
      </w:r>
      <w:r w:rsidRPr="5FC5CE59" w:rsidR="7723FEE7">
        <w:rPr>
          <w:lang w:val="es-PE"/>
        </w:rPr>
        <w:t>......................................</w:t>
      </w:r>
      <w:r w:rsidRPr="5FC5CE59" w:rsidR="00CA5138">
        <w:rPr>
          <w:lang w:val="es-PE"/>
        </w:rPr>
        <w:t>, reclama por la negativa de la aseguradora de otorgar cobertura por su muerte natural ocurrida el 5 de abril de 2021, b) Con fecha 19 de marzo de 2021 su hermano se afilió al seguro de desgravamen, asociado a un crédito desembolsado por Caja Municipal Sullana, c) La negativa del seguro, comunicada el 28 de abril de 2021, se justifica en que carece de cobertura la muerte derivada de enfermedades contagiosas declaradas por el Ministerio de Salud como epidemias; sin embargo, la declaración realizada por el Ministerio de Salud (respecto al COVID-19) es que se trata de una pandemia, lo cual no corresponde a la exclusión invocada, y d) Atendiendo a lo señalado, solicita la intervención de la DEFASEG respecto a la idoneidad de la cláusula para justificar el rechazo, dado que la aseguradora ha dado por cerrado el caso, disponiéndose que se otorgue la cobertura reclamada;</w:t>
      </w:r>
    </w:p>
    <w:p w:rsidRPr="00CA5138" w:rsidR="00CA5138" w:rsidP="00CA5138" w:rsidRDefault="00CA5138" w14:paraId="75751B7A" w14:textId="77777777">
      <w:pPr>
        <w:jc w:val="both"/>
        <w:rPr>
          <w:lang w:val="es-PE"/>
        </w:rPr>
      </w:pPr>
    </w:p>
    <w:p w:rsidRPr="00CA5138" w:rsidR="00CA5138" w:rsidP="00CA5138" w:rsidRDefault="00CA5138" w14:paraId="28AC16B3" w14:textId="03F26C8A">
      <w:pPr>
        <w:jc w:val="both"/>
        <w:rPr>
          <w:lang w:val="es-PE"/>
        </w:rPr>
      </w:pPr>
      <w:r w:rsidR="00CA5138">
        <w:rPr/>
        <w:t xml:space="preserve">Que, por su parte, ratificando el rechazo de cobertura, </w:t>
      </w:r>
      <w:r w:rsidR="24C8E977">
        <w:rPr/>
        <w:t>......................................</w:t>
      </w:r>
      <w:r w:rsidR="00CA5138">
        <w:rPr/>
        <w:t xml:space="preserve"> PERÚ VIDA </w:t>
      </w:r>
      <w:r w:rsidRPr="5FC5CE59" w:rsidR="00CA5138">
        <w:rPr>
          <w:lang w:val="es-PE"/>
        </w:rPr>
        <w:t>expresa</w:t>
      </w:r>
      <w:r w:rsidR="00CA5138">
        <w:rPr/>
        <w:t xml:space="preserve"> resumidamente lo siguiente: a) </w:t>
      </w:r>
      <w:r w:rsidRPr="5FC5CE59" w:rsidR="00CA5138">
        <w:rPr>
          <w:lang w:val="es-PE"/>
        </w:rPr>
        <w:t xml:space="preserve">Una vez que la actual reclamante completó la documentación que le fuese requerida, como consecuencia de la solicitud de otorgamiento de cobertura, mediante carta Nro. SVDRMR SVDS-0508-2021 del 28 de abril de 2021, se le comunicó que no se otorgaría aquélla porque la causa del fallecimiento estaba excluida de cobertura conforme a las condiciones particulares de la póliza contratada, b) Caja Municipal Sullana contrató con </w:t>
      </w:r>
      <w:r w:rsidRPr="5FC5CE59" w:rsidR="24C8E977">
        <w:rPr>
          <w:lang w:val="es-PE"/>
        </w:rPr>
        <w:t>......................................</w:t>
      </w:r>
      <w:r w:rsidRPr="5FC5CE59" w:rsidR="00CA5138">
        <w:rPr>
          <w:lang w:val="es-PE"/>
        </w:rPr>
        <w:t xml:space="preserve"> PERÚ VIDA dos pólizas grupales para otorgar cobertura a sus </w:t>
      </w:r>
      <w:r w:rsidRPr="5FC5CE59" w:rsidR="00CA5138">
        <w:rPr>
          <w:lang w:val="es-PE"/>
        </w:rPr>
        <w:t xml:space="preserve">operaciones de préstamos personales e hipotecarios, signadas como </w:t>
      </w:r>
      <w:r w:rsidRPr="5FC5CE59" w:rsidR="5273FEC8">
        <w:rPr>
          <w:lang w:val="es-PE"/>
        </w:rPr>
        <w:t>......................................</w:t>
      </w:r>
      <w:r w:rsidRPr="5FC5CE59" w:rsidR="00CA5138">
        <w:rPr>
          <w:lang w:val="es-PE"/>
        </w:rPr>
        <w:t xml:space="preserve"> (dólares) y </w:t>
      </w:r>
      <w:r w:rsidRPr="5FC5CE59" w:rsidR="3826A12B">
        <w:rPr>
          <w:lang w:val="es-PE"/>
        </w:rPr>
        <w:t>......................................</w:t>
      </w:r>
      <w:r w:rsidRPr="5FC5CE59" w:rsidR="00CA5138">
        <w:rPr>
          <w:lang w:val="es-PE"/>
        </w:rPr>
        <w:t xml:space="preserve"> (soles), cubriendo los riesgos de muerte e invalidez permanente del titular o su cónyuge hasta por el saldo insoluto del préstamo, siendo que de manera conjunta con el desembolso del préstamo se entrega al asegurado el correspondiente certificado, que obra en el expediente y que ha sido presentado por la propia reclamante, c) La muerte del asegurado fue como consecuencia de una neumonía por SARS COV 2 e infección por coronavirus (esta última identificada como causa básica), conforme al certificado de defunción; es decir, la muerte fue por causa del coronavirus – COVID 19, cuya naturaleza social ha generado la adopción mundial de medidas de prevención, d) En atención a lo anterior, el rechazo del siniestro obedece a que la causa de la muerte corresponde a una exclusión, siendo que el nivel de contagio de esta enfermedad es tan amplio que, desde marzo de 2020, la epidemia del COVID-19 fue declarada pandemia por la Organización Mundial de la Salud (OMS), e) Se destaca que una pandemia es una epidemia que cumple dos requisitos para ser considerada como tal: (i) que el brote epidémico afecte a más de un continente, y (</w:t>
      </w:r>
      <w:r w:rsidRPr="5FC5CE59" w:rsidR="00CA5138">
        <w:rPr>
          <w:lang w:val="es-PE"/>
        </w:rPr>
        <w:t>ii</w:t>
      </w:r>
      <w:r w:rsidRPr="5FC5CE59" w:rsidR="00CA5138">
        <w:rPr>
          <w:lang w:val="es-PE"/>
        </w:rPr>
        <w:t>) los casos de cada país ya no sean importados sino generados por transmisión comunitaria, f) En el Perú, la respectiva alerta epidémica derivó en que, mediante Decreto Supremo Nro. 008-2020-SA, el Ministerio de Salud dispusiese la emergencia sanitaria por el COVID-19, la cual se mantiene hasta la fecha mediante sucesivas prórrogas, y f) A mayor abundamiento, se destaca el criterio de la propia DEFASEG, al considerar que una pandemia es una epidemia que afecta a más de un país, bajo una propagación simultánea, intensa e indiscriminada (Resolución Nro. 006/21 del 15 de noviembre de 2020, expediente Nro. 4425), de manera que cuando el Ministerio de Salud reconoce al COVID-19 como una pandemia está reconociendo una enfermedad epidémica, con la magnitud que el término pandemia lleva implícita; por lo tanto, los fallecimientos derivados de la pandemia, al ser una epidemia, están comprendidos dentro de la exclusión contractual pactada.  Atendiendo a lo expresado, el rechazo de cobertura se sustenta en una exclusión pactada, por lo que no se ha vulnerado ni afectado ningún derecho de la reclamante, debiéndose declarar infundada la reclamación;</w:t>
      </w:r>
    </w:p>
    <w:p w:rsidRPr="00CA5138" w:rsidR="00CA5138" w:rsidP="00CA5138" w:rsidRDefault="00CA5138" w14:paraId="6CEFA2C6" w14:textId="77777777">
      <w:pPr>
        <w:jc w:val="both"/>
        <w:rPr>
          <w:lang w:val="es-PE"/>
        </w:rPr>
      </w:pPr>
    </w:p>
    <w:p w:rsidRPr="00CA5138" w:rsidR="00CA5138" w:rsidP="00CA5138" w:rsidRDefault="00CA5138" w14:paraId="4044664A" w14:textId="660B9130">
      <w:pPr>
        <w:jc w:val="both"/>
        <w:rPr>
          <w:lang w:val="es-PE"/>
        </w:rPr>
      </w:pPr>
      <w:r w:rsidRPr="5FC5CE59" w:rsidR="00CA5138">
        <w:rPr>
          <w:lang w:val="es-PE"/>
        </w:rPr>
        <w:t xml:space="preserve">Que, mediante escrito presentado con fecha 19 de agosto de 2021, </w:t>
      </w:r>
      <w:r w:rsidRPr="5FC5CE59" w:rsidR="24C8E977">
        <w:rPr>
          <w:lang w:val="es-PE"/>
        </w:rPr>
        <w:t>......................................</w:t>
      </w:r>
      <w:r w:rsidRPr="5FC5CE59" w:rsidR="00CA5138">
        <w:rPr>
          <w:lang w:val="es-PE"/>
        </w:rPr>
        <w:t xml:space="preserve"> PERÚ VIDA solicitó una prórroga del plazo para presentar la documentación requerida en la audiencia de vista, la misma que le fue concedida para contar con mejores elementos de juicio;</w:t>
      </w:r>
    </w:p>
    <w:p w:rsidRPr="00CA5138" w:rsidR="00CA5138" w:rsidP="00CA5138" w:rsidRDefault="00CA5138" w14:paraId="1B14EF24" w14:textId="77777777">
      <w:pPr>
        <w:jc w:val="both"/>
        <w:rPr>
          <w:lang w:val="es-PE"/>
        </w:rPr>
      </w:pPr>
    </w:p>
    <w:p w:rsidRPr="00CA5138" w:rsidR="00CA5138" w:rsidP="00CA5138" w:rsidRDefault="00CA5138" w14:paraId="0D26EBC8" w14:textId="15A42465">
      <w:pPr>
        <w:jc w:val="both"/>
        <w:rPr>
          <w:lang w:val="es-PE"/>
        </w:rPr>
      </w:pPr>
      <w:r w:rsidRPr="5FC5CE59" w:rsidR="00CA5138">
        <w:rPr>
          <w:lang w:val="es-PE"/>
        </w:rPr>
        <w:t xml:space="preserve">Que, mediante escrito presentado con fecha 24 de agosto de 2021, </w:t>
      </w:r>
      <w:r w:rsidRPr="5FC5CE59" w:rsidR="24C8E977">
        <w:rPr>
          <w:lang w:val="es-PE"/>
        </w:rPr>
        <w:t>......................................</w:t>
      </w:r>
      <w:r w:rsidRPr="5FC5CE59" w:rsidR="00CA5138">
        <w:rPr>
          <w:lang w:val="es-PE"/>
        </w:rPr>
        <w:t xml:space="preserve"> PERÚ VIDA ha acreditado satisfactoriamente lo requerido por este colegiado en la audiencia de vista, tratándose de la identificación de la póliza relativa al presente caso, esto es, que el Certificado de Seguro Nro. 03273687, presentado con sus descargos, y cuyo texto refiere expresamente a las pólizas </w:t>
      </w:r>
      <w:r w:rsidRPr="5FC5CE59" w:rsidR="00CA5138">
        <w:rPr>
          <w:lang w:val="es-PE"/>
        </w:rPr>
        <w:t>Nros</w:t>
      </w:r>
      <w:r w:rsidRPr="5FC5CE59" w:rsidR="00CA5138">
        <w:rPr>
          <w:lang w:val="es-PE"/>
        </w:rPr>
        <w:t xml:space="preserve">. </w:t>
      </w:r>
      <w:r w:rsidRPr="5FC5CE59" w:rsidR="5273FEC8">
        <w:rPr>
          <w:lang w:val="es-PE"/>
        </w:rPr>
        <w:t>......................................</w:t>
      </w:r>
      <w:r w:rsidRPr="5FC5CE59" w:rsidR="00CA5138">
        <w:rPr>
          <w:lang w:val="es-PE"/>
        </w:rPr>
        <w:t xml:space="preserve"> (dólares) y </w:t>
      </w:r>
      <w:r w:rsidRPr="5FC5CE59" w:rsidR="3826A12B">
        <w:rPr>
          <w:lang w:val="es-PE"/>
        </w:rPr>
        <w:t>......................................</w:t>
      </w:r>
      <w:r w:rsidRPr="5FC5CE59" w:rsidR="00CA5138">
        <w:rPr>
          <w:lang w:val="es-PE"/>
        </w:rPr>
        <w:t xml:space="preserve"> (soles), corresponde efectivamente a la póliza Nro. </w:t>
      </w:r>
      <w:r w:rsidRPr="5FC5CE59" w:rsidR="48DC4CDF">
        <w:rPr>
          <w:lang w:val="es-PE"/>
        </w:rPr>
        <w:t>......................................</w:t>
      </w:r>
      <w:r w:rsidRPr="5FC5CE59" w:rsidR="00CA5138">
        <w:rPr>
          <w:lang w:val="es-PE"/>
        </w:rPr>
        <w:t>, referida expresamente esta última en la comunicación de rechazo de cobertura y en su propio escrito de descargos;</w:t>
      </w:r>
    </w:p>
    <w:p w:rsidRPr="00CA5138" w:rsidR="00CA5138" w:rsidP="00CA5138" w:rsidRDefault="00CA5138" w14:paraId="293017DF" w14:textId="77777777">
      <w:pPr>
        <w:jc w:val="both"/>
        <w:rPr>
          <w:lang w:val="es-PE"/>
        </w:rPr>
      </w:pPr>
    </w:p>
    <w:p w:rsidRPr="00CA5138" w:rsidR="00CA5138" w:rsidP="00CA5138" w:rsidRDefault="00CA5138" w14:paraId="3510930A" w14:textId="77777777">
      <w:pPr>
        <w:jc w:val="both"/>
      </w:pPr>
      <w:r w:rsidRPr="00CA5138">
        <w:rPr>
          <w:bCs/>
          <w:lang w:val="es-PE"/>
        </w:rPr>
        <w:t>Que,</w:t>
      </w:r>
      <w:r w:rsidRPr="00CA5138">
        <w:rPr>
          <w:lang w:val="es-PE"/>
        </w:rPr>
        <w:t xml:space="preserve"> conforme a lo anterior, a la fecha, el estado del proceso permite que este colegiado pueda expedir su pronunciamiento sobre el caso sometido a su conocimiento, sobre la base de la información y de los documentos que obran en el expediente;</w:t>
      </w:r>
    </w:p>
    <w:p w:rsidRPr="00CA5138" w:rsidR="00CA5138" w:rsidP="00CA5138" w:rsidRDefault="00CA5138" w14:paraId="57E5B5FB" w14:textId="77777777">
      <w:pPr>
        <w:jc w:val="both"/>
        <w:rPr>
          <w:b/>
          <w:bCs/>
        </w:rPr>
      </w:pPr>
    </w:p>
    <w:p w:rsidRPr="00CA5138" w:rsidR="00CA5138" w:rsidP="00CA5138" w:rsidRDefault="00CA5138" w14:paraId="228345BD" w14:textId="77777777">
      <w:pPr>
        <w:jc w:val="both"/>
        <w:rPr>
          <w:lang w:val="es-PE"/>
        </w:rPr>
      </w:pPr>
      <w:r w:rsidRPr="00CA5138">
        <w:rPr>
          <w:b/>
          <w:bCs/>
          <w:lang w:val="es-PE"/>
        </w:rPr>
        <w:t>Considerando:</w:t>
      </w:r>
    </w:p>
    <w:p w:rsidRPr="00CA5138" w:rsidR="00CA5138" w:rsidP="00CA5138" w:rsidRDefault="00CA5138" w14:paraId="21171830" w14:textId="77777777">
      <w:pPr>
        <w:jc w:val="both"/>
        <w:rPr>
          <w:lang w:val="es-PE"/>
        </w:rPr>
      </w:pPr>
    </w:p>
    <w:p w:rsidRPr="00CA5138" w:rsidR="00CA5138" w:rsidP="00CA5138" w:rsidRDefault="00CA5138" w14:paraId="0E07A994" w14:textId="77777777">
      <w:pPr>
        <w:jc w:val="both"/>
        <w:rPr>
          <w:lang w:val="es-PE"/>
        </w:rPr>
      </w:pPr>
      <w:r w:rsidRPr="00CA5138">
        <w:rPr>
          <w:b/>
          <w:u w:val="single"/>
          <w:lang w:val="es-PE"/>
        </w:rPr>
        <w:t>Primero</w:t>
      </w:r>
      <w:r w:rsidRPr="00CA5138">
        <w:rPr>
          <w:b/>
          <w:lang w:val="es-PE"/>
        </w:rPr>
        <w:t xml:space="preserve">: </w:t>
      </w:r>
      <w:r w:rsidRPr="00CA5138">
        <w:rPr>
          <w:lang w:val="es-PE"/>
        </w:rPr>
        <w:t>Conforme a su Reglamento, la</w:t>
      </w:r>
      <w:r w:rsidRPr="00CA5138">
        <w:rPr>
          <w:b/>
          <w:bCs/>
          <w:lang w:val="es-PE"/>
        </w:rPr>
        <w:t xml:space="preserve"> </w:t>
      </w:r>
      <w:r w:rsidRPr="00CA5138">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A5138" w:rsidR="00CA5138" w:rsidP="00CA5138" w:rsidRDefault="00CA5138" w14:paraId="570158D3" w14:textId="77777777">
      <w:pPr>
        <w:jc w:val="both"/>
        <w:rPr>
          <w:lang w:val="es-PE"/>
        </w:rPr>
      </w:pPr>
    </w:p>
    <w:p w:rsidRPr="00CA5138" w:rsidR="00CA5138" w:rsidP="00CA5138" w:rsidRDefault="00CA5138" w14:paraId="69B96A1F" w14:textId="77777777">
      <w:pPr>
        <w:jc w:val="both"/>
        <w:rPr>
          <w:bCs/>
          <w:lang w:val="es-PE"/>
        </w:rPr>
      </w:pPr>
      <w:r w:rsidRPr="00CA5138">
        <w:rPr>
          <w:b/>
          <w:bCs/>
          <w:u w:val="single"/>
          <w:lang w:val="es-PE"/>
        </w:rPr>
        <w:t>Segundo</w:t>
      </w:r>
      <w:r w:rsidRPr="00CA5138">
        <w:rPr>
          <w:b/>
          <w:bCs/>
          <w:lang w:val="es-PE"/>
        </w:rPr>
        <w:t>:</w:t>
      </w:r>
      <w:r w:rsidRPr="00CA5138">
        <w:rPr>
          <w:bCs/>
          <w:lang w:val="es-PE"/>
        </w:rPr>
        <w:t xml:space="preserve"> </w:t>
      </w:r>
      <w:r w:rsidRPr="00CA5138">
        <w:rPr>
          <w:lang w:val="es-PE"/>
        </w:rPr>
        <w:t xml:space="preserve">Asimismo, </w:t>
      </w:r>
      <w:proofErr w:type="gramStart"/>
      <w:r w:rsidRPr="00CA5138">
        <w:rPr>
          <w:lang w:val="es-PE"/>
        </w:rPr>
        <w:t>de acuerdo a</w:t>
      </w:r>
      <w:proofErr w:type="gramEnd"/>
      <w:r w:rsidRPr="00CA5138">
        <w:rPr>
          <w:lang w:val="es-PE"/>
        </w:rPr>
        <w:t xml:space="preserve"> </w:t>
      </w:r>
      <w:r w:rsidRPr="00CA5138">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CA5138" w:rsidR="00CA5138" w:rsidP="00CA5138" w:rsidRDefault="00CA5138" w14:paraId="09290E71" w14:textId="77777777">
      <w:pPr>
        <w:jc w:val="both"/>
        <w:rPr>
          <w:bCs/>
          <w:lang w:val="es-PE"/>
        </w:rPr>
      </w:pPr>
    </w:p>
    <w:p w:rsidRPr="00CA5138" w:rsidR="00CA5138" w:rsidP="00CA5138" w:rsidRDefault="00CA5138" w14:paraId="071BBD1A" w14:textId="77777777">
      <w:pPr>
        <w:jc w:val="both"/>
      </w:pPr>
      <w:r w:rsidRPr="00CA5138">
        <w:rPr>
          <w:b/>
          <w:bCs/>
          <w:u w:val="single"/>
          <w:lang w:val="es-PE"/>
        </w:rPr>
        <w:t>Tercero</w:t>
      </w:r>
      <w:r w:rsidRPr="00CA5138">
        <w:rPr>
          <w:b/>
          <w:bCs/>
          <w:lang w:val="es-PE"/>
        </w:rPr>
        <w:t>:</w:t>
      </w:r>
      <w:r w:rsidRPr="00CA5138">
        <w:rPr>
          <w:lang w:val="es-PE"/>
        </w:rPr>
        <w:t xml:space="preserve"> Que, de acuerdo a la Ley Nro. </w:t>
      </w:r>
      <w:r w:rsidRPr="00CA5138">
        <w:t xml:space="preserve">29946 – Ley del Contrato de Seguro, norma legal vigente con ocasión de la celebración del contrato al cual se contrae el presente caso, </w:t>
      </w:r>
      <w:r w:rsidRPr="00CA5138">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A5138" w:rsidR="00CA5138" w:rsidP="00CA5138" w:rsidRDefault="00CA5138" w14:paraId="4E323CD3" w14:textId="77777777">
      <w:pPr>
        <w:jc w:val="both"/>
        <w:rPr>
          <w:b/>
          <w:u w:val="single"/>
          <w:lang w:val="es-PE"/>
        </w:rPr>
      </w:pPr>
    </w:p>
    <w:p w:rsidRPr="00CA5138" w:rsidR="00CA5138" w:rsidP="00CA5138" w:rsidRDefault="00CA5138" w14:paraId="78545532" w14:textId="77777777">
      <w:pPr>
        <w:jc w:val="both"/>
        <w:rPr>
          <w:lang w:val="es-PE"/>
        </w:rPr>
      </w:pPr>
      <w:r w:rsidRPr="00CA5138">
        <w:rPr>
          <w:b/>
          <w:u w:val="single"/>
          <w:lang w:val="es-PE"/>
        </w:rPr>
        <w:t>Cuarto</w:t>
      </w:r>
      <w:r w:rsidRPr="00CA5138">
        <w:rPr>
          <w:b/>
          <w:lang w:val="es-PE"/>
        </w:rPr>
        <w:t>:</w:t>
      </w:r>
      <w:r w:rsidRPr="00CA513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A5138" w:rsidR="00CA5138" w:rsidP="00CA5138" w:rsidRDefault="00CA5138" w14:paraId="56556A9B" w14:textId="77777777">
      <w:pPr>
        <w:jc w:val="both"/>
        <w:rPr>
          <w:bCs/>
        </w:rPr>
      </w:pPr>
    </w:p>
    <w:p w:rsidRPr="00CA5138" w:rsidR="00CA5138" w:rsidP="00CA5138" w:rsidRDefault="00CA5138" w14:paraId="25E79780" w14:textId="77777777">
      <w:pPr>
        <w:jc w:val="both"/>
      </w:pPr>
      <w:r w:rsidRPr="00CA5138">
        <w:rPr>
          <w:b/>
          <w:bCs/>
          <w:u w:val="single"/>
          <w:lang w:val="es-PE"/>
        </w:rPr>
        <w:t>Quinto</w:t>
      </w:r>
      <w:r w:rsidRPr="00CA5138">
        <w:rPr>
          <w:b/>
          <w:bCs/>
          <w:lang w:val="es-PE"/>
        </w:rPr>
        <w:t xml:space="preserve">: </w:t>
      </w:r>
      <w:r w:rsidRPr="00CA5138">
        <w:rPr>
          <w:bCs/>
          <w:lang w:val="es-PE"/>
        </w:rPr>
        <w:t>Que, conforme al</w:t>
      </w:r>
      <w:r w:rsidRPr="00CA5138">
        <w:rPr>
          <w:b/>
          <w:bCs/>
          <w:lang w:val="es-PE"/>
        </w:rPr>
        <w:t xml:space="preserve"> </w:t>
      </w:r>
      <w:r w:rsidRPr="00CA5138">
        <w:rPr>
          <w:lang w:val="es-PE"/>
        </w:rPr>
        <w:t>artículo 196 del Código Procesal Civil, la carga de la prueba corresponde a quien afirma hechos que configuran su pretensión, o a quien los contradice alegando nuevos hechos, salvo disposición legal diferente.</w:t>
      </w:r>
    </w:p>
    <w:p w:rsidRPr="00CA5138" w:rsidR="00CA5138" w:rsidP="00CA5138" w:rsidRDefault="00CA5138" w14:paraId="40ABBF26" w14:textId="77777777">
      <w:pPr>
        <w:jc w:val="both"/>
        <w:rPr>
          <w:lang w:val="es-PE"/>
        </w:rPr>
      </w:pPr>
    </w:p>
    <w:p w:rsidRPr="00CA5138" w:rsidR="00CA5138" w:rsidP="00CA5138" w:rsidRDefault="00CA5138" w14:paraId="17D0F0BF" w14:textId="77777777">
      <w:pPr>
        <w:tabs>
          <w:tab w:val="left" w:pos="2160"/>
        </w:tabs>
        <w:jc w:val="both"/>
        <w:rPr>
          <w:lang w:val="es-PE"/>
        </w:rPr>
      </w:pPr>
      <w:r w:rsidRPr="00CA5138">
        <w:rPr>
          <w:b/>
          <w:u w:val="single"/>
        </w:rPr>
        <w:t>Sexto</w:t>
      </w:r>
      <w:r w:rsidRPr="00CA5138">
        <w:rPr>
          <w:b/>
        </w:rPr>
        <w:t>:</w:t>
      </w:r>
      <w:r w:rsidRPr="00CA5138">
        <w:rPr>
          <w:b/>
          <w:lang w:val="es-PE"/>
        </w:rPr>
        <w:t xml:space="preserve"> </w:t>
      </w:r>
      <w:r w:rsidRPr="00CA5138">
        <w:rPr>
          <w:lang w:val="es-PE"/>
        </w:rPr>
        <w:t>Sobre la base de los términos contenidos en la reclamación</w:t>
      </w:r>
      <w:r w:rsidRPr="00CA5138">
        <w:rPr>
          <w:lang w:val="es-419"/>
        </w:rPr>
        <w:t xml:space="preserve"> y </w:t>
      </w:r>
      <w:r w:rsidRPr="00CA5138">
        <w:rPr>
          <w:lang w:val="es-PE"/>
        </w:rPr>
        <w:t xml:space="preserve">a lo tratado en la audiencia de vista, la cuestión controvertida radica en determinar si el rechazo de cobertura es legítimo o no.  </w:t>
      </w:r>
      <w:r w:rsidRPr="00CA5138">
        <w:rPr>
          <w:bCs/>
          <w:lang w:val="es-PE"/>
        </w:rPr>
        <w:t>El señalado rechazo de cobertura se sustenta en haberse incurrido en una exclusión de cobertura.  P</w:t>
      </w:r>
      <w:r w:rsidRPr="00CA5138">
        <w:rPr>
          <w:lang w:val="es-PE"/>
        </w:rPr>
        <w:t>ara estimar ello debe considerarse que, conforme al artículo 77 de la Ley Nro. 29946 – Ley del Contrato de Seguro, compete al asegurado probar la ocurrencia del siniestro y la cuantía de la pérdida, si fuera esto último el caso, así como compete a la aseguradora probar las causas que la liberan de su prestación indemnizatoria, en este caso, la exclusión invocada.</w:t>
      </w:r>
    </w:p>
    <w:p w:rsidRPr="00CA5138" w:rsidR="00CA5138" w:rsidP="00CA5138" w:rsidRDefault="00CA5138" w14:paraId="45B07DFE" w14:textId="77777777">
      <w:pPr>
        <w:tabs>
          <w:tab w:val="left" w:pos="2160"/>
        </w:tabs>
        <w:jc w:val="both"/>
        <w:rPr>
          <w:lang w:val="es-PE"/>
        </w:rPr>
      </w:pPr>
    </w:p>
    <w:p w:rsidRPr="00CA5138" w:rsidR="00CA5138" w:rsidP="00CA5138" w:rsidRDefault="00CA5138" w14:paraId="1EDE525E" w14:textId="77777777">
      <w:pPr>
        <w:tabs>
          <w:tab w:val="left" w:pos="709"/>
          <w:tab w:val="left" w:pos="2160"/>
        </w:tabs>
        <w:ind w:left="705" w:hanging="705"/>
        <w:jc w:val="both"/>
        <w:rPr>
          <w:rFonts w:eastAsia="Calibri"/>
          <w:lang w:val="es-PE"/>
        </w:rPr>
      </w:pPr>
      <w:r w:rsidRPr="00CA5138">
        <w:rPr>
          <w:lang w:val="es-PE"/>
        </w:rPr>
        <w:t>6.1.</w:t>
      </w:r>
      <w:r w:rsidRPr="00CA5138">
        <w:rPr>
          <w:lang w:val="es-PE"/>
        </w:rPr>
        <w:tab/>
      </w:r>
      <w:r w:rsidRPr="00CA5138">
        <w:rPr>
          <w:lang w:val="es-PE"/>
        </w:rPr>
        <w:t>Sobre el particular, tratándose específicamente del rechazo por exclusiones de cobertura, c</w:t>
      </w:r>
      <w:r w:rsidRPr="00CA5138">
        <w:rPr>
          <w:rFonts w:eastAsia="Calibri"/>
          <w:lang w:val="es-PE"/>
        </w:rPr>
        <w:t xml:space="preserve">omo bien es sabido, este colegiado aplica un criterio uniforme, conforme a diversos precedentes sostenidos en el tiempo, en el sentido que su eficacia está subordinada que el correspondiente pacto contractual sea de efectivo conocimiento del asegurado, de manera que se pueda aplicar ante el correspondiente supuesto de hecho.  Dicha exigencia tiene particular significado atendiendo a que la póliza de seguro a la cual se afilió el asegurado es una póliza grupal, correspondiendo </w:t>
      </w:r>
      <w:r w:rsidRPr="00CA5138">
        <w:rPr>
          <w:rFonts w:eastAsia="Calibri"/>
          <w:lang w:val="es-PE"/>
        </w:rPr>
        <w:t xml:space="preserve">diferenciar entre la entidad financiera (Caja Municipal Sullana) como contratante no asegurada, y los afiliados a la póliza, como asegurados no contratantes.  </w:t>
      </w:r>
    </w:p>
    <w:p w:rsidRPr="00CA5138" w:rsidR="00CA5138" w:rsidP="00CA5138" w:rsidRDefault="00CA5138" w14:paraId="520A9280" w14:textId="77777777">
      <w:pPr>
        <w:tabs>
          <w:tab w:val="left" w:pos="2160"/>
        </w:tabs>
        <w:jc w:val="both"/>
        <w:rPr>
          <w:rFonts w:eastAsia="Calibri"/>
          <w:lang w:val="es-PE"/>
        </w:rPr>
      </w:pPr>
    </w:p>
    <w:p w:rsidRPr="00CA5138" w:rsidR="00CA5138" w:rsidP="00CA5138" w:rsidRDefault="00CA5138" w14:paraId="7AA314BC" w14:textId="77777777">
      <w:pPr>
        <w:tabs>
          <w:tab w:val="left" w:pos="709"/>
          <w:tab w:val="left" w:pos="2160"/>
        </w:tabs>
        <w:ind w:left="709" w:hanging="709"/>
        <w:jc w:val="both"/>
        <w:rPr>
          <w:rFonts w:eastAsia="Calibri"/>
          <w:lang w:val="es-PE"/>
        </w:rPr>
      </w:pPr>
      <w:r w:rsidRPr="00CA5138">
        <w:rPr>
          <w:rFonts w:eastAsia="Calibri"/>
          <w:lang w:val="es-PE"/>
        </w:rPr>
        <w:t>6.2.</w:t>
      </w:r>
      <w:r w:rsidRPr="00CA5138">
        <w:rPr>
          <w:rFonts w:eastAsia="Calibri"/>
          <w:lang w:val="es-PE"/>
        </w:rPr>
        <w:tab/>
      </w:r>
      <w:r w:rsidRPr="00CA5138">
        <w:rPr>
          <w:rFonts w:eastAsia="Calibri"/>
          <w:lang w:val="es-PE"/>
        </w:rPr>
        <w:t xml:space="preserve">Es así </w:t>
      </w:r>
      <w:proofErr w:type="gramStart"/>
      <w:r w:rsidRPr="00CA5138">
        <w:rPr>
          <w:rFonts w:eastAsia="Calibri"/>
          <w:lang w:val="es-PE"/>
        </w:rPr>
        <w:t>que</w:t>
      </w:r>
      <w:proofErr w:type="gramEnd"/>
      <w:r w:rsidRPr="00CA5138">
        <w:rPr>
          <w:rFonts w:eastAsia="Calibri"/>
          <w:lang w:val="es-PE"/>
        </w:rPr>
        <w:t xml:space="preserve"> los artículos 136 y 137 de la Ley Nro. 29946 – Ley del Contrato de Seguro disponen, respectivamente, lo siguiente:</w:t>
      </w:r>
    </w:p>
    <w:p w:rsidRPr="00CA5138" w:rsidR="00CA5138" w:rsidP="00CA5138" w:rsidRDefault="00CA5138" w14:paraId="5D5F6123" w14:textId="77777777">
      <w:pPr>
        <w:tabs>
          <w:tab w:val="left" w:pos="2160"/>
        </w:tabs>
        <w:jc w:val="both"/>
        <w:rPr>
          <w:rFonts w:eastAsia="Calibri"/>
          <w:lang w:val="es-PE"/>
        </w:rPr>
      </w:pPr>
    </w:p>
    <w:p w:rsidRPr="00CA5138" w:rsidR="00CA5138" w:rsidP="00CA5138" w:rsidRDefault="00CA5138" w14:paraId="2F1E6AD6" w14:textId="77777777">
      <w:pPr>
        <w:tabs>
          <w:tab w:val="left" w:pos="1418"/>
          <w:tab w:val="left" w:pos="2160"/>
        </w:tabs>
        <w:ind w:left="1418" w:hanging="567"/>
        <w:jc w:val="both"/>
        <w:rPr>
          <w:rFonts w:eastAsia="Calibri"/>
          <w:i/>
          <w:iCs/>
          <w:lang w:val="es-PE"/>
        </w:rPr>
      </w:pPr>
      <w:r w:rsidRPr="00CA5138">
        <w:rPr>
          <w:rFonts w:eastAsia="Calibri"/>
          <w:i/>
          <w:iCs/>
          <w:lang w:val="es-PE"/>
        </w:rPr>
        <w:tab/>
      </w:r>
      <w:r w:rsidRPr="00CA5138">
        <w:rPr>
          <w:rFonts w:eastAsia="Calibri"/>
          <w:i/>
          <w:iCs/>
          <w:lang w:val="es-PE"/>
        </w:rPr>
        <w:t>“El contrato fijará las condiciones de incorporación al grupo asegurado, que se producirá cuando las mismas se cumplan.</w:t>
      </w:r>
    </w:p>
    <w:p w:rsidRPr="00CA5138" w:rsidR="00CA5138" w:rsidP="00CA5138" w:rsidRDefault="00CA5138" w14:paraId="3CF55588" w14:textId="77777777">
      <w:pPr>
        <w:tabs>
          <w:tab w:val="left" w:pos="1418"/>
          <w:tab w:val="left" w:pos="2160"/>
        </w:tabs>
        <w:ind w:left="1418" w:hanging="567"/>
        <w:jc w:val="both"/>
        <w:rPr>
          <w:rFonts w:eastAsia="Calibri"/>
          <w:i/>
          <w:iCs/>
          <w:lang w:val="es-PE"/>
        </w:rPr>
      </w:pPr>
      <w:r w:rsidRPr="00CA5138">
        <w:rPr>
          <w:rFonts w:eastAsia="Calibri"/>
          <w:i/>
          <w:iCs/>
          <w:lang w:val="es-PE"/>
        </w:rPr>
        <w:tab/>
      </w:r>
      <w:r w:rsidRPr="00CA5138">
        <w:rPr>
          <w:rFonts w:eastAsia="Calibri"/>
          <w:i/>
          <w:iCs/>
          <w:lang w:val="es-PE"/>
        </w:rPr>
        <w:t>El asegurador está obligado a entregar al asegurado un certificado que acredite su incorporación al grupo”.</w:t>
      </w:r>
    </w:p>
    <w:p w:rsidRPr="00CA5138" w:rsidR="00CA5138" w:rsidP="00CA5138" w:rsidRDefault="00CA5138" w14:paraId="2ADF0851" w14:textId="77777777">
      <w:pPr>
        <w:tabs>
          <w:tab w:val="left" w:pos="1418"/>
          <w:tab w:val="left" w:pos="2160"/>
        </w:tabs>
        <w:ind w:left="1418" w:hanging="567"/>
        <w:jc w:val="both"/>
        <w:rPr>
          <w:rFonts w:eastAsia="Calibri"/>
          <w:i/>
          <w:iCs/>
          <w:lang w:val="es-PE"/>
        </w:rPr>
      </w:pPr>
    </w:p>
    <w:p w:rsidRPr="00CA5138" w:rsidR="00CA5138" w:rsidP="00CA5138" w:rsidRDefault="00CA5138" w14:paraId="494ED0F6" w14:textId="77777777">
      <w:pPr>
        <w:tabs>
          <w:tab w:val="left" w:pos="1418"/>
          <w:tab w:val="left" w:pos="2160"/>
        </w:tabs>
        <w:ind w:left="1418" w:hanging="567"/>
        <w:jc w:val="both"/>
        <w:rPr>
          <w:rFonts w:eastAsia="Calibri"/>
          <w:i/>
          <w:iCs/>
          <w:lang w:val="es-PE"/>
        </w:rPr>
      </w:pPr>
      <w:r w:rsidRPr="00CA5138">
        <w:rPr>
          <w:rFonts w:eastAsia="Calibri"/>
          <w:i/>
          <w:iCs/>
          <w:lang w:val="es-PE"/>
        </w:rPr>
        <w:tab/>
      </w:r>
      <w:r w:rsidRPr="00CA5138">
        <w:rPr>
          <w:rFonts w:eastAsia="Calibri"/>
          <w:i/>
          <w:iCs/>
          <w:lang w:val="es-PE"/>
        </w:rPr>
        <w:t>“No son oponibles al asegurado los contenidos contractuales que no le hayan sido informados en el certificado mencionado en el artículo anterior, cuyo contenido mínimo se sujeta a las disposiciones de la Superintendencia”.</w:t>
      </w:r>
    </w:p>
    <w:p w:rsidRPr="00CA5138" w:rsidR="00CA5138" w:rsidP="00CA5138" w:rsidRDefault="00CA5138" w14:paraId="6FB3366B" w14:textId="77777777">
      <w:pPr>
        <w:tabs>
          <w:tab w:val="left" w:pos="1418"/>
          <w:tab w:val="left" w:pos="2160"/>
        </w:tabs>
        <w:ind w:left="1418"/>
        <w:jc w:val="both"/>
        <w:rPr>
          <w:rFonts w:eastAsia="Calibri"/>
          <w:lang w:val="es-PE"/>
        </w:rPr>
      </w:pPr>
    </w:p>
    <w:p w:rsidRPr="00CA5138" w:rsidR="00CA5138" w:rsidP="00CA5138" w:rsidRDefault="00CA5138" w14:paraId="493BAAE5" w14:textId="77777777">
      <w:pPr>
        <w:tabs>
          <w:tab w:val="left" w:pos="709"/>
          <w:tab w:val="left" w:pos="2160"/>
        </w:tabs>
        <w:ind w:left="709" w:hanging="709"/>
        <w:jc w:val="both"/>
        <w:rPr>
          <w:rFonts w:eastAsia="Calibri"/>
          <w:lang w:val="es-PE"/>
        </w:rPr>
      </w:pPr>
      <w:r w:rsidRPr="00CA5138">
        <w:rPr>
          <w:rFonts w:eastAsia="Calibri"/>
          <w:lang w:val="es-PE"/>
        </w:rPr>
        <w:t>6.3.</w:t>
      </w:r>
      <w:r w:rsidRPr="00CA5138">
        <w:rPr>
          <w:rFonts w:eastAsia="Calibri"/>
          <w:lang w:val="es-PE"/>
        </w:rPr>
        <w:tab/>
      </w:r>
      <w:r w:rsidRPr="00CA5138">
        <w:rPr>
          <w:rFonts w:eastAsia="Calibri"/>
          <w:lang w:val="es-PE"/>
        </w:rPr>
        <w:t>Conforme a lo anterior, destacando además la asimetría informativa sobre la regulación de seguros que existe entre una aseguradora y un asegurado, siendo que para interponer reclamaciones ante la DEFASEG no se requiere de concurso de abogado, y siendo que esta Defensoría resuelve con arreglo a derecho, asegurándose que se los derechos del asegurado no hayan sido afectados por infracción normativa, requiere verificarse tres aspectos: (i) si la póliza contiene la exclusión invocada para el rechazo, (</w:t>
      </w:r>
      <w:proofErr w:type="spellStart"/>
      <w:r w:rsidRPr="00CA5138">
        <w:rPr>
          <w:rFonts w:eastAsia="Calibri"/>
          <w:lang w:val="es-PE"/>
        </w:rPr>
        <w:t>ii</w:t>
      </w:r>
      <w:proofErr w:type="spellEnd"/>
      <w:r w:rsidRPr="00CA5138">
        <w:rPr>
          <w:rFonts w:eastAsia="Calibri"/>
          <w:lang w:val="es-PE"/>
        </w:rPr>
        <w:t>) si dicha exclusión fue oportuna, adecuada y suficientemente informada al asegurado, y (</w:t>
      </w:r>
      <w:proofErr w:type="spellStart"/>
      <w:r w:rsidRPr="00CA5138">
        <w:rPr>
          <w:rFonts w:eastAsia="Calibri"/>
          <w:lang w:val="es-PE"/>
        </w:rPr>
        <w:t>iii</w:t>
      </w:r>
      <w:proofErr w:type="spellEnd"/>
      <w:r w:rsidRPr="00CA5138">
        <w:rPr>
          <w:rFonts w:eastAsia="Calibri"/>
          <w:lang w:val="es-PE"/>
        </w:rPr>
        <w:t>) si está probado haberse incurrido en el supuesto de hecho regulado como exclusión.  La respuesta negativa a cualquiera de dichos tres aspectos, por ser concurrentes, determina que el rechazo carezca de legitimidad.</w:t>
      </w:r>
    </w:p>
    <w:p w:rsidRPr="00CA5138" w:rsidR="00CA5138" w:rsidP="00CA5138" w:rsidRDefault="00CA5138" w14:paraId="1117EF22" w14:textId="77777777">
      <w:pPr>
        <w:tabs>
          <w:tab w:val="left" w:pos="2160"/>
        </w:tabs>
        <w:jc w:val="both"/>
        <w:rPr>
          <w:rFonts w:eastAsia="Calibri"/>
          <w:lang w:val="es-PE"/>
        </w:rPr>
      </w:pPr>
    </w:p>
    <w:p w:rsidRPr="00CA5138" w:rsidR="00CA5138" w:rsidP="00CA5138" w:rsidRDefault="00CA5138" w14:paraId="5E3D99F5" w14:textId="4B02F8B7">
      <w:pPr>
        <w:tabs>
          <w:tab w:val="left" w:pos="709"/>
          <w:tab w:val="left" w:pos="2160"/>
        </w:tabs>
        <w:ind w:left="709" w:hanging="709"/>
        <w:jc w:val="both"/>
        <w:rPr>
          <w:rFonts w:eastAsia="Calibri"/>
          <w:lang w:val="es-PE"/>
        </w:rPr>
      </w:pPr>
      <w:r w:rsidRPr="5FC5CE59" w:rsidR="00CA5138">
        <w:rPr>
          <w:rFonts w:eastAsia="Calibri"/>
          <w:lang w:val="es-PE"/>
        </w:rPr>
        <w:t>6.4.</w:t>
      </w:r>
      <w:r>
        <w:tab/>
      </w:r>
      <w:r w:rsidRPr="5FC5CE59" w:rsidR="00CA5138">
        <w:rPr>
          <w:rFonts w:eastAsia="Calibri"/>
          <w:lang w:val="es-PE"/>
        </w:rPr>
        <w:t xml:space="preserve">Este colegiado ha verificado que la póliza contratada contiene efectivamente la exclusión en los términos que fue invocada para fines del rechazo de cobertura; asimismo, en función a la prueba documental aportada, también se ha verificado que la referida exclusión fue informada oportuna, adecuada y suficientemente mediante la entrega del correspondiente certificado, suscrito por el contratante, asegurado titular, don </w:t>
      </w:r>
      <w:r w:rsidRPr="5FC5CE59" w:rsidR="7723FEE7">
        <w:rPr>
          <w:rFonts w:eastAsia="Calibri"/>
          <w:lang w:val="es-PE"/>
        </w:rPr>
        <w:t>......................................</w:t>
      </w:r>
      <w:r w:rsidRPr="5FC5CE59" w:rsidR="00CA5138">
        <w:rPr>
          <w:rFonts w:eastAsia="Calibri"/>
          <w:lang w:val="es-PE"/>
        </w:rPr>
        <w:t>.</w:t>
      </w:r>
    </w:p>
    <w:p w:rsidRPr="00CA5138" w:rsidR="00CA5138" w:rsidP="00CA5138" w:rsidRDefault="00CA5138" w14:paraId="7C482517" w14:textId="77777777">
      <w:pPr>
        <w:tabs>
          <w:tab w:val="left" w:pos="709"/>
          <w:tab w:val="left" w:pos="2160"/>
        </w:tabs>
        <w:ind w:left="709" w:hanging="709"/>
        <w:jc w:val="both"/>
        <w:rPr>
          <w:rFonts w:eastAsia="Calibri"/>
          <w:lang w:val="es-PE"/>
        </w:rPr>
      </w:pPr>
    </w:p>
    <w:p w:rsidRPr="00CA5138" w:rsidR="00CA5138" w:rsidP="00CA5138" w:rsidRDefault="00CA5138" w14:paraId="76C3E26E" w14:textId="77777777">
      <w:pPr>
        <w:tabs>
          <w:tab w:val="left" w:pos="709"/>
          <w:tab w:val="left" w:pos="2160"/>
        </w:tabs>
        <w:ind w:left="709" w:hanging="709"/>
        <w:jc w:val="both"/>
        <w:rPr>
          <w:rFonts w:eastAsia="Calibri"/>
          <w:lang w:val="es-PE"/>
        </w:rPr>
      </w:pPr>
      <w:r w:rsidRPr="00CA5138">
        <w:rPr>
          <w:rFonts w:eastAsia="Calibri"/>
          <w:lang w:val="es-PE"/>
        </w:rPr>
        <w:t>6.5.</w:t>
      </w:r>
      <w:r w:rsidRPr="00CA5138">
        <w:rPr>
          <w:rFonts w:eastAsia="Calibri"/>
          <w:lang w:val="es-PE"/>
        </w:rPr>
        <w:tab/>
      </w:r>
      <w:r w:rsidRPr="00CA5138">
        <w:rPr>
          <w:rFonts w:eastAsia="Calibri"/>
          <w:lang w:val="es-PE"/>
        </w:rPr>
        <w:t>En lo que concierne a la materialización de la exclusión (“Enfermedades contagiosas que sean declaradas por el Ministerio de Salud como epidemias”), l</w:t>
      </w:r>
      <w:r w:rsidRPr="00CA5138">
        <w:rPr>
          <w:bCs/>
          <w:lang w:val="es-PE"/>
        </w:rPr>
        <w:t>a aseguradora considera que dicha exclusión sí se ha configurado por cuanto el asegurado falleció a consecuencia del COVID-19, enfermedad epidémica calificada inclusive como pandemia.</w:t>
      </w:r>
      <w:r w:rsidRPr="00CA5138">
        <w:rPr>
          <w:rFonts w:eastAsia="Calibri"/>
          <w:lang w:val="es-PE"/>
        </w:rPr>
        <w:t xml:space="preserve">  </w:t>
      </w:r>
      <w:r w:rsidRPr="00CA5138">
        <w:rPr>
          <w:bCs/>
          <w:lang w:val="es-PE"/>
        </w:rPr>
        <w:t>Por su parte, la reclamante no cuestiona que el asegurado falleciera de COVID-19 (lo cual figura expresamente en el certificado de defunción, ya que se identifica como causa básica del fallecimiento al coronavirus), sino que considera que el COVID-19 no constituye una epidemia, sino una pandemia y, por lo tanto, no se configura el supuesto de exclusión, el mismo que se rige por literalidad.</w:t>
      </w:r>
    </w:p>
    <w:p w:rsidRPr="00CA5138" w:rsidR="00CA5138" w:rsidP="00CA5138" w:rsidRDefault="00CA5138" w14:paraId="53D2988F" w14:textId="77777777">
      <w:pPr>
        <w:tabs>
          <w:tab w:val="left" w:pos="709"/>
          <w:tab w:val="left" w:pos="2160"/>
        </w:tabs>
        <w:ind w:left="709" w:hanging="709"/>
        <w:jc w:val="both"/>
        <w:rPr>
          <w:rFonts w:eastAsia="Calibri"/>
          <w:lang w:val="es-PE"/>
        </w:rPr>
      </w:pPr>
    </w:p>
    <w:p w:rsidRPr="00CA5138" w:rsidR="00CA5138" w:rsidP="00CA5138" w:rsidRDefault="00CA5138" w14:paraId="513396DE" w14:textId="77777777">
      <w:pPr>
        <w:tabs>
          <w:tab w:val="left" w:pos="709"/>
          <w:tab w:val="left" w:pos="2160"/>
        </w:tabs>
        <w:ind w:left="709" w:hanging="709"/>
        <w:jc w:val="both"/>
        <w:rPr>
          <w:rFonts w:eastAsia="Calibri"/>
          <w:lang w:val="es-PE"/>
        </w:rPr>
      </w:pPr>
      <w:r w:rsidRPr="00CA5138">
        <w:rPr>
          <w:rFonts w:eastAsia="Calibri"/>
          <w:lang w:val="es-PE"/>
        </w:rPr>
        <w:tab/>
      </w:r>
      <w:r w:rsidRPr="00CA5138">
        <w:rPr>
          <w:bCs/>
          <w:lang w:val="es-PE"/>
        </w:rPr>
        <w:t>Es evidente que el COVID-19 ha sido declarado pandemia, la cuestión radica en determinar si a su vez constituye una epidemia y, por lo tanto, un supuesto excluido de la cobertura de seguro.</w:t>
      </w:r>
    </w:p>
    <w:p w:rsidRPr="00CA5138" w:rsidR="00CA5138" w:rsidP="00CA5138" w:rsidRDefault="00CA5138" w14:paraId="432F9239" w14:textId="77777777">
      <w:pPr>
        <w:tabs>
          <w:tab w:val="left" w:pos="709"/>
          <w:tab w:val="left" w:pos="2160"/>
        </w:tabs>
        <w:ind w:left="709" w:hanging="709"/>
        <w:jc w:val="both"/>
        <w:rPr>
          <w:rFonts w:eastAsia="Calibri"/>
          <w:lang w:val="es-PE"/>
        </w:rPr>
      </w:pPr>
    </w:p>
    <w:p w:rsidRPr="00CA5138" w:rsidR="00CA5138" w:rsidP="00CA5138" w:rsidRDefault="00CA5138" w14:paraId="13096ACD" w14:textId="77777777">
      <w:pPr>
        <w:tabs>
          <w:tab w:val="left" w:pos="709"/>
          <w:tab w:val="left" w:pos="2160"/>
        </w:tabs>
        <w:ind w:left="709" w:hanging="709"/>
        <w:jc w:val="both"/>
        <w:rPr>
          <w:rFonts w:eastAsia="Calibri"/>
          <w:lang w:val="es-PE"/>
        </w:rPr>
      </w:pPr>
      <w:r w:rsidRPr="00CA5138">
        <w:rPr>
          <w:rFonts w:eastAsia="Calibri"/>
          <w:lang w:val="es-PE"/>
        </w:rPr>
        <w:tab/>
      </w:r>
      <w:r w:rsidRPr="00CA5138">
        <w:rPr>
          <w:bCs/>
          <w:lang w:val="es-PE"/>
        </w:rPr>
        <w:t>De acuerdo con el diccionario de la Real Academia se tienen las siguientes definiciones de epidemia y pandemia:</w:t>
      </w:r>
    </w:p>
    <w:p w:rsidRPr="00CA5138" w:rsidR="00CA5138" w:rsidP="00CA5138" w:rsidRDefault="00CA5138" w14:paraId="6B5308FF" w14:textId="77777777">
      <w:pPr>
        <w:tabs>
          <w:tab w:val="left" w:pos="2160"/>
        </w:tabs>
        <w:jc w:val="both"/>
        <w:rPr>
          <w:bCs/>
          <w:lang w:val="es-PE"/>
        </w:rPr>
      </w:pPr>
    </w:p>
    <w:p w:rsidRPr="00CA5138" w:rsidR="00CA5138" w:rsidP="00CA5138" w:rsidRDefault="00CA5138" w14:paraId="6B8D0643" w14:textId="77777777">
      <w:pPr>
        <w:tabs>
          <w:tab w:val="left" w:pos="2160"/>
        </w:tabs>
        <w:ind w:left="720"/>
        <w:jc w:val="both"/>
        <w:rPr>
          <w:bCs/>
          <w:i/>
          <w:iCs/>
        </w:rPr>
      </w:pPr>
      <w:r w:rsidRPr="00CA5138">
        <w:rPr>
          <w:bCs/>
          <w:i/>
          <w:iCs/>
        </w:rPr>
        <w:t>Epidemia:</w:t>
      </w:r>
    </w:p>
    <w:p w:rsidRPr="00CA5138" w:rsidR="00CA5138" w:rsidP="00CA5138" w:rsidRDefault="00CA5138" w14:paraId="1C361A46" w14:textId="77777777">
      <w:pPr>
        <w:pStyle w:val="Prrafodelista"/>
        <w:numPr>
          <w:ilvl w:val="0"/>
          <w:numId w:val="13"/>
        </w:numPr>
        <w:tabs>
          <w:tab w:val="left" w:pos="2160"/>
        </w:tabs>
        <w:ind w:left="1080"/>
        <w:jc w:val="both"/>
        <w:rPr>
          <w:bCs/>
          <w:i/>
          <w:iCs/>
          <w:lang w:val="es-PE"/>
        </w:rPr>
      </w:pPr>
      <w:r w:rsidRPr="00CA5138">
        <w:rPr>
          <w:bCs/>
          <w:i/>
          <w:iCs/>
          <w:lang w:val="es-PE"/>
        </w:rPr>
        <w:t>Enfermedad que se propaga durante algún tiempo por un país, acometiendo simultáneamente a gran número de personas.</w:t>
      </w:r>
    </w:p>
    <w:p w:rsidRPr="00CA5138" w:rsidR="00CA5138" w:rsidP="00CA5138" w:rsidRDefault="00CA5138" w14:paraId="629AB27D" w14:textId="77777777">
      <w:pPr>
        <w:pStyle w:val="Prrafodelista"/>
        <w:numPr>
          <w:ilvl w:val="0"/>
          <w:numId w:val="13"/>
        </w:numPr>
        <w:tabs>
          <w:tab w:val="left" w:pos="2160"/>
        </w:tabs>
        <w:ind w:left="1080"/>
        <w:jc w:val="both"/>
        <w:rPr>
          <w:bCs/>
          <w:i/>
          <w:iCs/>
          <w:lang w:val="es-PE"/>
        </w:rPr>
      </w:pPr>
      <w:r w:rsidRPr="00CA5138">
        <w:rPr>
          <w:bCs/>
          <w:i/>
          <w:iCs/>
          <w:lang w:val="es-PE"/>
        </w:rPr>
        <w:t>Mal o daño que se expande forma intensa e indiscriminada.</w:t>
      </w:r>
    </w:p>
    <w:p w:rsidRPr="00CA5138" w:rsidR="00CA5138" w:rsidP="00CA5138" w:rsidRDefault="00CA5138" w14:paraId="63BE550D" w14:textId="77777777">
      <w:pPr>
        <w:tabs>
          <w:tab w:val="left" w:pos="2160"/>
        </w:tabs>
        <w:ind w:left="720"/>
        <w:jc w:val="both"/>
        <w:rPr>
          <w:bCs/>
          <w:i/>
          <w:iCs/>
          <w:lang w:val="es-PE"/>
        </w:rPr>
      </w:pPr>
    </w:p>
    <w:p w:rsidRPr="00CA5138" w:rsidR="00CA5138" w:rsidP="00CA5138" w:rsidRDefault="00CA5138" w14:paraId="17D1C64A" w14:textId="77777777">
      <w:pPr>
        <w:tabs>
          <w:tab w:val="left" w:pos="2160"/>
        </w:tabs>
        <w:ind w:left="720"/>
        <w:jc w:val="both"/>
        <w:rPr>
          <w:bCs/>
          <w:i/>
          <w:iCs/>
          <w:lang w:val="es-PE"/>
        </w:rPr>
      </w:pPr>
      <w:r w:rsidRPr="00CA5138">
        <w:rPr>
          <w:bCs/>
          <w:i/>
          <w:iCs/>
          <w:lang w:val="es-PE"/>
        </w:rPr>
        <w:t>Pandemia:</w:t>
      </w:r>
    </w:p>
    <w:p w:rsidRPr="00CA5138" w:rsidR="00CA5138" w:rsidP="00CA5138" w:rsidRDefault="00CA5138" w14:paraId="65B0D44E" w14:textId="77777777">
      <w:pPr>
        <w:tabs>
          <w:tab w:val="left" w:pos="2160"/>
        </w:tabs>
        <w:ind w:left="720"/>
        <w:jc w:val="both"/>
        <w:rPr>
          <w:bCs/>
          <w:i/>
          <w:iCs/>
          <w:lang w:val="es-PE"/>
        </w:rPr>
      </w:pPr>
      <w:r w:rsidRPr="00CA5138">
        <w:rPr>
          <w:bCs/>
          <w:i/>
          <w:iCs/>
          <w:lang w:val="es-PE"/>
        </w:rPr>
        <w:t>1.enfermedad epidémica que se extiende a muchos países o que ataca a casi todos los individuos una localidad o región.</w:t>
      </w:r>
    </w:p>
    <w:p w:rsidRPr="00CA5138" w:rsidR="00CA5138" w:rsidP="00CA5138" w:rsidRDefault="00CA5138" w14:paraId="4BCDA2DB" w14:textId="77777777">
      <w:pPr>
        <w:tabs>
          <w:tab w:val="left" w:pos="2160"/>
        </w:tabs>
        <w:jc w:val="both"/>
        <w:rPr>
          <w:bCs/>
          <w:lang w:val="es-PE"/>
        </w:rPr>
      </w:pPr>
    </w:p>
    <w:p w:rsidRPr="00CA5138" w:rsidR="00CA5138" w:rsidP="00CA5138" w:rsidRDefault="00CA5138" w14:paraId="2AED8254" w14:textId="77777777">
      <w:pPr>
        <w:tabs>
          <w:tab w:val="left" w:pos="2160"/>
        </w:tabs>
        <w:ind w:left="709"/>
        <w:jc w:val="both"/>
        <w:rPr>
          <w:bCs/>
          <w:lang w:val="es-PE"/>
        </w:rPr>
      </w:pPr>
      <w:r w:rsidRPr="00CA5138">
        <w:rPr>
          <w:bCs/>
          <w:lang w:val="es-PE"/>
        </w:rPr>
        <w:t>Se aprecia que, en ambos casos, estamos ante enfermedades epidémicas, siendo que la distinción entre uno y otro término depende si dicha enfermedad epidémica (de propagación simultánea, intensa e indiscriminada) se da dentro de un país, o se extiende a más de un país.</w:t>
      </w:r>
    </w:p>
    <w:p w:rsidRPr="00CA5138" w:rsidR="00CA5138" w:rsidP="00CA5138" w:rsidRDefault="00CA5138" w14:paraId="74AD9107" w14:textId="77777777">
      <w:pPr>
        <w:tabs>
          <w:tab w:val="left" w:pos="2160"/>
        </w:tabs>
        <w:ind w:left="709"/>
        <w:jc w:val="both"/>
        <w:rPr>
          <w:bCs/>
          <w:lang w:val="es-PE"/>
        </w:rPr>
      </w:pPr>
    </w:p>
    <w:p w:rsidRPr="00CA5138" w:rsidR="00CA5138" w:rsidP="00CA5138" w:rsidRDefault="00CA5138" w14:paraId="41A1A271" w14:textId="77777777">
      <w:pPr>
        <w:tabs>
          <w:tab w:val="left" w:pos="2160"/>
        </w:tabs>
        <w:ind w:left="709"/>
        <w:jc w:val="both"/>
        <w:rPr>
          <w:bCs/>
          <w:lang w:val="es-PE"/>
        </w:rPr>
      </w:pPr>
      <w:r w:rsidRPr="00CA5138">
        <w:rPr>
          <w:bCs/>
          <w:lang w:val="es-PE"/>
        </w:rPr>
        <w:t xml:space="preserve">En el caso que nos ocupa del COVID-19, el brote epidémico (la epidemia) fue identificado originalmente en Wuhan, China, siendo reportado por la OMS en enero de 2020, posteriormente, al expandirse la enfermedad fuera de dicho país, fue </w:t>
      </w:r>
      <w:proofErr w:type="gramStart"/>
      <w:r w:rsidRPr="00CA5138">
        <w:rPr>
          <w:bCs/>
          <w:lang w:val="es-PE"/>
        </w:rPr>
        <w:t>declarada como</w:t>
      </w:r>
      <w:proofErr w:type="gramEnd"/>
      <w:r w:rsidRPr="00CA5138">
        <w:rPr>
          <w:bCs/>
          <w:lang w:val="es-PE"/>
        </w:rPr>
        <w:t xml:space="preserve"> pandemia por la OMS, siendo actualmente una pandemia mundial (no solo abarca continentes, sino que debido a la globalización se extendió rápidamente por todo el mundo con las consecuencias por todos conocidas). Por lo tanto, el Ministerio de Salud al reconocer al COVID-19 como una pandemia, está reconociendo la existencia de una enfermedad epidémica, es decir de una epidemia, con la magnitud que el término pandemia lleva implícito. </w:t>
      </w:r>
    </w:p>
    <w:p w:rsidRPr="00CA5138" w:rsidR="00CA5138" w:rsidP="00CA5138" w:rsidRDefault="00CA5138" w14:paraId="70E1AE47" w14:textId="77777777">
      <w:pPr>
        <w:tabs>
          <w:tab w:val="left" w:pos="2160"/>
        </w:tabs>
        <w:jc w:val="both"/>
        <w:rPr>
          <w:bCs/>
          <w:lang w:val="es-PE"/>
        </w:rPr>
      </w:pPr>
    </w:p>
    <w:p w:rsidRPr="00CA5138" w:rsidR="00CA5138" w:rsidP="00CA5138" w:rsidRDefault="00CA5138" w14:paraId="1CE7C2D8" w14:textId="77777777">
      <w:pPr>
        <w:tabs>
          <w:tab w:val="left" w:pos="2160"/>
        </w:tabs>
        <w:ind w:left="709"/>
        <w:jc w:val="both"/>
        <w:rPr>
          <w:bCs/>
          <w:lang w:val="es-PE"/>
        </w:rPr>
      </w:pPr>
      <w:r w:rsidRPr="00CA5138">
        <w:rPr>
          <w:bCs/>
          <w:lang w:val="es-PE"/>
        </w:rPr>
        <w:t xml:space="preserve">A mayor abundamiento se pude revisar en la página </w:t>
      </w:r>
      <w:r w:rsidRPr="00CA5138">
        <w:rPr>
          <w:bCs/>
          <w:i/>
          <w:iCs/>
          <w:lang w:val="es-PE"/>
        </w:rPr>
        <w:t>web</w:t>
      </w:r>
      <w:r w:rsidRPr="00CA5138">
        <w:rPr>
          <w:bCs/>
          <w:lang w:val="es-PE"/>
        </w:rPr>
        <w:t xml:space="preserve"> de la Organización Mundial de la Salud (OMS), la cronología de la respuesta de la OMS frente al COVID-19 (</w:t>
      </w:r>
      <w:hyperlink w:history="1" r:id="rId9">
        <w:r w:rsidRPr="00CA5138">
          <w:rPr>
            <w:rStyle w:val="Hipervnculo"/>
            <w:bCs/>
            <w:lang w:val="es-PE"/>
          </w:rPr>
          <w:t>https://www.who.int/es/news/item/29-06-2020-covidtimeline</w:t>
        </w:r>
      </w:hyperlink>
      <w:r w:rsidRPr="00CA5138">
        <w:rPr>
          <w:bCs/>
          <w:lang w:val="es-PE"/>
        </w:rPr>
        <w:t>) donde se aprecia que lo primero que se identifica -antes de llegar a una declaración de pandemia-, es la existencia de un brote epidémico, siendo evidente que la declaración de pandemia implica el reconocimiento de una epidemia que se extiende más allá de un país, como ocurrió en este caso.</w:t>
      </w:r>
    </w:p>
    <w:p w:rsidRPr="00CA5138" w:rsidR="00CA5138" w:rsidP="00CA5138" w:rsidRDefault="00CA5138" w14:paraId="022AA56D" w14:textId="77777777">
      <w:pPr>
        <w:tabs>
          <w:tab w:val="left" w:pos="2160"/>
        </w:tabs>
        <w:jc w:val="both"/>
        <w:rPr>
          <w:bCs/>
          <w:lang w:val="es-PE"/>
        </w:rPr>
      </w:pPr>
    </w:p>
    <w:p w:rsidRPr="00CA5138" w:rsidR="00CA5138" w:rsidP="00CA5138" w:rsidRDefault="00CA5138" w14:paraId="3918E89E" w14:textId="77777777">
      <w:pPr>
        <w:tabs>
          <w:tab w:val="left" w:pos="2160"/>
        </w:tabs>
        <w:ind w:left="709"/>
        <w:jc w:val="both"/>
        <w:rPr>
          <w:bCs/>
          <w:lang w:val="es-PE"/>
        </w:rPr>
      </w:pPr>
      <w:r w:rsidRPr="00CA5138">
        <w:rPr>
          <w:bCs/>
          <w:lang w:val="es-PE"/>
        </w:rPr>
        <w:t xml:space="preserve">En este sentido, mal podría haber reconocido el Ministerio de Salud al COVID-19 solamente como una epidemia, cuando los alcances de esta enfermedad llegaron al Perú cuando esta enfermedad epidémica venía extendiéndose ya por varios países y cuando ya había sido declarado una pandemia. Lo que hace el Ministerio de Salud es reconocer esta enfermedad epidémica como pandemia; es decir, como una enfermedad contagiosa que se está propagando por el Perú y a nivel mundial, expandiéndose en forma intensa e indiscriminada. </w:t>
      </w:r>
    </w:p>
    <w:p w:rsidRPr="00CA5138" w:rsidR="00CA5138" w:rsidP="00CA5138" w:rsidRDefault="00CA5138" w14:paraId="0BA0BAB7" w14:textId="77777777">
      <w:pPr>
        <w:tabs>
          <w:tab w:val="left" w:pos="2160"/>
        </w:tabs>
        <w:ind w:left="709"/>
        <w:jc w:val="both"/>
        <w:rPr>
          <w:bCs/>
          <w:lang w:val="es-PE"/>
        </w:rPr>
      </w:pPr>
    </w:p>
    <w:p w:rsidRPr="00CA5138" w:rsidR="00CA5138" w:rsidP="00CA5138" w:rsidRDefault="00CA5138" w14:paraId="3027A346" w14:textId="77777777">
      <w:pPr>
        <w:tabs>
          <w:tab w:val="left" w:pos="2160"/>
        </w:tabs>
        <w:ind w:left="709"/>
        <w:jc w:val="both"/>
        <w:rPr>
          <w:bCs/>
          <w:lang w:val="es-PE"/>
        </w:rPr>
      </w:pPr>
      <w:r w:rsidRPr="00CA5138">
        <w:rPr>
          <w:bCs/>
          <w:lang w:val="es-PE"/>
        </w:rPr>
        <w:t xml:space="preserve">Conforme a lo anterior, resulta claro e incontrovertido para este colegiado que el término pandemia lleva implícito la existencia de una epidemia, una de mayor magnitud, siendo que ello no vulnera la literalidad exigida legalmente para aplicar las exclusiones de cobertura, conforme a la sétima regla interpretativa contenida en </w:t>
      </w:r>
      <w:r w:rsidRPr="00CA5138">
        <w:rPr>
          <w:bCs/>
          <w:lang w:val="es-PE"/>
        </w:rPr>
        <w:t>el artículo IV de las Disposiciones Generales de la Ley Nro. 29946 – Ley del Contrato de Seguro.</w:t>
      </w:r>
    </w:p>
    <w:p w:rsidRPr="00CA5138" w:rsidR="00CA5138" w:rsidP="00CA5138" w:rsidRDefault="00CA5138" w14:paraId="7BAF6F05" w14:textId="77777777">
      <w:pPr>
        <w:tabs>
          <w:tab w:val="left" w:pos="2160"/>
        </w:tabs>
        <w:jc w:val="both"/>
        <w:rPr>
          <w:bCs/>
          <w:lang w:val="es-PE"/>
        </w:rPr>
      </w:pPr>
    </w:p>
    <w:p w:rsidRPr="00CA5138" w:rsidR="00CA5138" w:rsidP="00CA5138" w:rsidRDefault="00CA5138" w14:paraId="144314AC" w14:textId="77777777">
      <w:pPr>
        <w:tabs>
          <w:tab w:val="left" w:pos="709"/>
        </w:tabs>
        <w:ind w:left="709" w:hanging="709"/>
        <w:jc w:val="both"/>
        <w:rPr>
          <w:bCs/>
          <w:lang w:val="es-PE"/>
        </w:rPr>
      </w:pPr>
      <w:r w:rsidRPr="00CA5138">
        <w:rPr>
          <w:bCs/>
          <w:lang w:val="es-PE"/>
        </w:rPr>
        <w:t>6.6.</w:t>
      </w:r>
      <w:r w:rsidRPr="00CA5138">
        <w:rPr>
          <w:bCs/>
          <w:lang w:val="es-PE"/>
        </w:rPr>
        <w:tab/>
      </w:r>
      <w:r w:rsidRPr="00CA5138">
        <w:rPr>
          <w:bCs/>
          <w:lang w:val="es-PE"/>
        </w:rPr>
        <w:t xml:space="preserve">En consecuencia, </w:t>
      </w:r>
      <w:r w:rsidRPr="00CA5138">
        <w:rPr>
          <w:rFonts w:eastAsia="Calibri"/>
          <w:lang w:val="es-PE"/>
        </w:rPr>
        <w:t xml:space="preserve">este colegiado tiene la firma convicción que el fallecimiento del asegurado corresponde al supuesto de hecho regulado contractualmente como exclusión, siendo el mismo plenamente vinculante entre las partes.  </w:t>
      </w:r>
      <w:r w:rsidRPr="00CA5138">
        <w:rPr>
          <w:bCs/>
          <w:lang w:val="es-PE"/>
        </w:rPr>
        <w:t>En ese orden de ideas, este colegiado considera que está probado que se ha configurado el supuesto de exclusión previsto en la póliza y, por tanto, que el rechazo de cobertura basado en esta causal resulta legítimo.</w:t>
      </w:r>
    </w:p>
    <w:p w:rsidRPr="00CA5138" w:rsidR="00CA5138" w:rsidP="00CA5138" w:rsidRDefault="00CA5138" w14:paraId="6C7CB5B7" w14:textId="77777777">
      <w:pPr>
        <w:tabs>
          <w:tab w:val="left" w:pos="2386"/>
        </w:tabs>
        <w:jc w:val="both"/>
        <w:outlineLvl w:val="0"/>
        <w:rPr>
          <w:b/>
          <w:lang w:val="es-PE"/>
        </w:rPr>
      </w:pPr>
    </w:p>
    <w:p w:rsidRPr="00CA5138" w:rsidR="00CA5138" w:rsidP="00CA5138" w:rsidRDefault="00CA5138" w14:paraId="07542645" w14:textId="77777777">
      <w:pPr>
        <w:tabs>
          <w:tab w:val="left" w:pos="709"/>
          <w:tab w:val="left" w:pos="2160"/>
        </w:tabs>
        <w:jc w:val="both"/>
      </w:pPr>
      <w:r w:rsidRPr="00CA5138">
        <w:rPr>
          <w:lang w:val="es-PE"/>
        </w:rPr>
        <w:t xml:space="preserve">Atendiendo a las consideraciones expresadas, este colegiado </w:t>
      </w:r>
      <w:r w:rsidRPr="00CA5138">
        <w:t>concluye su apreciación razonada y conjunta al amparo de lo establecido en su Reglamento, por lo que</w:t>
      </w:r>
    </w:p>
    <w:p w:rsidRPr="00CA5138" w:rsidR="00CA5138" w:rsidP="00CA5138" w:rsidRDefault="00CA5138" w14:paraId="424CD10D" w14:textId="77777777">
      <w:pPr>
        <w:tabs>
          <w:tab w:val="left" w:pos="709"/>
          <w:tab w:val="left" w:pos="2160"/>
        </w:tabs>
        <w:jc w:val="both"/>
      </w:pPr>
    </w:p>
    <w:p w:rsidRPr="00CA5138" w:rsidR="00CA5138" w:rsidP="00CA5138" w:rsidRDefault="00CA5138" w14:paraId="17FCAB1A" w14:textId="77777777">
      <w:pPr>
        <w:tabs>
          <w:tab w:val="left" w:pos="709"/>
          <w:tab w:val="left" w:pos="2160"/>
        </w:tabs>
        <w:jc w:val="both"/>
        <w:rPr>
          <w:b/>
        </w:rPr>
      </w:pPr>
      <w:r w:rsidRPr="00CA5138">
        <w:rPr>
          <w:b/>
        </w:rPr>
        <w:t>SE RESUELVE</w:t>
      </w:r>
      <w:r w:rsidRPr="00CA5138">
        <w:rPr>
          <w:b/>
          <w:lang w:val="es-PE"/>
        </w:rPr>
        <w:t>:</w:t>
      </w:r>
    </w:p>
    <w:p w:rsidRPr="00CA5138" w:rsidR="00CA5138" w:rsidP="00CA5138" w:rsidRDefault="00CA5138" w14:paraId="533CD3F2" w14:textId="77777777">
      <w:pPr>
        <w:tabs>
          <w:tab w:val="left" w:pos="709"/>
          <w:tab w:val="left" w:pos="2160"/>
        </w:tabs>
        <w:jc w:val="both"/>
        <w:rPr>
          <w:b/>
          <w:bCs/>
        </w:rPr>
      </w:pPr>
    </w:p>
    <w:p w:rsidRPr="00CA5138" w:rsidR="00CA5138" w:rsidP="00CA5138" w:rsidRDefault="00CA5138" w14:paraId="5F9BBA09" w14:textId="354289E5">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5FC5CE59" w:rsidR="00CA5138">
        <w:rPr>
          <w:b w:val="1"/>
          <w:bCs w:val="1"/>
          <w:lang w:val="es-PE"/>
        </w:rPr>
        <w:t xml:space="preserve">Declarar INFUNDADA </w:t>
      </w:r>
      <w:r w:rsidRPr="5FC5CE59" w:rsidR="00CA5138">
        <w:rPr>
          <w:lang w:val="es-PE"/>
        </w:rPr>
        <w:t xml:space="preserve">la reclamación interpuesta por doña </w:t>
      </w:r>
      <w:r w:rsidR="266300C5">
        <w:rPr/>
        <w:t>......................................</w:t>
      </w:r>
      <w:r w:rsidRPr="5FC5CE59" w:rsidR="00CA5138">
        <w:rPr>
          <w:lang w:val="es-PE"/>
        </w:rPr>
        <w:t xml:space="preserve">, dejando a salvo el derecho de la reclamante de recurrir a las instancias que estime pertinentes. </w:t>
      </w:r>
    </w:p>
    <w:p w:rsidRPr="00CA5138" w:rsidR="00E405EF" w:rsidP="00E405EF" w:rsidRDefault="00E405EF" w14:paraId="063C0CA9" w14:textId="77777777">
      <w:pPr>
        <w:tabs>
          <w:tab w:val="left" w:pos="2160"/>
        </w:tabs>
        <w:jc w:val="both"/>
        <w:rPr>
          <w:lang w:val="es-PE"/>
        </w:rPr>
      </w:pPr>
    </w:p>
    <w:p w:rsidRPr="00CA5138" w:rsidR="001631D6" w:rsidP="00401DE3" w:rsidRDefault="00F15FBA" w14:paraId="30F8D459" w14:textId="34496B4C">
      <w:pPr>
        <w:jc w:val="right"/>
        <w:outlineLvl w:val="0"/>
        <w:rPr>
          <w:lang w:val="es-PE"/>
        </w:rPr>
      </w:pPr>
      <w:r w:rsidRPr="00CA5138">
        <w:rPr>
          <w:lang w:val="es-PE"/>
        </w:rPr>
        <w:t xml:space="preserve">Lima, </w:t>
      </w:r>
      <w:r w:rsidRPr="00CA5138" w:rsidR="00E405EF">
        <w:rPr>
          <w:lang w:val="es-PE"/>
        </w:rPr>
        <w:t>10</w:t>
      </w:r>
      <w:r w:rsidRPr="00CA5138" w:rsidR="00431C1C">
        <w:rPr>
          <w:lang w:val="es-PE"/>
        </w:rPr>
        <w:t xml:space="preserve"> </w:t>
      </w:r>
      <w:r w:rsidRPr="00CA5138" w:rsidR="00F62606">
        <w:t>d</w:t>
      </w:r>
      <w:proofErr w:type="spellStart"/>
      <w:r w:rsidRPr="00CA5138">
        <w:rPr>
          <w:lang w:val="es-PE"/>
        </w:rPr>
        <w:t>e</w:t>
      </w:r>
      <w:proofErr w:type="spellEnd"/>
      <w:r w:rsidRPr="00CA5138" w:rsidR="00642D5C">
        <w:rPr>
          <w:lang w:val="es-PE"/>
        </w:rPr>
        <w:t xml:space="preserve"> </w:t>
      </w:r>
      <w:r w:rsidRPr="00CA5138" w:rsidR="00D61A48">
        <w:rPr>
          <w:lang w:val="es-PE"/>
        </w:rPr>
        <w:t>septiembre</w:t>
      </w:r>
      <w:r w:rsidRPr="00CA5138" w:rsidR="001631D6">
        <w:rPr>
          <w:lang w:val="es-PE"/>
        </w:rPr>
        <w:t xml:space="preserve"> </w:t>
      </w:r>
      <w:r w:rsidRPr="00CA5138">
        <w:rPr>
          <w:lang w:val="es-PE"/>
        </w:rPr>
        <w:t>de 20</w:t>
      </w:r>
      <w:r w:rsidRPr="00CA5138" w:rsidR="001631D6">
        <w:rPr>
          <w:lang w:val="es-PE"/>
        </w:rPr>
        <w:t>2</w:t>
      </w:r>
      <w:r w:rsidRPr="00CA5138" w:rsidR="003E6BA6">
        <w:rPr>
          <w:lang w:val="es-PE"/>
        </w:rPr>
        <w:t>1</w:t>
      </w:r>
    </w:p>
    <w:p w:rsidRPr="00CA5138" w:rsidR="00C01AB2" w:rsidP="00B5211F" w:rsidRDefault="00C01AB2" w14:paraId="37DB6607" w14:textId="77777777"/>
    <w:p w:rsidRPr="00CA5138" w:rsidR="00431C1C" w:rsidP="00431C1C" w:rsidRDefault="00431C1C" w14:paraId="6E7BC3C0" w14:textId="77777777">
      <w:pPr>
        <w:jc w:val="both"/>
        <w:rPr>
          <w:b/>
          <w:bCs/>
          <w:i/>
          <w:iCs/>
          <w:lang w:val="es-ES_tradnl"/>
        </w:rPr>
      </w:pPr>
      <w:r w:rsidRPr="00CA5138">
        <w:rPr>
          <w:b/>
          <w:bCs/>
          <w:i/>
          <w:iCs/>
          <w:lang w:val="es-ES_tradnl"/>
        </w:rPr>
        <w:t>La Secretaría Técnica certifica que la presente resolución cuenta con el voto de los vocales cuyos nombres figuran en el presente documento.</w:t>
      </w:r>
    </w:p>
    <w:p w:rsidRPr="00CA5138" w:rsidR="00431C1C" w:rsidP="00431C1C" w:rsidRDefault="00431C1C" w14:paraId="1D118CB2" w14:textId="0B6E2748">
      <w:pPr>
        <w:jc w:val="both"/>
        <w:rPr>
          <w:b/>
          <w:bCs/>
          <w:i/>
          <w:iCs/>
          <w:lang w:val="es-ES_tradnl"/>
        </w:rPr>
      </w:pPr>
    </w:p>
    <w:p w:rsidRPr="00CA5138" w:rsidR="00D61A48" w:rsidP="00D61A48" w:rsidRDefault="00D61A48" w14:paraId="1BE5A351" w14:textId="0FACD51A">
      <w:pPr>
        <w:spacing w:line="360" w:lineRule="auto"/>
        <w:jc w:val="center"/>
        <w:rPr>
          <w:b/>
          <w:bCs/>
        </w:rPr>
      </w:pPr>
      <w:r w:rsidRPr="00CA5138">
        <w:rPr>
          <w:b/>
          <w:bCs/>
        </w:rPr>
        <w:t xml:space="preserve">Rolando Eyzaguirre </w:t>
      </w:r>
      <w:proofErr w:type="spellStart"/>
      <w:r w:rsidRPr="00CA5138">
        <w:rPr>
          <w:b/>
          <w:bCs/>
        </w:rPr>
        <w:t>Maccan</w:t>
      </w:r>
      <w:proofErr w:type="spellEnd"/>
      <w:r w:rsidRPr="00CA5138">
        <w:rPr>
          <w:b/>
          <w:bCs/>
        </w:rPr>
        <w:t xml:space="preserve"> – </w:t>
      </w:r>
      <w:proofErr w:type="gramStart"/>
      <w:r w:rsidRPr="00CA5138">
        <w:rPr>
          <w:b/>
          <w:bCs/>
        </w:rPr>
        <w:t>Presidente</w:t>
      </w:r>
      <w:proofErr w:type="gramEnd"/>
    </w:p>
    <w:p w:rsidRPr="00CA5138" w:rsidR="00431C1C" w:rsidP="00431C1C" w:rsidRDefault="00431C1C" w14:paraId="0DEAE9EC" w14:textId="77777777">
      <w:pPr>
        <w:spacing w:line="360" w:lineRule="auto"/>
        <w:jc w:val="center"/>
        <w:rPr>
          <w:b/>
          <w:bCs/>
        </w:rPr>
      </w:pPr>
      <w:r w:rsidRPr="00CA5138">
        <w:rPr>
          <w:b/>
          <w:bCs/>
        </w:rPr>
        <w:t>María Eugenia Valdez Fernández Baca – Vocal</w:t>
      </w:r>
    </w:p>
    <w:p w:rsidRPr="00CA5138" w:rsidR="00D61A48" w:rsidP="00D61A48" w:rsidRDefault="00D61A48" w14:paraId="6A2F3501" w14:textId="5BD98BD8">
      <w:pPr>
        <w:spacing w:line="360" w:lineRule="auto"/>
        <w:jc w:val="center"/>
        <w:rPr>
          <w:b/>
          <w:bCs/>
        </w:rPr>
      </w:pPr>
      <w:r w:rsidRPr="00CA5138">
        <w:rPr>
          <w:b/>
          <w:bCs/>
        </w:rPr>
        <w:t>Marco Antonio Ortega Piana – Vocal</w:t>
      </w:r>
    </w:p>
    <w:p w:rsidRPr="00CA5138" w:rsidR="00431C1C" w:rsidP="00431C1C" w:rsidRDefault="00431C1C" w14:paraId="529DAF3C" w14:textId="77777777">
      <w:pPr>
        <w:spacing w:line="360" w:lineRule="auto"/>
        <w:jc w:val="center"/>
        <w:rPr>
          <w:lang w:val="es-MX"/>
        </w:rPr>
      </w:pPr>
      <w:r w:rsidRPr="00CA5138">
        <w:rPr>
          <w:b/>
          <w:bCs/>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F55B2F" w14:paraId="164CAA9F" w14:textId="77777777">
      <w:pPr>
        <w:rPr>
          <w:sz w:val="23"/>
          <w:szCs w:val="23"/>
        </w:rPr>
      </w:pPr>
    </w:p>
    <w:sectPr w:rsidRPr="00431C1C"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55B2F" w:rsidP="005F148C" w:rsidRDefault="00F55B2F" w14:paraId="79D40EC4" w14:textId="77777777">
      <w:r>
        <w:separator/>
      </w:r>
    </w:p>
  </w:endnote>
  <w:endnote w:type="continuationSeparator" w:id="0">
    <w:p w:rsidR="00F55B2F" w:rsidP="005F148C" w:rsidRDefault="00F55B2F" w14:paraId="6793150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55B2F" w:rsidP="005F148C" w:rsidRDefault="00F55B2F" w14:paraId="633B6044" w14:textId="77777777">
      <w:r>
        <w:separator/>
      </w:r>
    </w:p>
  </w:footnote>
  <w:footnote w:type="continuationSeparator" w:id="0">
    <w:p w:rsidR="00F55B2F" w:rsidP="005F148C" w:rsidRDefault="00F55B2F" w14:paraId="424610F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8" w15:restartNumberingAfterBreak="0">
    <w:nsid w:val="1B3E3CED"/>
    <w:multiLevelType w:val="hybridMultilevel"/>
    <w:tmpl w:val="831C4050"/>
    <w:lvl w:ilvl="0" w:tplc="945AA9E6">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4121E0B"/>
    <w:multiLevelType w:val="hybridMultilevel"/>
    <w:tmpl w:val="78C6AA3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6"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3"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5"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9"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1"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4"/>
  </w:num>
  <w:num w:numId="3">
    <w:abstractNumId w:val="13"/>
  </w:num>
  <w:num w:numId="4">
    <w:abstractNumId w:val="26"/>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32"/>
  </w:num>
  <w:num w:numId="12">
    <w:abstractNumId w:val="19"/>
  </w:num>
  <w:num w:numId="13">
    <w:abstractNumId w:val="30"/>
  </w:num>
  <w:num w:numId="14">
    <w:abstractNumId w:val="17"/>
  </w:num>
  <w:num w:numId="15">
    <w:abstractNumId w:val="18"/>
  </w:num>
  <w:num w:numId="16">
    <w:abstractNumId w:val="29"/>
  </w:num>
  <w:num w:numId="17">
    <w:abstractNumId w:val="14"/>
  </w:num>
  <w:num w:numId="18">
    <w:abstractNumId w:val="25"/>
  </w:num>
  <w:num w:numId="19">
    <w:abstractNumId w:val="10"/>
  </w:num>
  <w:num w:numId="20">
    <w:abstractNumId w:val="21"/>
  </w:num>
  <w:num w:numId="21">
    <w:abstractNumId w:val="31"/>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3"/>
  </w:num>
  <w:num w:numId="26">
    <w:abstractNumId w:val="6"/>
  </w:num>
  <w:num w:numId="27">
    <w:abstractNumId w:val="9"/>
  </w:num>
  <w:num w:numId="28">
    <w:abstractNumId w:val="27"/>
  </w:num>
  <w:num w:numId="29">
    <w:abstractNumId w:val="3"/>
  </w:num>
  <w:num w:numId="30">
    <w:abstractNumId w:val="7"/>
  </w:num>
  <w:num w:numId="31">
    <w:abstractNumId w:val="15"/>
  </w:num>
  <w:num w:numId="32">
    <w:abstractNumId w:val="12"/>
  </w:num>
  <w:num w:numId="33">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84E51"/>
    <w:rsid w:val="00087C49"/>
    <w:rsid w:val="00090B7C"/>
    <w:rsid w:val="00094DDA"/>
    <w:rsid w:val="000A6362"/>
    <w:rsid w:val="000B2E0B"/>
    <w:rsid w:val="000C443A"/>
    <w:rsid w:val="000D2700"/>
    <w:rsid w:val="000D588E"/>
    <w:rsid w:val="000F2C43"/>
    <w:rsid w:val="000F71B9"/>
    <w:rsid w:val="00103188"/>
    <w:rsid w:val="00131FAD"/>
    <w:rsid w:val="00140C67"/>
    <w:rsid w:val="001454A5"/>
    <w:rsid w:val="00160F6F"/>
    <w:rsid w:val="001631D6"/>
    <w:rsid w:val="001824DC"/>
    <w:rsid w:val="0019100A"/>
    <w:rsid w:val="00195646"/>
    <w:rsid w:val="001A2C59"/>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A07EA"/>
    <w:rsid w:val="002A2188"/>
    <w:rsid w:val="002B14D5"/>
    <w:rsid w:val="002D3B64"/>
    <w:rsid w:val="002E35A4"/>
    <w:rsid w:val="002E708C"/>
    <w:rsid w:val="00304A8F"/>
    <w:rsid w:val="00316A1B"/>
    <w:rsid w:val="0032570B"/>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31C1C"/>
    <w:rsid w:val="00455A27"/>
    <w:rsid w:val="00467825"/>
    <w:rsid w:val="00477D05"/>
    <w:rsid w:val="00481EC6"/>
    <w:rsid w:val="004832BF"/>
    <w:rsid w:val="004854D9"/>
    <w:rsid w:val="00497FEF"/>
    <w:rsid w:val="004A5F55"/>
    <w:rsid w:val="004E50D6"/>
    <w:rsid w:val="004F1C73"/>
    <w:rsid w:val="00516549"/>
    <w:rsid w:val="00531FBE"/>
    <w:rsid w:val="00577AEB"/>
    <w:rsid w:val="0058358B"/>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C4831"/>
    <w:rsid w:val="006D33B8"/>
    <w:rsid w:val="006F4138"/>
    <w:rsid w:val="007224F7"/>
    <w:rsid w:val="00734447"/>
    <w:rsid w:val="00742D07"/>
    <w:rsid w:val="007474DB"/>
    <w:rsid w:val="00782489"/>
    <w:rsid w:val="007906A4"/>
    <w:rsid w:val="00791676"/>
    <w:rsid w:val="00793F6A"/>
    <w:rsid w:val="007A01AE"/>
    <w:rsid w:val="007A0AA7"/>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6D2"/>
    <w:rsid w:val="00895FF5"/>
    <w:rsid w:val="008A1DAB"/>
    <w:rsid w:val="008A67AB"/>
    <w:rsid w:val="008D0547"/>
    <w:rsid w:val="0091111A"/>
    <w:rsid w:val="0092266A"/>
    <w:rsid w:val="00923C62"/>
    <w:rsid w:val="009262B6"/>
    <w:rsid w:val="00934888"/>
    <w:rsid w:val="0096041F"/>
    <w:rsid w:val="009767BB"/>
    <w:rsid w:val="00977F56"/>
    <w:rsid w:val="009A5E32"/>
    <w:rsid w:val="009A7580"/>
    <w:rsid w:val="009B3934"/>
    <w:rsid w:val="009C28AE"/>
    <w:rsid w:val="009C4A1C"/>
    <w:rsid w:val="00A14315"/>
    <w:rsid w:val="00A223FC"/>
    <w:rsid w:val="00A23563"/>
    <w:rsid w:val="00A435C1"/>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6134"/>
    <w:rsid w:val="00BC633A"/>
    <w:rsid w:val="00BD5FD0"/>
    <w:rsid w:val="00BF0906"/>
    <w:rsid w:val="00C01AB2"/>
    <w:rsid w:val="00C11655"/>
    <w:rsid w:val="00C13467"/>
    <w:rsid w:val="00C168CE"/>
    <w:rsid w:val="00C21994"/>
    <w:rsid w:val="00C41210"/>
    <w:rsid w:val="00C50A93"/>
    <w:rsid w:val="00C52AF0"/>
    <w:rsid w:val="00C81329"/>
    <w:rsid w:val="00C85630"/>
    <w:rsid w:val="00C94B19"/>
    <w:rsid w:val="00C9752A"/>
    <w:rsid w:val="00CA4FD6"/>
    <w:rsid w:val="00CA5138"/>
    <w:rsid w:val="00CB451A"/>
    <w:rsid w:val="00CB7C37"/>
    <w:rsid w:val="00CC7829"/>
    <w:rsid w:val="00CF2C52"/>
    <w:rsid w:val="00CF3742"/>
    <w:rsid w:val="00D128FF"/>
    <w:rsid w:val="00D15C1E"/>
    <w:rsid w:val="00D61A48"/>
    <w:rsid w:val="00D64C72"/>
    <w:rsid w:val="00D86E87"/>
    <w:rsid w:val="00D9006E"/>
    <w:rsid w:val="00D92FA2"/>
    <w:rsid w:val="00DC7958"/>
    <w:rsid w:val="00DF2A67"/>
    <w:rsid w:val="00E06DE2"/>
    <w:rsid w:val="00E138FB"/>
    <w:rsid w:val="00E1668B"/>
    <w:rsid w:val="00E17CD0"/>
    <w:rsid w:val="00E206AF"/>
    <w:rsid w:val="00E21C09"/>
    <w:rsid w:val="00E35821"/>
    <w:rsid w:val="00E405EF"/>
    <w:rsid w:val="00E57499"/>
    <w:rsid w:val="00E614D6"/>
    <w:rsid w:val="00E72B86"/>
    <w:rsid w:val="00E908BC"/>
    <w:rsid w:val="00E91848"/>
    <w:rsid w:val="00E92BE9"/>
    <w:rsid w:val="00EA1FBC"/>
    <w:rsid w:val="00EA47FF"/>
    <w:rsid w:val="00EB0F07"/>
    <w:rsid w:val="00EE20A1"/>
    <w:rsid w:val="00EE539F"/>
    <w:rsid w:val="00EE5E23"/>
    <w:rsid w:val="00EF4FF0"/>
    <w:rsid w:val="00F029DD"/>
    <w:rsid w:val="00F1075C"/>
    <w:rsid w:val="00F1515F"/>
    <w:rsid w:val="00F15FBA"/>
    <w:rsid w:val="00F202DC"/>
    <w:rsid w:val="00F3706B"/>
    <w:rsid w:val="00F42DC6"/>
    <w:rsid w:val="00F465F7"/>
    <w:rsid w:val="00F55B2F"/>
    <w:rsid w:val="00F62606"/>
    <w:rsid w:val="00F71D17"/>
    <w:rsid w:val="00F74CEA"/>
    <w:rsid w:val="00F802EF"/>
    <w:rsid w:val="00F85B78"/>
    <w:rsid w:val="00F97A17"/>
    <w:rsid w:val="00FC2FA6"/>
    <w:rsid w:val="00FF2DB2"/>
    <w:rsid w:val="0A044BC5"/>
    <w:rsid w:val="24C8E977"/>
    <w:rsid w:val="266300C5"/>
    <w:rsid w:val="3826A12B"/>
    <w:rsid w:val="39362EF6"/>
    <w:rsid w:val="4828ABD1"/>
    <w:rsid w:val="48DC4CDF"/>
    <w:rsid w:val="5273FEC8"/>
    <w:rsid w:val="5FC5CE59"/>
    <w:rsid w:val="7723F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ho.int/es/news/item/29-06-2020-covidtimeline"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59A2C09-EC8A-42B6-A36E-2A186CEE9DF4}"/>
</file>

<file path=customXml/itemProps3.xml><?xml version="1.0" encoding="utf-8"?>
<ds:datastoreItem xmlns:ds="http://schemas.openxmlformats.org/officeDocument/2006/customXml" ds:itemID="{4F82944D-2244-4564-94F3-9888ACA39BFC}"/>
</file>

<file path=customXml/itemProps4.xml><?xml version="1.0" encoding="utf-8"?>
<ds:datastoreItem xmlns:ds="http://schemas.openxmlformats.org/officeDocument/2006/customXml" ds:itemID="{8E720794-3C6E-4C9A-B283-42A07F2889A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Valeria Santos</cp:lastModifiedBy>
  <cp:revision>90</cp:revision>
  <cp:lastPrinted>2021-09-13T13:58:00Z</cp:lastPrinted>
  <dcterms:created xsi:type="dcterms:W3CDTF">2020-12-18T20:09:00Z</dcterms:created>
  <dcterms:modified xsi:type="dcterms:W3CDTF">2026-02-04T21:35:48Z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