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417BE" w:rsidR="00F15FBA" w:rsidP="00026017" w:rsidRDefault="00F15FBA" w14:paraId="6EF5AEAB" w14:textId="20616507">
      <w:pPr>
        <w:pStyle w:val="Ttulo"/>
        <w:outlineLvl w:val="0"/>
        <w:rPr>
          <w:lang w:val="es-PE"/>
        </w:rPr>
      </w:pPr>
      <w:r w:rsidRPr="008417BE">
        <w:rPr>
          <w:lang w:val="es-PE"/>
        </w:rPr>
        <w:t xml:space="preserve">RESOLUCIÓN </w:t>
      </w:r>
      <w:proofErr w:type="spellStart"/>
      <w:r w:rsidRPr="008417BE">
        <w:rPr>
          <w:lang w:val="es-PE"/>
        </w:rPr>
        <w:t>N</w:t>
      </w:r>
      <w:r w:rsidRPr="008417BE" w:rsidR="001631D6">
        <w:rPr>
          <w:lang w:val="es-PE"/>
        </w:rPr>
        <w:t>°</w:t>
      </w:r>
      <w:proofErr w:type="spellEnd"/>
      <w:r w:rsidRPr="008417BE" w:rsidR="001631D6">
        <w:rPr>
          <w:lang w:val="es-PE"/>
        </w:rPr>
        <w:t xml:space="preserve"> </w:t>
      </w:r>
      <w:r w:rsidRPr="008417BE" w:rsidR="00497FEF">
        <w:rPr>
          <w:lang w:val="es-PE"/>
        </w:rPr>
        <w:t>1</w:t>
      </w:r>
      <w:r w:rsidRPr="008417BE" w:rsidR="0000701E">
        <w:rPr>
          <w:lang w:val="es-PE"/>
        </w:rPr>
        <w:t>3</w:t>
      </w:r>
      <w:r w:rsidR="00CE7F18">
        <w:rPr>
          <w:lang w:val="es-PE"/>
        </w:rPr>
        <w:t>3</w:t>
      </w:r>
      <w:r w:rsidRPr="008417BE" w:rsidR="001631D6">
        <w:rPr>
          <w:lang w:val="es-PE"/>
        </w:rPr>
        <w:t>/2</w:t>
      </w:r>
      <w:r w:rsidRPr="008417BE" w:rsidR="003E6BA6">
        <w:rPr>
          <w:lang w:val="es-PE"/>
        </w:rPr>
        <w:t>1</w:t>
      </w:r>
    </w:p>
    <w:p w:rsidRPr="008417BE" w:rsidR="00C94B19" w:rsidP="00C94B19" w:rsidRDefault="00C94B19" w14:paraId="3247FB63" w14:textId="77777777">
      <w:pPr>
        <w:rPr>
          <w:b/>
        </w:rPr>
      </w:pPr>
    </w:p>
    <w:p w:rsidRPr="00F721F2" w:rsidR="001F4F0F" w:rsidP="001F4F0F" w:rsidRDefault="001F4F0F" w14:paraId="0654B2ED" w14:textId="66149CE2">
      <w:pPr>
        <w:rPr>
          <w:b/>
        </w:rPr>
      </w:pPr>
      <w:r w:rsidRPr="00F721F2">
        <w:rPr>
          <w:b/>
        </w:rPr>
        <w:t>VISTOS:</w:t>
      </w:r>
    </w:p>
    <w:p w:rsidRPr="00F721F2" w:rsidR="00F721F2" w:rsidP="001F4F0F" w:rsidRDefault="00F721F2" w14:paraId="3FD36464" w14:textId="77777777">
      <w:pPr>
        <w:rPr>
          <w:b/>
        </w:rPr>
      </w:pPr>
    </w:p>
    <w:p w:rsidRPr="00F721F2" w:rsidR="001F4F0F" w:rsidP="001F4F0F" w:rsidRDefault="001F4F0F" w14:paraId="7A60ED2F" w14:textId="51C35315">
      <w:pPr>
        <w:jc w:val="both"/>
        <w:rPr>
          <w:b w:val="1"/>
          <w:bCs w:val="1"/>
        </w:rPr>
      </w:pPr>
      <w:r w:rsidR="001F4F0F">
        <w:rPr/>
        <w:t xml:space="preserve">Que, doña </w:t>
      </w:r>
      <w:r w:rsidRPr="672BDF12" w:rsidR="18377A10">
        <w:rPr>
          <w:b w:val="1"/>
          <w:bCs w:val="1"/>
          <w:lang w:val="es-MX"/>
        </w:rPr>
        <w:t>....................................................................................</w:t>
      </w:r>
      <w:r w:rsidRPr="672BDF12" w:rsidR="001F4F0F">
        <w:rPr>
          <w:b w:val="1"/>
          <w:bCs w:val="1"/>
          <w:lang w:val="es-MX"/>
        </w:rPr>
        <w:t xml:space="preserve"> </w:t>
      </w:r>
      <w:r w:rsidRPr="672BDF12" w:rsidR="001F4F0F">
        <w:rPr>
          <w:lang w:val="es-MX"/>
        </w:rPr>
        <w:t xml:space="preserve">interpone </w:t>
      </w:r>
      <w:r w:rsidR="001F4F0F">
        <w:rPr/>
        <w:t xml:space="preserve">reclamación ante esta Defensoría del Asegurado (DEFASEG) contra </w:t>
      </w:r>
      <w:r w:rsidRPr="672BDF12" w:rsidR="33979463">
        <w:rPr>
          <w:b w:val="1"/>
          <w:bCs w:val="1"/>
          <w:lang w:val="es-MX"/>
        </w:rPr>
        <w:t>...............................</w:t>
      </w:r>
      <w:r w:rsidRPr="672BDF12" w:rsidR="001F4F0F">
        <w:rPr>
          <w:lang w:val="es-MX"/>
        </w:rPr>
        <w:t>, solicitando se le</w:t>
      </w:r>
      <w:r w:rsidR="001F4F0F">
        <w:rPr/>
        <w:t xml:space="preserve"> reembolse los gastos de sepelio del asegurado</w:t>
      </w:r>
      <w:r w:rsidRPr="672BDF12" w:rsidR="001F4F0F">
        <w:rPr>
          <w:b w:val="1"/>
          <w:bCs w:val="1"/>
          <w:lang w:val="es-MX"/>
        </w:rPr>
        <w:t xml:space="preserve"> </w:t>
      </w:r>
      <w:r w:rsidRPr="672BDF12" w:rsidR="1257E53B">
        <w:rPr>
          <w:b w:val="1"/>
          <w:bCs w:val="1"/>
          <w:lang w:val="es-MX"/>
        </w:rPr>
        <w:t>..............................................................................................</w:t>
      </w:r>
      <w:r w:rsidR="001F4F0F">
        <w:rPr/>
        <w:t>, conforme al</w:t>
      </w:r>
      <w:r w:rsidRPr="672BDF12" w:rsidR="001F4F0F">
        <w:rPr>
          <w:b w:val="1"/>
          <w:bCs w:val="1"/>
          <w:lang w:val="es-MX"/>
        </w:rPr>
        <w:t xml:space="preserve"> SEGURO AMI SALUD RED PREFERENCIAL - PÓLIZA</w:t>
      </w:r>
      <w:r w:rsidRPr="672BDF12" w:rsidR="001F4F0F">
        <w:rPr>
          <w:b w:val="1"/>
          <w:bCs w:val="1"/>
        </w:rPr>
        <w:t xml:space="preserve"> </w:t>
      </w:r>
      <w:r w:rsidRPr="672BDF12" w:rsidR="0FA46B16">
        <w:rPr>
          <w:b w:val="1"/>
          <w:bCs w:val="1"/>
        </w:rPr>
        <w:t>...................</w:t>
      </w:r>
      <w:r w:rsidRPr="672BDF12" w:rsidR="001F4F0F">
        <w:rPr>
          <w:b w:val="1"/>
          <w:bCs w:val="1"/>
        </w:rPr>
        <w:t>.</w:t>
      </w:r>
    </w:p>
    <w:p w:rsidRPr="00F721F2" w:rsidR="00F721F2" w:rsidP="001F4F0F" w:rsidRDefault="00F721F2" w14:paraId="5F0C6D70" w14:textId="77777777">
      <w:pPr>
        <w:jc w:val="both"/>
        <w:rPr>
          <w:b/>
          <w:bCs/>
        </w:rPr>
      </w:pPr>
    </w:p>
    <w:p w:rsidRPr="00F721F2" w:rsidR="001F4F0F" w:rsidP="001F4F0F" w:rsidRDefault="001F4F0F" w14:paraId="73782207" w14:textId="77777777">
      <w:pPr>
        <w:jc w:val="both"/>
        <w:rPr>
          <w:rFonts w:eastAsia="Arial Unicode MS"/>
        </w:rPr>
      </w:pPr>
      <w:r w:rsidRPr="00F721F2">
        <w:rPr>
          <w:rFonts w:eastAsia="Arial Unicode MS"/>
        </w:rPr>
        <w:t>Que, la señalada reclamación cumple con los requisitos de materia, cuantía y oportunidad establecidos en el Reglamento de la DEFASEG (http://www.defaseg.com.pe/reglamento).</w:t>
      </w:r>
    </w:p>
    <w:p w:rsidRPr="00F721F2" w:rsidR="001F4F0F" w:rsidP="001F4F0F" w:rsidRDefault="001F4F0F" w14:paraId="62BE4D6B" w14:textId="77777777">
      <w:pPr>
        <w:tabs>
          <w:tab w:val="left" w:pos="2160"/>
        </w:tabs>
        <w:jc w:val="both"/>
      </w:pPr>
    </w:p>
    <w:p w:rsidRPr="00F721F2" w:rsidR="001F4F0F" w:rsidP="001F4F0F" w:rsidRDefault="001F4F0F" w14:paraId="39ACEAD9" w14:textId="77777777">
      <w:pPr>
        <w:tabs>
          <w:tab w:val="num" w:pos="720"/>
        </w:tabs>
        <w:jc w:val="both"/>
      </w:pPr>
      <w:r w:rsidRPr="00F721F2">
        <w:t xml:space="preserve">Que, habiéndosele corrido traslado de la respectiva reclamación, la aseguradora presentó sus descargos y la documentación solicitada. </w:t>
      </w:r>
    </w:p>
    <w:p w:rsidRPr="00F721F2" w:rsidR="001F4F0F" w:rsidP="001F4F0F" w:rsidRDefault="001F4F0F" w14:paraId="39BA4CAA" w14:textId="77777777">
      <w:pPr>
        <w:tabs>
          <w:tab w:val="num" w:pos="720"/>
        </w:tabs>
        <w:jc w:val="both"/>
      </w:pPr>
    </w:p>
    <w:p w:rsidRPr="00F721F2" w:rsidR="001F4F0F" w:rsidP="001F4F0F" w:rsidRDefault="001F4F0F" w14:paraId="3B1BFAB0" w14:textId="77777777">
      <w:pPr>
        <w:tabs>
          <w:tab w:val="num" w:pos="720"/>
        </w:tabs>
        <w:jc w:val="both"/>
      </w:pPr>
      <w:r w:rsidRPr="00F721F2">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F721F2" w:rsidR="001F4F0F" w:rsidP="001F4F0F" w:rsidRDefault="001F4F0F" w14:paraId="3B6CFF1D" w14:textId="77777777">
      <w:pPr>
        <w:tabs>
          <w:tab w:val="num" w:pos="720"/>
        </w:tabs>
        <w:jc w:val="both"/>
      </w:pPr>
      <w:r w:rsidRPr="00F721F2">
        <w:t xml:space="preserve">Que, se invitó a las partes para la audiencia de vista en entorno virtual programada para el 9 de agosto de 2021, la que se llevó a cabo con la participación de las partes, conforme consta </w:t>
      </w:r>
      <w:r w:rsidRPr="00F721F2">
        <w:rPr>
          <w:lang w:val="es-419"/>
        </w:rPr>
        <w:t>en</w:t>
      </w:r>
      <w:r w:rsidRPr="00F721F2">
        <w:t xml:space="preserve"> la correspondiente acta</w:t>
      </w:r>
      <w:r w:rsidRPr="00F721F2">
        <w:rPr>
          <w:lang w:val="es-419"/>
        </w:rPr>
        <w:t>;</w:t>
      </w:r>
      <w:r w:rsidRPr="00F721F2">
        <w:t xml:space="preserve"> </w:t>
      </w:r>
    </w:p>
    <w:p w:rsidRPr="00F721F2" w:rsidR="001F4F0F" w:rsidP="001F4F0F" w:rsidRDefault="001F4F0F" w14:paraId="5F83D8D2" w14:textId="77777777">
      <w:pPr>
        <w:jc w:val="both"/>
      </w:pPr>
    </w:p>
    <w:p w:rsidRPr="00F721F2" w:rsidR="001F4F0F" w:rsidP="001F4F0F" w:rsidRDefault="001F4F0F" w14:paraId="6021CF99" w14:textId="08A60945">
      <w:pPr>
        <w:autoSpaceDE w:val="0"/>
        <w:autoSpaceDN w:val="0"/>
        <w:adjustRightInd w:val="0"/>
        <w:jc w:val="both"/>
        <w:rPr>
          <w:color w:val="000000"/>
          <w:lang w:eastAsia="es-PE"/>
        </w:rPr>
      </w:pPr>
      <w:r w:rsidR="001F4F0F">
        <w:rPr/>
        <w:t>Que, en síntesis, la posición de la reclamante es la siguiente: (1)</w:t>
      </w:r>
      <w:r w:rsidRPr="672BDF12" w:rsidR="001F4F0F">
        <w:rPr>
          <w:lang w:val="es-MX"/>
        </w:rPr>
        <w:t xml:space="preserve"> </w:t>
      </w:r>
      <w:r w:rsidRPr="672BDF12" w:rsidR="001F4F0F">
        <w:rPr>
          <w:color w:val="000000" w:themeColor="text1" w:themeTint="FF" w:themeShade="FF"/>
          <w:lang w:eastAsia="es-PE"/>
        </w:rPr>
        <w:t xml:space="preserve">su esposo falleció el 25 de septiembre de 2020; (2) solicita la devolución de S/. 6100 por gastos de sepelio del asegurado, importe acreditado con la boleta de pago </w:t>
      </w:r>
      <w:r w:rsidRPr="672BDF12" w:rsidR="74E5A77A">
        <w:rPr>
          <w:color w:val="000000" w:themeColor="text1" w:themeTint="FF" w:themeShade="FF"/>
          <w:lang w:eastAsia="es-PE"/>
        </w:rPr>
        <w:t>................................</w:t>
      </w:r>
      <w:r w:rsidRPr="672BDF12" w:rsidR="001F4F0F">
        <w:rPr>
          <w:color w:val="000000" w:themeColor="text1" w:themeTint="FF" w:themeShade="FF"/>
          <w:lang w:eastAsia="es-PE"/>
        </w:rPr>
        <w:t xml:space="preserve"> de fecha 12/10/2020, correspondiente a la venta de sepultura a perpetuidad contratada con </w:t>
      </w:r>
      <w:r w:rsidRPr="672BDF12" w:rsidR="2F1CCF45">
        <w:rPr>
          <w:color w:val="000000" w:themeColor="text1" w:themeTint="FF" w:themeShade="FF"/>
          <w:lang w:eastAsia="es-PE"/>
        </w:rPr>
        <w:t>.........................................................................................................................</w:t>
      </w:r>
      <w:r w:rsidRPr="672BDF12" w:rsidR="001F4F0F">
        <w:rPr>
          <w:color w:val="000000" w:themeColor="text1" w:themeTint="FF" w:themeShade="FF"/>
          <w:lang w:eastAsia="es-PE"/>
        </w:rPr>
        <w:t xml:space="preserve">, así como al contrato de fecha 26/10/2020 con la AGENCIA DE FUNERALES OSCAR BENAVIDES; (3) el asegurado mediante PÓLIZA </w:t>
      </w:r>
      <w:r w:rsidRPr="672BDF12" w:rsidR="001F4F0F">
        <w:rPr>
          <w:color w:val="000000" w:themeColor="text1" w:themeTint="FF" w:themeShade="FF"/>
          <w:lang w:eastAsia="es-PE"/>
        </w:rPr>
        <w:t>N°</w:t>
      </w:r>
      <w:r w:rsidRPr="672BDF12" w:rsidR="001F4F0F">
        <w:rPr>
          <w:color w:val="000000" w:themeColor="text1" w:themeTint="FF" w:themeShade="FF"/>
          <w:lang w:eastAsia="es-PE"/>
        </w:rPr>
        <w:t xml:space="preserve"> </w:t>
      </w:r>
      <w:r w:rsidRPr="672BDF12" w:rsidR="0FA46B16">
        <w:rPr>
          <w:color w:val="000000" w:themeColor="text1" w:themeTint="FF" w:themeShade="FF"/>
          <w:lang w:eastAsia="es-PE"/>
        </w:rPr>
        <w:t>...................</w:t>
      </w:r>
      <w:r w:rsidRPr="672BDF12" w:rsidR="001F4F0F">
        <w:rPr>
          <w:color w:val="000000" w:themeColor="text1" w:themeTint="FF" w:themeShade="FF"/>
          <w:lang w:eastAsia="es-PE"/>
        </w:rPr>
        <w:t>, había contratado el seguro de Asistencia Médica AMI SALUD RED PREFERENTE, diseñada para respaldar las coberturas por la póliza, el cual estuvo vigente del 19/06/2020 al 18/06/2021, por lo que la aseguradora es responsable frente al asegurado de la cobertura contratada; (4) conforme al artículo 28° COBERTURAS, numeral 28.7. GASTOS DE SEPELIO de la Póliza, de forma expresa se establece que: “</w:t>
      </w:r>
      <w:r w:rsidRPr="672BDF12" w:rsidR="001F4F0F">
        <w:rPr>
          <w:i w:val="1"/>
          <w:iCs w:val="1"/>
          <w:color w:val="000000" w:themeColor="text1" w:themeTint="FF" w:themeShade="FF"/>
          <w:lang w:eastAsia="es-PE"/>
        </w:rPr>
        <w:t xml:space="preserve">en caso de fallecimiento de un accidente o enfermedad cubierto por esta póliza, se pagaran los gastos incurridos por los siguientes conceptos: ataúd, nicho perpetuo, cremación, capilla ardiente, carroza, carros para flores y </w:t>
      </w:r>
      <w:r w:rsidRPr="672BDF12" w:rsidR="001F4F0F">
        <w:rPr>
          <w:i w:val="1"/>
          <w:iCs w:val="1"/>
        </w:rPr>
        <w:t>cargadores”</w:t>
      </w:r>
      <w:r w:rsidR="001F4F0F">
        <w:rPr/>
        <w:t>. Asimismo, en su artículo 32° numeral 32.3 COBERTURA DE GASTOS POR SEPELIO.</w:t>
      </w:r>
    </w:p>
    <w:p w:rsidRPr="00F721F2" w:rsidR="001F4F0F" w:rsidP="001F4F0F" w:rsidRDefault="001F4F0F" w14:paraId="0C25FC39" w14:textId="77777777">
      <w:pPr>
        <w:jc w:val="both"/>
        <w:rPr>
          <w:lang w:val="es-MX"/>
        </w:rPr>
      </w:pPr>
    </w:p>
    <w:p w:rsidRPr="00F721F2" w:rsidR="001F4F0F" w:rsidP="001F4F0F" w:rsidRDefault="001F4F0F" w14:paraId="2849CFCE" w14:textId="0276BB84">
      <w:pPr>
        <w:autoSpaceDE w:val="0"/>
        <w:autoSpaceDN w:val="0"/>
        <w:adjustRightInd w:val="0"/>
        <w:jc w:val="both"/>
        <w:rPr>
          <w:color w:val="000000"/>
          <w:lang w:eastAsia="es-PE"/>
        </w:rPr>
      </w:pPr>
      <w:r w:rsidRPr="00F721F2">
        <w:t>Que, por su parte y en resumen la compañía de seguros sostiene que: (1)</w:t>
      </w:r>
      <w:r w:rsidRPr="00F721F2">
        <w:rPr>
          <w:lang w:val="es-MX"/>
        </w:rPr>
        <w:t xml:space="preserve"> </w:t>
      </w:r>
      <w:r w:rsidRPr="00F721F2">
        <w:rPr>
          <w:lang w:eastAsia="es-PE"/>
        </w:rPr>
        <w:t xml:space="preserve">bajo las condiciones de la póliza de seguro de salud en mención, la solicitud de reembolso de los gastos presentados para el reembolso por el importe de S/. 4,800.28, no ha sido aprobada; (2) el Plan de Beneficios del asegurado no cuenta con la modalidad de financiamiento por reembolso para el beneficio de SEPELIO; (2) el beneficio de SEPELIO se brinda por la modalidad de crédito financiado por la aseguradora en centros afiliados; (3) </w:t>
      </w:r>
      <w:r w:rsidRPr="00F721F2">
        <w:rPr>
          <w:color w:val="000000"/>
          <w:lang w:eastAsia="es-PE"/>
        </w:rPr>
        <w:t xml:space="preserve">el otorgamiento de la cobertura de gastos de sepelio se “solicitará vía crédito”, lo que no ha sucedido en el presente caso; (4) lo estipulado en las condiciones generales de la póliza es de obligatorio </w:t>
      </w:r>
      <w:r w:rsidRPr="00F721F2">
        <w:rPr>
          <w:color w:val="000000"/>
          <w:lang w:eastAsia="es-PE"/>
        </w:rPr>
        <w:lastRenderedPageBreak/>
        <w:t xml:space="preserve">cumplimiento para las partes, circunscribiéndose el rechazo del presente siniestro, dentro de los parámetros regulados en la normatividad en materia de seguros. </w:t>
      </w:r>
    </w:p>
    <w:p w:rsidRPr="00F721F2" w:rsidR="00F721F2" w:rsidP="001F4F0F" w:rsidRDefault="00F721F2" w14:paraId="2004754C" w14:textId="77777777">
      <w:pPr>
        <w:autoSpaceDE w:val="0"/>
        <w:autoSpaceDN w:val="0"/>
        <w:adjustRightInd w:val="0"/>
        <w:jc w:val="both"/>
        <w:rPr>
          <w:color w:val="000000"/>
          <w:lang w:eastAsia="es-PE"/>
        </w:rPr>
      </w:pPr>
    </w:p>
    <w:p w:rsidRPr="00F721F2" w:rsidR="001F4F0F" w:rsidP="001F4F0F" w:rsidRDefault="001F4F0F" w14:paraId="32B5D50C" w14:textId="21DE159A">
      <w:pPr>
        <w:jc w:val="both"/>
        <w:rPr>
          <w:b/>
        </w:rPr>
      </w:pPr>
      <w:r w:rsidRPr="00F721F2">
        <w:rPr>
          <w:b/>
        </w:rPr>
        <w:t xml:space="preserve">CONSIDERANDO: </w:t>
      </w:r>
    </w:p>
    <w:p w:rsidRPr="00F721F2" w:rsidR="00F721F2" w:rsidP="001F4F0F" w:rsidRDefault="00F721F2" w14:paraId="5FEF82B8" w14:textId="77777777">
      <w:pPr>
        <w:jc w:val="both"/>
        <w:rPr>
          <w:b/>
        </w:rPr>
      </w:pPr>
    </w:p>
    <w:p w:rsidRPr="00F721F2" w:rsidR="001F4F0F" w:rsidP="001F4F0F" w:rsidRDefault="001F4F0F" w14:paraId="04BB0494" w14:textId="7DF1D635">
      <w:pPr>
        <w:jc w:val="both"/>
        <w:rPr>
          <w:rStyle w:val="Textoennegrita"/>
          <w:b w:val="0"/>
        </w:rPr>
      </w:pPr>
      <w:r w:rsidRPr="00F721F2">
        <w:rPr>
          <w:b/>
          <w:u w:val="single"/>
        </w:rPr>
        <w:t>PRIMERO</w:t>
      </w:r>
      <w:r w:rsidRPr="00F721F2">
        <w:t xml:space="preserve">: Conforme al Reglamento de la Defensoría del Asegurado, </w:t>
      </w:r>
      <w:r w:rsidRPr="00F721F2">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721F2" w:rsidR="00F721F2" w:rsidP="001F4F0F" w:rsidRDefault="00F721F2" w14:paraId="41B39814" w14:textId="77777777">
      <w:pPr>
        <w:jc w:val="both"/>
        <w:rPr>
          <w:rStyle w:val="Textoennegrita"/>
          <w:b w:val="0"/>
        </w:rPr>
      </w:pPr>
    </w:p>
    <w:p w:rsidRPr="00F721F2" w:rsidR="001F4F0F" w:rsidP="001F4F0F" w:rsidRDefault="001F4F0F" w14:paraId="15AB65BA" w14:textId="4D213023">
      <w:pPr>
        <w:jc w:val="both"/>
        <w:rPr>
          <w:rStyle w:val="Textoennegrita"/>
          <w:b w:val="0"/>
        </w:rPr>
      </w:pPr>
      <w:r w:rsidRPr="00F721F2">
        <w:rPr>
          <w:rStyle w:val="Textoennegrita"/>
          <w:u w:val="single"/>
        </w:rPr>
        <w:t>SEGUNDO</w:t>
      </w:r>
      <w:r w:rsidRPr="00F721F2">
        <w:rPr>
          <w:rStyle w:val="Textoennegrita"/>
        </w:rPr>
        <w:t>:</w:t>
      </w:r>
      <w:r w:rsidRPr="00F721F2">
        <w:rPr>
          <w:rStyle w:val="Textoennegrita"/>
          <w:b w:val="0"/>
        </w:rPr>
        <w:t xml:space="preserve"> </w:t>
      </w:r>
      <w:r w:rsidRPr="00F721F2">
        <w:t xml:space="preserve">Asimismo, de acuerdo a </w:t>
      </w:r>
      <w:r w:rsidRPr="00F721F2">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721F2" w:rsidR="00F721F2" w:rsidP="001F4F0F" w:rsidRDefault="00F721F2" w14:paraId="0D407C6B" w14:textId="77777777">
      <w:pPr>
        <w:jc w:val="both"/>
        <w:rPr>
          <w:rStyle w:val="Textoennegrita"/>
          <w:b w:val="0"/>
        </w:rPr>
      </w:pPr>
    </w:p>
    <w:p w:rsidRPr="00F721F2" w:rsidR="001F4F0F" w:rsidP="001F4F0F" w:rsidRDefault="001F4F0F" w14:paraId="6B6A60BE" w14:textId="08D01070">
      <w:pPr>
        <w:jc w:val="both"/>
      </w:pPr>
      <w:r w:rsidRPr="00F721F2">
        <w:rPr>
          <w:rStyle w:val="Textoennegrita"/>
          <w:u w:val="single"/>
        </w:rPr>
        <w:t>TERCERO</w:t>
      </w:r>
      <w:r w:rsidRPr="00F721F2">
        <w:rPr>
          <w:rStyle w:val="Textoennegrita"/>
        </w:rPr>
        <w:t>:</w:t>
      </w:r>
      <w:r w:rsidRPr="00F721F2">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721F2" w:rsidR="00F721F2" w:rsidP="001F4F0F" w:rsidRDefault="00F721F2" w14:paraId="31135142" w14:textId="77777777">
      <w:pPr>
        <w:jc w:val="both"/>
      </w:pPr>
    </w:p>
    <w:p w:rsidRPr="00F721F2" w:rsidR="001F4F0F" w:rsidP="001F4F0F" w:rsidRDefault="001F4F0F" w14:paraId="6B0E407F" w14:textId="77777777">
      <w:pPr>
        <w:contextualSpacing/>
        <w:jc w:val="both"/>
      </w:pPr>
      <w:r w:rsidRPr="00F721F2">
        <w:rPr>
          <w:b/>
          <w:u w:val="single"/>
        </w:rPr>
        <w:t>CUARTO</w:t>
      </w:r>
      <w:r w:rsidRPr="00F721F2">
        <w:rPr>
          <w:b/>
        </w:rPr>
        <w:t>:</w:t>
      </w:r>
      <w:r w:rsidRPr="00F721F2">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721F2" w:rsidR="001F4F0F" w:rsidP="001F4F0F" w:rsidRDefault="001F4F0F" w14:paraId="1CCD427F" w14:textId="77777777">
      <w:pPr>
        <w:jc w:val="both"/>
        <w:rPr>
          <w:rStyle w:val="Textoennegrita"/>
          <w:u w:val="single"/>
        </w:rPr>
      </w:pPr>
    </w:p>
    <w:p w:rsidRPr="00F721F2" w:rsidR="001F4F0F" w:rsidP="001F4F0F" w:rsidRDefault="001F4F0F" w14:paraId="097CCD71" w14:textId="3A673C96">
      <w:pPr>
        <w:jc w:val="both"/>
      </w:pPr>
      <w:r w:rsidRPr="00F721F2">
        <w:rPr>
          <w:rStyle w:val="Textoennegrita"/>
          <w:u w:val="single"/>
        </w:rPr>
        <w:t>QUINTO</w:t>
      </w:r>
      <w:r w:rsidRPr="00F721F2">
        <w:rPr>
          <w:rStyle w:val="Textoennegrita"/>
        </w:rPr>
        <w:t>:</w:t>
      </w:r>
      <w:r w:rsidRPr="00F721F2">
        <w:rPr>
          <w:rStyle w:val="Textoennegrita"/>
          <w:b w:val="0"/>
        </w:rPr>
        <w:t xml:space="preserve"> En materia procesal</w:t>
      </w:r>
      <w:r w:rsidRPr="00F721F2">
        <w:t>, corresponde a quien invoca hechos probar su existencia, carga procesal a la que refiere el artículo 196 del Código Procesal Civil, salvo que se acoja a alguna presunción legal de carácter relativo o absoluto.</w:t>
      </w:r>
    </w:p>
    <w:p w:rsidRPr="00F721F2" w:rsidR="00F721F2" w:rsidP="001F4F0F" w:rsidRDefault="00F721F2" w14:paraId="258C0CB4" w14:textId="77777777">
      <w:pPr>
        <w:jc w:val="both"/>
        <w:rPr>
          <w:bCs/>
        </w:rPr>
      </w:pPr>
    </w:p>
    <w:p w:rsidRPr="00F721F2" w:rsidR="001F4F0F" w:rsidP="001F4F0F" w:rsidRDefault="001F4F0F" w14:paraId="13E23096" w14:textId="77777777">
      <w:pPr>
        <w:tabs>
          <w:tab w:val="left" w:pos="2160"/>
        </w:tabs>
        <w:jc w:val="both"/>
      </w:pPr>
      <w:r w:rsidRPr="00F721F2">
        <w:rPr>
          <w:b/>
          <w:u w:val="single"/>
        </w:rPr>
        <w:t>SEXTO</w:t>
      </w:r>
      <w:r w:rsidRPr="00F721F2">
        <w:rPr>
          <w:b/>
        </w:rPr>
        <w:t>:</w:t>
      </w:r>
      <w:r w:rsidRPr="00F721F2">
        <w:t xml:space="preserve"> Sobre la base de los términos contenidos en la reclamación y en la absolución de </w:t>
      </w:r>
      <w:proofErr w:type="gramStart"/>
      <w:r w:rsidRPr="00F721F2">
        <w:t>la misma</w:t>
      </w:r>
      <w:proofErr w:type="gramEnd"/>
      <w:r w:rsidRPr="00F721F2">
        <w:t>, y a lo tratado en la audiencia de vista, se advierte que la cuestión controvertida fundamental radica en determinar si corresponde que la aseguradora atienda la cobertura de sepelio reclamada.</w:t>
      </w:r>
    </w:p>
    <w:p w:rsidRPr="00F721F2" w:rsidR="001F4F0F" w:rsidP="001F4F0F" w:rsidRDefault="001F4F0F" w14:paraId="676E975F" w14:textId="3B8D64F7">
      <w:pPr>
        <w:tabs>
          <w:tab w:val="left" w:pos="2160"/>
        </w:tabs>
        <w:jc w:val="both"/>
      </w:pPr>
      <w:r w:rsidRPr="00F721F2">
        <w:t>En efecto, la aseguradora ha rechazado el reembolso de los gastos asumidos directamente por la reclamante, alegando que dicho reembolso no se encuentra contemplado en el contrato de seguro, motivo por el cual no se la puede exigir ello a la aseguradora</w:t>
      </w:r>
      <w:r w:rsidRPr="00F721F2" w:rsidR="00F721F2">
        <w:t>.</w:t>
      </w:r>
    </w:p>
    <w:p w:rsidRPr="00F721F2" w:rsidR="00F721F2" w:rsidP="001F4F0F" w:rsidRDefault="00F721F2" w14:paraId="6430B49A" w14:textId="77777777">
      <w:pPr>
        <w:tabs>
          <w:tab w:val="left" w:pos="2160"/>
        </w:tabs>
        <w:jc w:val="both"/>
      </w:pPr>
    </w:p>
    <w:p w:rsidRPr="00F721F2" w:rsidR="001F4F0F" w:rsidP="001F4F0F" w:rsidRDefault="001F4F0F" w14:paraId="18B21026" w14:textId="77777777">
      <w:pPr>
        <w:tabs>
          <w:tab w:val="left" w:pos="2160"/>
        </w:tabs>
        <w:jc w:val="both"/>
      </w:pPr>
      <w:r w:rsidRPr="00F721F2">
        <w:rPr>
          <w:b/>
          <w:u w:val="single"/>
        </w:rPr>
        <w:t>SÉPTIMO</w:t>
      </w:r>
      <w:r w:rsidRPr="00F721F2">
        <w:rPr>
          <w:b/>
        </w:rPr>
        <w:t xml:space="preserve">: </w:t>
      </w:r>
      <w:r w:rsidRPr="00F721F2">
        <w:rPr>
          <w:bCs/>
        </w:rPr>
        <w:t>A este efecto, lo primero que se advierte es que no</w:t>
      </w:r>
      <w:r w:rsidRPr="00F721F2">
        <w:t xml:space="preserve"> es controvertido el conocimiento de los términos y condiciones del correspondiente contrato de seguro, siendo </w:t>
      </w:r>
      <w:r w:rsidRPr="00F721F2">
        <w:lastRenderedPageBreak/>
        <w:t>que la aseguradora ha acreditado la respectiva entrega, así como ha presentado copia de la póliza y correspondiente condicionado.</w:t>
      </w:r>
    </w:p>
    <w:p w:rsidRPr="00F721F2" w:rsidR="001F4F0F" w:rsidP="001F4F0F" w:rsidRDefault="001F4F0F" w14:paraId="02224638" w14:textId="036CEDAB">
      <w:pPr>
        <w:tabs>
          <w:tab w:val="left" w:pos="2160"/>
        </w:tabs>
        <w:jc w:val="both"/>
        <w:rPr>
          <w:bCs/>
        </w:rPr>
      </w:pPr>
      <w:r w:rsidRPr="00F721F2">
        <w:rPr>
          <w:bCs/>
        </w:rPr>
        <w:t>Cabe tener presente que, conforme a las condiciones generales del seguro contratado, específicamente las consideraciones específicas del producto, la cobertura en reclamación está definida en los siguientes términos:</w:t>
      </w:r>
    </w:p>
    <w:p w:rsidRPr="00F721F2" w:rsidR="00F721F2" w:rsidP="001F4F0F" w:rsidRDefault="00F721F2" w14:paraId="04E65BBE" w14:textId="77777777">
      <w:pPr>
        <w:tabs>
          <w:tab w:val="left" w:pos="2160"/>
        </w:tabs>
        <w:jc w:val="both"/>
        <w:rPr>
          <w:bCs/>
        </w:rPr>
      </w:pPr>
    </w:p>
    <w:p w:rsidRPr="00F721F2" w:rsidR="001F4F0F" w:rsidP="001F4F0F" w:rsidRDefault="001F4F0F" w14:paraId="77EC7F99" w14:textId="77777777">
      <w:pPr>
        <w:autoSpaceDE w:val="0"/>
        <w:autoSpaceDN w:val="0"/>
        <w:adjustRightInd w:val="0"/>
        <w:ind w:left="708"/>
        <w:jc w:val="both"/>
        <w:rPr>
          <w:b/>
          <w:bCs/>
          <w:i/>
          <w:iCs/>
          <w:lang w:eastAsia="es-PE"/>
        </w:rPr>
      </w:pPr>
      <w:r w:rsidRPr="00F721F2">
        <w:rPr>
          <w:b/>
          <w:bCs/>
          <w:i/>
          <w:iCs/>
          <w:lang w:eastAsia="es-PE"/>
        </w:rPr>
        <w:t>28.7 GASTOS DE SEPELIO:</w:t>
      </w:r>
    </w:p>
    <w:p w:rsidRPr="00F721F2" w:rsidR="001F4F0F" w:rsidP="001F4F0F" w:rsidRDefault="001F4F0F" w14:paraId="46E805B2" w14:textId="77777777">
      <w:pPr>
        <w:autoSpaceDE w:val="0"/>
        <w:autoSpaceDN w:val="0"/>
        <w:adjustRightInd w:val="0"/>
        <w:ind w:left="708"/>
        <w:jc w:val="both"/>
        <w:rPr>
          <w:i/>
          <w:iCs/>
          <w:lang w:eastAsia="es-PE"/>
        </w:rPr>
      </w:pPr>
      <w:r w:rsidRPr="00F721F2">
        <w:rPr>
          <w:i/>
          <w:iCs/>
          <w:lang w:eastAsia="es-PE"/>
        </w:rPr>
        <w:t>En caso de fallecimiento de un ASEGURADO a consecuencia de un accidente o enfermedad cubierto por esta Póliza, se pagarán los gastos incurridos por los siguientes conceptos: Ataúd, nicho perpetuo, cremación, capilla ardiente, carroza, carros para flores y cargadores.</w:t>
      </w:r>
    </w:p>
    <w:p w:rsidRPr="00F721F2" w:rsidR="001F4F0F" w:rsidP="001F4F0F" w:rsidRDefault="001F4F0F" w14:paraId="4E2F6AD6" w14:textId="77777777">
      <w:pPr>
        <w:autoSpaceDE w:val="0"/>
        <w:autoSpaceDN w:val="0"/>
        <w:adjustRightInd w:val="0"/>
        <w:ind w:left="708"/>
        <w:jc w:val="both"/>
        <w:rPr>
          <w:i/>
          <w:iCs/>
          <w:lang w:eastAsia="es-PE"/>
        </w:rPr>
      </w:pPr>
      <w:r w:rsidRPr="00F721F2">
        <w:rPr>
          <w:i/>
          <w:iCs/>
          <w:lang w:eastAsia="es-PE"/>
        </w:rPr>
        <w:t>La modalidad de pago de esta cobertura se encuentra detallada en el Plan de Beneficios.</w:t>
      </w:r>
    </w:p>
    <w:p w:rsidRPr="00F721F2" w:rsidR="001F4F0F" w:rsidP="001F4F0F" w:rsidRDefault="001F4F0F" w14:paraId="0C22602C" w14:textId="77777777">
      <w:pPr>
        <w:autoSpaceDE w:val="0"/>
        <w:autoSpaceDN w:val="0"/>
        <w:adjustRightInd w:val="0"/>
        <w:ind w:left="708"/>
        <w:jc w:val="both"/>
        <w:rPr>
          <w:bCs/>
          <w:i/>
          <w:iCs/>
        </w:rPr>
      </w:pPr>
      <w:r w:rsidRPr="00F721F2">
        <w:rPr>
          <w:i/>
          <w:iCs/>
          <w:lang w:eastAsia="es-PE"/>
        </w:rPr>
        <w:t>El límite y las condiciones de este beneficio es el señalado en el Plan de Beneficios de esta Póliza.</w:t>
      </w:r>
    </w:p>
    <w:p w:rsidRPr="00F721F2" w:rsidR="001F4F0F" w:rsidP="001F4F0F" w:rsidRDefault="001F4F0F" w14:paraId="1DD035F4" w14:textId="77777777">
      <w:pPr>
        <w:tabs>
          <w:tab w:val="left" w:pos="2160"/>
        </w:tabs>
        <w:jc w:val="both"/>
        <w:rPr>
          <w:b/>
        </w:rPr>
      </w:pPr>
    </w:p>
    <w:p w:rsidRPr="00F721F2" w:rsidR="001F4F0F" w:rsidP="001F4F0F" w:rsidRDefault="001F4F0F" w14:paraId="57B28D6F" w14:textId="358B4925">
      <w:pPr>
        <w:tabs>
          <w:tab w:val="left" w:pos="2160"/>
        </w:tabs>
        <w:jc w:val="both"/>
        <w:rPr>
          <w:bCs/>
        </w:rPr>
      </w:pPr>
      <w:r w:rsidRPr="00F721F2">
        <w:rPr>
          <w:bCs/>
        </w:rPr>
        <w:t xml:space="preserve">Asimismo, para el otorgamiento de la cobertura materia de análisis, se estipuló expresamente un procedimiento puntual que se debe respetar para acceder al beneficio solicitado: </w:t>
      </w:r>
    </w:p>
    <w:p w:rsidRPr="00F721F2" w:rsidR="00F721F2" w:rsidP="001F4F0F" w:rsidRDefault="00F721F2" w14:paraId="3B81F3A6" w14:textId="77777777">
      <w:pPr>
        <w:tabs>
          <w:tab w:val="left" w:pos="2160"/>
        </w:tabs>
        <w:jc w:val="both"/>
        <w:rPr>
          <w:bCs/>
        </w:rPr>
      </w:pPr>
    </w:p>
    <w:p w:rsidRPr="00F721F2" w:rsidR="001F4F0F" w:rsidP="001F4F0F" w:rsidRDefault="001F4F0F" w14:paraId="77E8B336" w14:textId="77777777">
      <w:pPr>
        <w:autoSpaceDE w:val="0"/>
        <w:autoSpaceDN w:val="0"/>
        <w:adjustRightInd w:val="0"/>
        <w:ind w:left="708"/>
        <w:jc w:val="both"/>
        <w:rPr>
          <w:i/>
          <w:iCs/>
          <w:lang w:eastAsia="es-PE"/>
        </w:rPr>
      </w:pPr>
      <w:r w:rsidRPr="00F721F2">
        <w:rPr>
          <w:i/>
          <w:iCs/>
          <w:lang w:eastAsia="es-PE"/>
        </w:rPr>
        <w:t>32.3 COBERTURA DE GASTOS DE SEPELIO:</w:t>
      </w:r>
    </w:p>
    <w:p w:rsidRPr="00F721F2" w:rsidR="001F4F0F" w:rsidP="001F4F0F" w:rsidRDefault="001F4F0F" w14:paraId="3530214B" w14:textId="77777777">
      <w:pPr>
        <w:autoSpaceDE w:val="0"/>
        <w:autoSpaceDN w:val="0"/>
        <w:adjustRightInd w:val="0"/>
        <w:ind w:left="708"/>
        <w:jc w:val="both"/>
        <w:rPr>
          <w:i/>
          <w:iCs/>
          <w:lang w:eastAsia="es-PE"/>
        </w:rPr>
      </w:pPr>
      <w:r w:rsidRPr="00F721F2">
        <w:rPr>
          <w:i/>
          <w:iCs/>
          <w:lang w:eastAsia="es-PE"/>
        </w:rPr>
        <w:t>La solicitud de cobertura de sepelio podrá realizarse por un tercero quien deberá llamar a la funeraria que figura en el Plan de Beneficios.</w:t>
      </w:r>
    </w:p>
    <w:p w:rsidRPr="00F721F2" w:rsidR="001F4F0F" w:rsidP="001F4F0F" w:rsidRDefault="001F4F0F" w14:paraId="127A0BB2" w14:textId="77777777">
      <w:pPr>
        <w:autoSpaceDE w:val="0"/>
        <w:autoSpaceDN w:val="0"/>
        <w:adjustRightInd w:val="0"/>
        <w:ind w:left="708"/>
        <w:jc w:val="both"/>
        <w:rPr>
          <w:i/>
          <w:iCs/>
        </w:rPr>
      </w:pPr>
      <w:r w:rsidRPr="00F721F2">
        <w:rPr>
          <w:i/>
          <w:iCs/>
          <w:lang w:eastAsia="es-PE"/>
        </w:rPr>
        <w:t>El proveedor solicitará vía crédito, la Carta de Garantía, presentando el Certificado de Defunción y el presupuesto elegido. El tiempo de demora en la emisión de la Carta de Garantía será de máximo veinticuatro (24) horas, siempre y cuando se cuente con toda la información requerida.</w:t>
      </w:r>
    </w:p>
    <w:p w:rsidRPr="00F721F2" w:rsidR="001F4F0F" w:rsidP="001F4F0F" w:rsidRDefault="001F4F0F" w14:paraId="6F1F7025" w14:textId="77777777">
      <w:pPr>
        <w:tabs>
          <w:tab w:val="left" w:pos="2160"/>
        </w:tabs>
        <w:jc w:val="both"/>
      </w:pPr>
    </w:p>
    <w:p w:rsidRPr="00F721F2" w:rsidR="001F4F0F" w:rsidP="001F4F0F" w:rsidRDefault="001F4F0F" w14:paraId="241E3C65" w14:textId="77777777">
      <w:pPr>
        <w:tabs>
          <w:tab w:val="left" w:pos="2160"/>
        </w:tabs>
        <w:jc w:val="both"/>
      </w:pPr>
      <w:r w:rsidRPr="00F721F2">
        <w:t>Conforme a dicha estipulación, resulta claro que la modalidad de acceso a la cobertura de gastos de sepelio es la de “crédito”, para lo cual es necesaria la emisión de una carta de garantía por parte de la aseguradora, previa a la atención de la cobertura.</w:t>
      </w:r>
    </w:p>
    <w:p w:rsidRPr="00F721F2" w:rsidR="001F4F0F" w:rsidP="001F4F0F" w:rsidRDefault="001F4F0F" w14:paraId="36FFB965" w14:textId="77777777">
      <w:pPr>
        <w:tabs>
          <w:tab w:val="left" w:pos="709"/>
          <w:tab w:val="left" w:pos="1418"/>
          <w:tab w:val="left" w:pos="2160"/>
        </w:tabs>
        <w:jc w:val="both"/>
      </w:pPr>
      <w:r w:rsidRPr="00F721F2">
        <w:t>Debe destacarse que, conforme al contrato de seguro, tratándose del producto (plan) contratado, no está prevista el otorgamiento de cobertura vía reembolso de gastos de sepelio (hasta el límite contratado), por lo que dicho petitorio no corresponde a las condiciones de cobertura contratadas.</w:t>
      </w:r>
    </w:p>
    <w:p w:rsidRPr="00F721F2" w:rsidR="001F4F0F" w:rsidP="001F4F0F" w:rsidRDefault="001F4F0F" w14:paraId="0B783535" w14:textId="77777777">
      <w:pPr>
        <w:tabs>
          <w:tab w:val="left" w:pos="709"/>
          <w:tab w:val="left" w:pos="1418"/>
          <w:tab w:val="left" w:pos="2160"/>
        </w:tabs>
        <w:jc w:val="both"/>
      </w:pPr>
    </w:p>
    <w:p w:rsidRPr="00F721F2" w:rsidR="001F4F0F" w:rsidP="001F4F0F" w:rsidRDefault="001F4F0F" w14:paraId="1D9DD9BE" w14:textId="77777777">
      <w:pPr>
        <w:tabs>
          <w:tab w:val="left" w:pos="709"/>
          <w:tab w:val="left" w:pos="1418"/>
          <w:tab w:val="left" w:pos="2160"/>
        </w:tabs>
        <w:jc w:val="both"/>
      </w:pPr>
      <w:r w:rsidRPr="00F721F2">
        <w:t xml:space="preserve">De otro lado, la omisión de la emisión de la carta de </w:t>
      </w:r>
      <w:proofErr w:type="gramStart"/>
      <w:r w:rsidRPr="00F721F2">
        <w:t>crédito,</w:t>
      </w:r>
      <w:proofErr w:type="gramEnd"/>
      <w:r w:rsidRPr="00F721F2">
        <w:t xml:space="preserve"> imposibilita reclamar la efectiva prestación el servicio funerario.</w:t>
      </w:r>
    </w:p>
    <w:p w:rsidRPr="00F721F2" w:rsidR="001F4F0F" w:rsidP="001F4F0F" w:rsidRDefault="001F4F0F" w14:paraId="4BB71D4C" w14:textId="77777777">
      <w:pPr>
        <w:tabs>
          <w:tab w:val="left" w:pos="709"/>
          <w:tab w:val="left" w:pos="1418"/>
          <w:tab w:val="left" w:pos="2160"/>
        </w:tabs>
        <w:ind w:left="-709"/>
        <w:jc w:val="both"/>
      </w:pPr>
    </w:p>
    <w:p w:rsidRPr="00F721F2" w:rsidR="001F4F0F" w:rsidP="001F4F0F" w:rsidRDefault="001F4F0F" w14:paraId="4AEBCD31" w14:textId="673ADA96">
      <w:pPr>
        <w:jc w:val="both"/>
        <w:rPr>
          <w:b/>
        </w:rPr>
      </w:pPr>
      <w:r w:rsidRPr="00F721F2">
        <w:rPr>
          <w:b/>
        </w:rPr>
        <w:t>TENDIENDO A LO EXPRESADO, ESTE ÓRGANO RESOLUTIVO UNIPERSONAL CONCLUYE SU APRECIACIÓN RAZONADA Y CONJUNTA AL AMPARO DE LO ESTABLECIDO EN EL REGLAMENTO DE LA DEFASEG, POR LO QUE:</w:t>
      </w:r>
    </w:p>
    <w:p w:rsidRPr="00F721F2" w:rsidR="001F4F0F" w:rsidP="001F4F0F" w:rsidRDefault="001F4F0F" w14:paraId="57E0A63D" w14:textId="77777777">
      <w:pPr>
        <w:jc w:val="both"/>
        <w:rPr>
          <w:b/>
        </w:rPr>
      </w:pPr>
    </w:p>
    <w:p w:rsidRPr="00F721F2" w:rsidR="001F4F0F" w:rsidP="001F4F0F" w:rsidRDefault="001F4F0F" w14:paraId="532BAFCF" w14:textId="21D351F0">
      <w:pPr>
        <w:jc w:val="both"/>
        <w:rPr>
          <w:b/>
        </w:rPr>
      </w:pPr>
      <w:r w:rsidRPr="00F721F2">
        <w:rPr>
          <w:b/>
        </w:rPr>
        <w:t>RESUELVE:</w:t>
      </w:r>
    </w:p>
    <w:p w:rsidRPr="00F721F2" w:rsidR="00F721F2" w:rsidP="001F4F0F" w:rsidRDefault="00F721F2" w14:paraId="42FB1617" w14:textId="77777777">
      <w:pPr>
        <w:jc w:val="both"/>
        <w:rPr>
          <w:b/>
        </w:rPr>
      </w:pPr>
    </w:p>
    <w:p w:rsidRPr="00F721F2" w:rsidR="001F4F0F" w:rsidP="001F4F0F" w:rsidRDefault="001F4F0F" w14:paraId="4E047E53" w14:textId="215A77EE">
      <w:pPr>
        <w:jc w:val="both"/>
      </w:pPr>
      <w:r w:rsidR="001F4F0F">
        <w:rPr/>
        <w:t>Declarar</w:t>
      </w:r>
      <w:r w:rsidRPr="672BDF12" w:rsidR="001F4F0F">
        <w:rPr>
          <w:b w:val="1"/>
          <w:bCs w:val="1"/>
        </w:rPr>
        <w:t xml:space="preserve"> INFUNDADA </w:t>
      </w:r>
      <w:r w:rsidR="001F4F0F">
        <w:rPr/>
        <w:t>la reclamación</w:t>
      </w:r>
      <w:r w:rsidRPr="672BDF12" w:rsidR="001F4F0F">
        <w:rPr>
          <w:b w:val="1"/>
          <w:bCs w:val="1"/>
        </w:rPr>
        <w:t xml:space="preserve"> </w:t>
      </w:r>
      <w:r w:rsidR="001F4F0F">
        <w:rPr/>
        <w:t>interpuesta</w:t>
      </w:r>
      <w:r w:rsidRPr="672BDF12" w:rsidR="001F4F0F">
        <w:rPr>
          <w:lang w:val="es-MX"/>
        </w:rPr>
        <w:t xml:space="preserve"> por</w:t>
      </w:r>
      <w:r w:rsidRPr="672BDF12" w:rsidR="001F4F0F">
        <w:rPr>
          <w:b w:val="1"/>
          <w:bCs w:val="1"/>
          <w:lang w:val="es-MX"/>
        </w:rPr>
        <w:t xml:space="preserve"> </w:t>
      </w:r>
      <w:r w:rsidRPr="672BDF12" w:rsidR="18377A10">
        <w:rPr>
          <w:b w:val="1"/>
          <w:bCs w:val="1"/>
          <w:lang w:val="es-MX"/>
        </w:rPr>
        <w:t>....................................................................................</w:t>
      </w:r>
      <w:r w:rsidRPr="672BDF12" w:rsidR="001F4F0F">
        <w:rPr>
          <w:b w:val="1"/>
          <w:bCs w:val="1"/>
          <w:lang w:val="es-MX"/>
        </w:rPr>
        <w:t xml:space="preserve"> </w:t>
      </w:r>
      <w:r w:rsidR="001F4F0F">
        <w:rPr/>
        <w:t xml:space="preserve">contra </w:t>
      </w:r>
      <w:r w:rsidRPr="672BDF12" w:rsidR="33979463">
        <w:rPr>
          <w:b w:val="1"/>
          <w:bCs w:val="1"/>
          <w:lang w:val="es-MX"/>
        </w:rPr>
        <w:t>...............................</w:t>
      </w:r>
      <w:r w:rsidRPr="672BDF12" w:rsidR="001F4F0F">
        <w:rPr>
          <w:lang w:val="es-MX"/>
        </w:rPr>
        <w:t xml:space="preserve">, al cual se contrae la presente resolución, quedando </w:t>
      </w:r>
      <w:r w:rsidRPr="672BDF12" w:rsidR="001F4F0F">
        <w:rPr>
          <w:lang w:val="es-MX"/>
        </w:rPr>
        <w:t>a salvo el derecho de la reclamante para recurrir ante las instancias que consideren pertinentes</w:t>
      </w:r>
    </w:p>
    <w:p w:rsidRPr="00F721F2" w:rsidR="001F4F0F" w:rsidP="001F4F0F" w:rsidRDefault="001F4F0F" w14:paraId="1D6F2619" w14:textId="77777777">
      <w:pPr>
        <w:rPr>
          <w:lang w:val="es-MX"/>
        </w:rPr>
      </w:pPr>
    </w:p>
    <w:p w:rsidRPr="00F721F2" w:rsidR="00BF1E7C" w:rsidP="00BF1E7C" w:rsidRDefault="00BF1E7C" w14:paraId="58AA42F7" w14:textId="77777777">
      <w:pPr>
        <w:jc w:val="both"/>
        <w:outlineLvl w:val="0"/>
        <w:rPr>
          <w:lang w:val="es-MX"/>
        </w:rPr>
      </w:pPr>
    </w:p>
    <w:p w:rsidRPr="00F721F2" w:rsidR="001631D6" w:rsidP="00401DE3" w:rsidRDefault="00F15FBA" w14:paraId="30F8D459" w14:textId="03C2AACE">
      <w:pPr>
        <w:jc w:val="right"/>
        <w:outlineLvl w:val="0"/>
        <w:rPr>
          <w:lang w:val="es-PE"/>
        </w:rPr>
      </w:pPr>
      <w:r w:rsidRPr="00F721F2">
        <w:rPr>
          <w:lang w:val="es-PE"/>
        </w:rPr>
        <w:t xml:space="preserve">Lima, </w:t>
      </w:r>
      <w:r w:rsidRPr="00F721F2" w:rsidR="0000701E">
        <w:rPr>
          <w:lang w:val="es-PE"/>
        </w:rPr>
        <w:t>2</w:t>
      </w:r>
      <w:r w:rsidRPr="00F721F2" w:rsidR="00CE7F18">
        <w:rPr>
          <w:lang w:val="es-PE"/>
        </w:rPr>
        <w:t>1</w:t>
      </w:r>
      <w:r w:rsidRPr="00F721F2" w:rsidR="00EA1FBC">
        <w:rPr>
          <w:lang w:val="es-PE"/>
        </w:rPr>
        <w:t xml:space="preserve"> </w:t>
      </w:r>
      <w:r w:rsidRPr="00F721F2" w:rsidR="00F62606">
        <w:t>d</w:t>
      </w:r>
      <w:proofErr w:type="spellStart"/>
      <w:r w:rsidRPr="00F721F2">
        <w:rPr>
          <w:lang w:val="es-PE"/>
        </w:rPr>
        <w:t>e</w:t>
      </w:r>
      <w:proofErr w:type="spellEnd"/>
      <w:r w:rsidRPr="00F721F2" w:rsidR="00642D5C">
        <w:rPr>
          <w:lang w:val="es-PE"/>
        </w:rPr>
        <w:t xml:space="preserve"> </w:t>
      </w:r>
      <w:r w:rsidRPr="00F721F2" w:rsidR="00325D6C">
        <w:rPr>
          <w:lang w:val="es-PE"/>
        </w:rPr>
        <w:t>septiembre</w:t>
      </w:r>
      <w:r w:rsidRPr="00F721F2" w:rsidR="001631D6">
        <w:rPr>
          <w:lang w:val="es-PE"/>
        </w:rPr>
        <w:t xml:space="preserve"> </w:t>
      </w:r>
      <w:r w:rsidRPr="00F721F2">
        <w:rPr>
          <w:lang w:val="es-PE"/>
        </w:rPr>
        <w:t>de 20</w:t>
      </w:r>
      <w:r w:rsidRPr="00F721F2" w:rsidR="001631D6">
        <w:rPr>
          <w:lang w:val="es-PE"/>
        </w:rPr>
        <w:t>2</w:t>
      </w:r>
      <w:r w:rsidRPr="00F721F2" w:rsidR="003E6BA6">
        <w:rPr>
          <w:lang w:val="es-PE"/>
        </w:rPr>
        <w:t>1</w:t>
      </w:r>
    </w:p>
    <w:p w:rsidRPr="00F721F2" w:rsidR="00C01AB2" w:rsidP="00B5211F" w:rsidRDefault="00C01AB2" w14:paraId="37DB6607" w14:textId="77777777"/>
    <w:p w:rsidRPr="00F721F2" w:rsidR="000D588E" w:rsidP="000D588E" w:rsidRDefault="00497FEF" w14:paraId="2E675B6E" w14:textId="2EDF2780">
      <w:pPr>
        <w:jc w:val="both"/>
        <w:rPr>
          <w:b/>
          <w:bCs/>
          <w:i/>
          <w:iCs/>
        </w:rPr>
      </w:pPr>
      <w:r w:rsidRPr="00F721F2">
        <w:rPr>
          <w:b/>
          <w:bCs/>
          <w:i/>
          <w:iCs/>
        </w:rPr>
        <w:t>La Secretaría Técnica certifica que la presente resolución, al haber sido emitida por el Órgano Resolutivo Unipersonal, cuenta con el voto del vocal cuyo nombre figura al final del presente documento.</w:t>
      </w:r>
    </w:p>
    <w:p w:rsidRPr="00F721F2" w:rsidR="000D588E" w:rsidP="000D588E" w:rsidRDefault="000D588E" w14:paraId="4E2B6639" w14:textId="77777777">
      <w:pPr>
        <w:jc w:val="both"/>
        <w:rPr>
          <w:b/>
          <w:bCs/>
          <w:i/>
          <w:iCs/>
          <w:lang w:val="es-ES_tradnl"/>
        </w:rPr>
      </w:pPr>
    </w:p>
    <w:p w:rsidRPr="00F721F2" w:rsidR="000D588E" w:rsidP="000D588E" w:rsidRDefault="00CE7F18" w14:paraId="33674F75" w14:textId="2AF70313">
      <w:pPr>
        <w:spacing w:line="360" w:lineRule="auto"/>
        <w:jc w:val="center"/>
        <w:rPr>
          <w:b/>
          <w:bCs/>
        </w:rPr>
      </w:pPr>
      <w:r w:rsidRPr="00F721F2">
        <w:rPr>
          <w:b/>
          <w:bCs/>
        </w:rPr>
        <w:t xml:space="preserve">Rolando Eyzaguirre </w:t>
      </w:r>
      <w:proofErr w:type="spellStart"/>
      <w:r w:rsidRPr="00F721F2">
        <w:rPr>
          <w:b/>
          <w:bCs/>
        </w:rPr>
        <w:t>Maccan</w:t>
      </w:r>
      <w:proofErr w:type="spellEnd"/>
      <w:r w:rsidRPr="00F721F2">
        <w:rPr>
          <w:b/>
          <w:bCs/>
        </w:rPr>
        <w:t xml:space="preserve"> </w:t>
      </w:r>
      <w:r w:rsidRPr="00F721F2" w:rsidR="000D588E">
        <w:rPr>
          <w:b/>
          <w:bCs/>
        </w:rPr>
        <w:t>– Vocal</w:t>
      </w:r>
    </w:p>
    <w:p w:rsidRPr="00F721F2" w:rsidR="001631D6" w:rsidP="00F15FBA" w:rsidRDefault="001631D6" w14:paraId="0DA96C46" w14:textId="77777777">
      <w:pPr>
        <w:jc w:val="both"/>
        <w:rPr>
          <w:lang w:val="es-PE"/>
        </w:rPr>
      </w:pPr>
    </w:p>
    <w:p w:rsidRPr="00F721F2" w:rsidR="00F15FBA" w:rsidP="00F15FBA" w:rsidRDefault="00F15FBA" w14:paraId="22C77427" w14:textId="77777777"/>
    <w:p w:rsidRPr="00F721F2" w:rsidR="00F15FBA" w:rsidP="00F15FBA" w:rsidRDefault="00F15FBA" w14:paraId="58BFC23A" w14:textId="77777777"/>
    <w:p w:rsidRPr="00F721F2" w:rsidR="00517989" w:rsidRDefault="005C38FD" w14:paraId="164CAA9F" w14:textId="77777777"/>
    <w:sectPr w:rsidRPr="00F721F2"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C38FD" w:rsidP="005F148C" w:rsidRDefault="005C38FD" w14:paraId="3CACA198" w14:textId="77777777">
      <w:r>
        <w:separator/>
      </w:r>
    </w:p>
  </w:endnote>
  <w:endnote w:type="continuationSeparator" w:id="0">
    <w:p w:rsidR="005C38FD" w:rsidP="005F148C" w:rsidRDefault="005C38FD" w14:paraId="74FDA6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C38FD" w:rsidP="005F148C" w:rsidRDefault="005C38FD" w14:paraId="78A21544" w14:textId="77777777">
      <w:r>
        <w:separator/>
      </w:r>
    </w:p>
  </w:footnote>
  <w:footnote w:type="continuationSeparator" w:id="0">
    <w:p w:rsidR="005C38FD" w:rsidP="005F148C" w:rsidRDefault="005C38FD" w14:paraId="6D88799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32526"/>
    <w:rsid w:val="00035CCC"/>
    <w:rsid w:val="00045C71"/>
    <w:rsid w:val="00046046"/>
    <w:rsid w:val="00052190"/>
    <w:rsid w:val="000565D7"/>
    <w:rsid w:val="00082B1E"/>
    <w:rsid w:val="00084E51"/>
    <w:rsid w:val="00085CEA"/>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8474B"/>
    <w:rsid w:val="0019100A"/>
    <w:rsid w:val="00195646"/>
    <w:rsid w:val="001959EA"/>
    <w:rsid w:val="001A3593"/>
    <w:rsid w:val="001A6663"/>
    <w:rsid w:val="001B5AC4"/>
    <w:rsid w:val="001B6607"/>
    <w:rsid w:val="001C2B16"/>
    <w:rsid w:val="001D01FD"/>
    <w:rsid w:val="001E1429"/>
    <w:rsid w:val="001E6B7D"/>
    <w:rsid w:val="001F004E"/>
    <w:rsid w:val="001F1C40"/>
    <w:rsid w:val="001F4F0F"/>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7FEF"/>
    <w:rsid w:val="004A5F55"/>
    <w:rsid w:val="004B2E8F"/>
    <w:rsid w:val="004E50D6"/>
    <w:rsid w:val="004F1C73"/>
    <w:rsid w:val="00506FB1"/>
    <w:rsid w:val="00515126"/>
    <w:rsid w:val="00516549"/>
    <w:rsid w:val="00531FBE"/>
    <w:rsid w:val="00577AEB"/>
    <w:rsid w:val="005814E5"/>
    <w:rsid w:val="0058358B"/>
    <w:rsid w:val="00596F4F"/>
    <w:rsid w:val="005C38FD"/>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81041"/>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41210"/>
    <w:rsid w:val="00C50A93"/>
    <w:rsid w:val="00C52AF0"/>
    <w:rsid w:val="00C81329"/>
    <w:rsid w:val="00C85630"/>
    <w:rsid w:val="00C94B19"/>
    <w:rsid w:val="00C9752A"/>
    <w:rsid w:val="00CA4FD6"/>
    <w:rsid w:val="00CA6221"/>
    <w:rsid w:val="00CB451A"/>
    <w:rsid w:val="00CB7C37"/>
    <w:rsid w:val="00CC4906"/>
    <w:rsid w:val="00CC7829"/>
    <w:rsid w:val="00CE7F18"/>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EF6045"/>
    <w:rsid w:val="00F029DD"/>
    <w:rsid w:val="00F1075C"/>
    <w:rsid w:val="00F1515F"/>
    <w:rsid w:val="00F15FBA"/>
    <w:rsid w:val="00F202DC"/>
    <w:rsid w:val="00F3706B"/>
    <w:rsid w:val="00F42B91"/>
    <w:rsid w:val="00F42DC6"/>
    <w:rsid w:val="00F465F7"/>
    <w:rsid w:val="00F62606"/>
    <w:rsid w:val="00F64352"/>
    <w:rsid w:val="00F71D17"/>
    <w:rsid w:val="00F721F2"/>
    <w:rsid w:val="00F74CEA"/>
    <w:rsid w:val="00F802EF"/>
    <w:rsid w:val="00F85B78"/>
    <w:rsid w:val="00F97A17"/>
    <w:rsid w:val="00FC2FA6"/>
    <w:rsid w:val="00FE0F6E"/>
    <w:rsid w:val="0A0A0453"/>
    <w:rsid w:val="0C7C0021"/>
    <w:rsid w:val="0FA46B16"/>
    <w:rsid w:val="1257E53B"/>
    <w:rsid w:val="18377A10"/>
    <w:rsid w:val="22984B06"/>
    <w:rsid w:val="2F1CCF45"/>
    <w:rsid w:val="33979463"/>
    <w:rsid w:val="37C5C760"/>
    <w:rsid w:val="672BDF12"/>
    <w:rsid w:val="74E5A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B98B4ED-22C4-4872-882C-0EF757DB20B4}"/>
</file>

<file path=customXml/itemProps3.xml><?xml version="1.0" encoding="utf-8"?>
<ds:datastoreItem xmlns:ds="http://schemas.openxmlformats.org/officeDocument/2006/customXml" ds:itemID="{2F4FE136-F743-434E-834E-4A72BA50291A}"/>
</file>

<file path=customXml/itemProps4.xml><?xml version="1.0" encoding="utf-8"?>
<ds:datastoreItem xmlns:ds="http://schemas.openxmlformats.org/officeDocument/2006/customXml" ds:itemID="{62EA10D4-BFF5-45C1-9F76-513650947C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98</cp:revision>
  <cp:lastPrinted>2021-09-22T13:22:00Z</cp:lastPrinted>
  <dcterms:created xsi:type="dcterms:W3CDTF">2020-12-18T20:09:00Z</dcterms:created>
  <dcterms:modified xsi:type="dcterms:W3CDTF">2026-02-05T16:06:49Z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