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645DDC" w:rsidR="00F15FBA" w:rsidP="00026017" w:rsidRDefault="00F15FBA" w14:paraId="6EF5AEAB" w14:textId="4BECB96F">
      <w:pPr>
        <w:pStyle w:val="Ttulo"/>
        <w:outlineLvl w:val="0"/>
        <w:rPr>
          <w:lang w:val="es-PE"/>
        </w:rPr>
      </w:pPr>
      <w:r w:rsidRPr="00645DDC">
        <w:rPr>
          <w:lang w:val="es-PE"/>
        </w:rPr>
        <w:t xml:space="preserve">RESOLUCIÓN </w:t>
      </w:r>
      <w:proofErr w:type="spellStart"/>
      <w:r w:rsidRPr="00645DDC">
        <w:rPr>
          <w:lang w:val="es-PE"/>
        </w:rPr>
        <w:t>N</w:t>
      </w:r>
      <w:r w:rsidRPr="00645DDC" w:rsidR="001631D6">
        <w:rPr>
          <w:lang w:val="es-PE"/>
        </w:rPr>
        <w:t>°</w:t>
      </w:r>
      <w:proofErr w:type="spellEnd"/>
      <w:r w:rsidRPr="00645DDC" w:rsidR="001631D6">
        <w:rPr>
          <w:lang w:val="es-PE"/>
        </w:rPr>
        <w:t xml:space="preserve"> </w:t>
      </w:r>
      <w:r w:rsidRPr="00645DDC" w:rsidR="00497FEF">
        <w:rPr>
          <w:lang w:val="es-PE"/>
        </w:rPr>
        <w:t>1</w:t>
      </w:r>
      <w:r w:rsidRPr="00645DDC" w:rsidR="0000701E">
        <w:rPr>
          <w:lang w:val="es-PE"/>
        </w:rPr>
        <w:t>3</w:t>
      </w:r>
      <w:r w:rsidRPr="00645DDC" w:rsidR="00E75E11">
        <w:rPr>
          <w:lang w:val="es-PE"/>
        </w:rPr>
        <w:t>6</w:t>
      </w:r>
      <w:r w:rsidRPr="00645DDC" w:rsidR="001631D6">
        <w:rPr>
          <w:lang w:val="es-PE"/>
        </w:rPr>
        <w:t>/2</w:t>
      </w:r>
      <w:r w:rsidRPr="00645DDC" w:rsidR="003E6BA6">
        <w:rPr>
          <w:lang w:val="es-PE"/>
        </w:rPr>
        <w:t>1</w:t>
      </w:r>
    </w:p>
    <w:p w:rsidRPr="00645DDC" w:rsidR="00C94B19" w:rsidP="00C94B19" w:rsidRDefault="00C94B19" w14:paraId="3247FB63" w14:textId="77777777">
      <w:pPr>
        <w:rPr>
          <w:b/>
        </w:rPr>
      </w:pPr>
    </w:p>
    <w:p w:rsidR="00645DDC" w:rsidP="00645DDC" w:rsidRDefault="00645DDC" w14:paraId="0665A681" w14:textId="3BE9C57A">
      <w:pPr>
        <w:rPr>
          <w:b/>
        </w:rPr>
      </w:pPr>
      <w:r w:rsidRPr="00645DDC">
        <w:rPr>
          <w:b/>
        </w:rPr>
        <w:t>VISTOS:</w:t>
      </w:r>
    </w:p>
    <w:p w:rsidRPr="00645DDC" w:rsidR="00645DDC" w:rsidP="00645DDC" w:rsidRDefault="00645DDC" w14:paraId="1249BEC7" w14:textId="77777777">
      <w:pPr>
        <w:rPr>
          <w:b/>
          <w:lang w:val="es-PE" w:eastAsia="en-US"/>
        </w:rPr>
      </w:pPr>
    </w:p>
    <w:p w:rsidR="00645DDC" w:rsidP="00645DDC" w:rsidRDefault="00645DDC" w14:paraId="04B16208" w14:textId="29649E09">
      <w:pPr>
        <w:jc w:val="both"/>
        <w:rPr>
          <w:b w:val="1"/>
          <w:bCs w:val="1"/>
        </w:rPr>
      </w:pPr>
      <w:r w:rsidR="00645DDC">
        <w:rPr/>
        <w:t xml:space="preserve">Que, don </w:t>
      </w:r>
      <w:r w:rsidRPr="5150103B" w:rsidR="4EA6BC1E">
        <w:rPr>
          <w:b w:val="1"/>
          <w:bCs w:val="1"/>
          <w:lang w:val="es-MX"/>
        </w:rPr>
        <w:t>.............................................................</w:t>
      </w:r>
      <w:r w:rsidRPr="5150103B" w:rsidR="00645DDC">
        <w:rPr>
          <w:b w:val="1"/>
          <w:bCs w:val="1"/>
          <w:lang w:val="es-MX"/>
        </w:rPr>
        <w:t xml:space="preserve"> </w:t>
      </w:r>
      <w:r w:rsidRPr="5150103B" w:rsidR="00645DDC">
        <w:rPr>
          <w:lang w:val="es-MX"/>
        </w:rPr>
        <w:t xml:space="preserve">interpone </w:t>
      </w:r>
      <w:r w:rsidR="00645DDC">
        <w:rPr/>
        <w:t xml:space="preserve">reclamación ante esta Defensoría del Asegurado (DEFASEG) contra </w:t>
      </w:r>
      <w:r w:rsidRPr="5150103B" w:rsidR="0FD66767">
        <w:rPr>
          <w:b w:val="1"/>
          <w:bCs w:val="1"/>
          <w:lang w:val="es-MX"/>
        </w:rPr>
        <w:t>..................................</w:t>
      </w:r>
      <w:r w:rsidRPr="5150103B" w:rsidR="00645DDC">
        <w:rPr>
          <w:lang w:val="es-MX"/>
        </w:rPr>
        <w:t>, solicitando se le</w:t>
      </w:r>
      <w:r w:rsidR="00645DDC">
        <w:rPr/>
        <w:t xml:space="preserve"> otorgue la cobertura del</w:t>
      </w:r>
      <w:r w:rsidRPr="5150103B" w:rsidR="00645DDC">
        <w:rPr>
          <w:b w:val="1"/>
          <w:bCs w:val="1"/>
          <w:lang w:val="es-MX"/>
        </w:rPr>
        <w:t xml:space="preserve"> SEGURO DE PROTECCIÓN DE TARJETA    - PÓLIZA</w:t>
      </w:r>
      <w:r w:rsidRPr="5150103B" w:rsidR="00645DDC">
        <w:rPr>
          <w:b w:val="1"/>
          <w:bCs w:val="1"/>
          <w:lang w:val="es-MX"/>
        </w:rPr>
        <w:t xml:space="preserve"> </w:t>
      </w:r>
      <w:r w:rsidRPr="5150103B" w:rsidR="6A04E922">
        <w:rPr>
          <w:b w:val="1"/>
          <w:bCs w:val="1"/>
        </w:rPr>
        <w:t>..........................</w:t>
      </w:r>
      <w:bookmarkStart w:name="OLE_LINK2" w:id="0"/>
      <w:r w:rsidRPr="5150103B" w:rsidR="00645DDC">
        <w:rPr>
          <w:b w:val="1"/>
          <w:bCs w:val="1"/>
        </w:rPr>
        <w:t>.</w:t>
      </w:r>
      <w:r w:rsidRPr="5150103B" w:rsidR="4FD39C11">
        <w:rPr>
          <w:b w:val="1"/>
          <w:bCs w:val="1"/>
        </w:rPr>
        <w:t>.</w:t>
      </w:r>
    </w:p>
    <w:p w:rsidRPr="00645DDC" w:rsidR="00645DDC" w:rsidP="00645DDC" w:rsidRDefault="00645DDC" w14:paraId="58309A1E" w14:textId="77777777">
      <w:pPr>
        <w:jc w:val="both"/>
      </w:pPr>
    </w:p>
    <w:bookmarkEnd w:id="0"/>
    <w:p w:rsidRPr="00645DDC" w:rsidR="00645DDC" w:rsidP="00645DDC" w:rsidRDefault="00645DDC" w14:paraId="240A851B" w14:textId="77777777">
      <w:pPr>
        <w:jc w:val="both"/>
        <w:rPr>
          <w:rFonts w:eastAsia="Arial Unicode MS"/>
        </w:rPr>
      </w:pPr>
      <w:r w:rsidRPr="00645DDC">
        <w:rPr>
          <w:rFonts w:eastAsia="Arial Unicode MS"/>
        </w:rPr>
        <w:t>Que, la señalada reclamación cumple con los requisitos de materia, cuantía y oportunidad establecidos en el Reglamento de la DEFASEG (http://www.defaseg.com.pe/reglamento).</w:t>
      </w:r>
    </w:p>
    <w:p w:rsidRPr="00645DDC" w:rsidR="00645DDC" w:rsidP="00645DDC" w:rsidRDefault="00645DDC" w14:paraId="42A11920" w14:textId="77777777">
      <w:pPr>
        <w:tabs>
          <w:tab w:val="left" w:pos="2160"/>
        </w:tabs>
        <w:jc w:val="both"/>
        <w:rPr>
          <w:rFonts w:eastAsia="Calibri"/>
        </w:rPr>
      </w:pPr>
    </w:p>
    <w:p w:rsidRPr="00645DDC" w:rsidR="00645DDC" w:rsidP="00645DDC" w:rsidRDefault="00645DDC" w14:paraId="394DC2EF" w14:textId="77777777">
      <w:pPr>
        <w:tabs>
          <w:tab w:val="num" w:pos="720"/>
        </w:tabs>
        <w:jc w:val="both"/>
      </w:pPr>
      <w:r w:rsidRPr="00645DDC">
        <w:t xml:space="preserve">Que, habiéndosele corrido traslado de la respectiva reclamación, la aseguradora presentó sus descargos. </w:t>
      </w:r>
    </w:p>
    <w:p w:rsidRPr="00645DDC" w:rsidR="00645DDC" w:rsidP="00645DDC" w:rsidRDefault="00645DDC" w14:paraId="773C0A49" w14:textId="77777777">
      <w:pPr>
        <w:tabs>
          <w:tab w:val="num" w:pos="720"/>
        </w:tabs>
        <w:jc w:val="both"/>
      </w:pPr>
    </w:p>
    <w:p w:rsidRPr="00645DDC" w:rsidR="00645DDC" w:rsidP="00645DDC" w:rsidRDefault="00645DDC" w14:paraId="55638CF4" w14:textId="77777777">
      <w:pPr>
        <w:tabs>
          <w:tab w:val="num" w:pos="720"/>
        </w:tabs>
        <w:jc w:val="both"/>
      </w:pPr>
      <w:r w:rsidRPr="00645DDC">
        <w:t>Que, conforme al Reglamento de la DEFASEG, atendiendo a la cuantía de la reclamación interpuesta, la misma que no supera el importe de US$ 3,000 (o su equivalente en moneda nacional), aquélla pueda ser resuelta por un órgano resolutivo unipersonal, en el presente caso, a cargo del vocal que suscribe;</w:t>
      </w:r>
    </w:p>
    <w:p w:rsidRPr="00645DDC" w:rsidR="00645DDC" w:rsidP="00645DDC" w:rsidRDefault="00645DDC" w14:paraId="67233EFC" w14:textId="77777777">
      <w:pPr>
        <w:tabs>
          <w:tab w:val="num" w:pos="720"/>
        </w:tabs>
        <w:jc w:val="both"/>
      </w:pPr>
    </w:p>
    <w:p w:rsidRPr="00645DDC" w:rsidR="00645DDC" w:rsidP="00645DDC" w:rsidRDefault="00645DDC" w14:paraId="4E343B4A" w14:textId="77777777">
      <w:pPr>
        <w:tabs>
          <w:tab w:val="num" w:pos="720"/>
        </w:tabs>
        <w:jc w:val="both"/>
      </w:pPr>
      <w:r w:rsidRPr="00645DDC">
        <w:t xml:space="preserve">Que, el 6 de septiembre de 2021 se realizó la audiencia de vista en la plataforma virtual de la Defensoría, con la participación de las partes, quienes sustentaron sus posiciones y absolvieron las preguntas formuladas por el órgano resolutorio unipersonal, conforme consta </w:t>
      </w:r>
      <w:r w:rsidRPr="00645DDC">
        <w:rPr>
          <w:lang w:val="es-419"/>
        </w:rPr>
        <w:t>en</w:t>
      </w:r>
      <w:r w:rsidRPr="00645DDC">
        <w:t xml:space="preserve"> la correspondiente acta</w:t>
      </w:r>
      <w:r w:rsidRPr="00645DDC">
        <w:rPr>
          <w:lang w:val="es-419"/>
        </w:rPr>
        <w:t>;</w:t>
      </w:r>
      <w:r w:rsidRPr="00645DDC">
        <w:t xml:space="preserve"> </w:t>
      </w:r>
    </w:p>
    <w:p w:rsidRPr="00645DDC" w:rsidR="00645DDC" w:rsidP="00645DDC" w:rsidRDefault="00645DDC" w14:paraId="44D35562" w14:textId="77777777">
      <w:pPr>
        <w:jc w:val="both"/>
      </w:pPr>
    </w:p>
    <w:p w:rsidR="00645DDC" w:rsidP="00645DDC" w:rsidRDefault="00645DDC" w14:paraId="7A7F5FB9" w14:textId="094FCD29">
      <w:pPr>
        <w:autoSpaceDE w:val="0"/>
        <w:autoSpaceDN w:val="0"/>
        <w:adjustRightInd w:val="0"/>
        <w:jc w:val="both"/>
        <w:rPr>
          <w:color w:val="000000"/>
          <w:lang w:eastAsia="es-PE"/>
        </w:rPr>
      </w:pPr>
      <w:r w:rsidR="00645DDC">
        <w:rPr/>
        <w:t>Que, en síntesis, la posición del reclamante es la siguiente: (1)</w:t>
      </w:r>
      <w:bookmarkStart w:name="_Hlk26782453" w:id="1"/>
      <w:r w:rsidR="00645DDC">
        <w:rPr/>
        <w:t xml:space="preserve"> el día 02 de marzo de 2020 ingresó a su correo electrónico, advirtiendo que con fecha 28 de febrero de dicho año, el BBVA Banco Continental, le informó de una transferencia desde su cuenta de ahorro dólares </w:t>
      </w:r>
      <w:r w:rsidR="00645DDC">
        <w:rPr/>
        <w:t>Nº</w:t>
      </w:r>
      <w:r w:rsidR="00645DDC">
        <w:rPr/>
        <w:t xml:space="preserve"> </w:t>
      </w:r>
      <w:r w:rsidR="6EA5E181">
        <w:rPr/>
        <w:t>............................................</w:t>
      </w:r>
      <w:r w:rsidR="00645DDC">
        <w:rPr/>
        <w:t xml:space="preserve"> por el monto de $ 973.40 dólares americanos, operación que expresa no fue realizada ni autorizada por su persona; (2) </w:t>
      </w:r>
      <w:r w:rsidRPr="5150103B" w:rsidR="00645DDC">
        <w:rPr>
          <w:color w:val="000000" w:themeColor="text1" w:themeTint="FF" w:themeShade="FF"/>
          <w:lang w:eastAsia="es-PE"/>
        </w:rPr>
        <w:t>el Banco no quiere reconocer el fraude informático que sufrió el 28 de febrero de 2020; (3) recién se dio de alta en Banca por Internet el 02 de marzo de 2020.</w:t>
      </w:r>
    </w:p>
    <w:p w:rsidRPr="00645DDC" w:rsidR="00645DDC" w:rsidP="00645DDC" w:rsidRDefault="00645DDC" w14:paraId="304339DA" w14:textId="77777777">
      <w:pPr>
        <w:autoSpaceDE w:val="0"/>
        <w:autoSpaceDN w:val="0"/>
        <w:adjustRightInd w:val="0"/>
        <w:jc w:val="both"/>
        <w:rPr>
          <w:color w:val="000000"/>
          <w:lang w:eastAsia="es-PE"/>
        </w:rPr>
      </w:pPr>
    </w:p>
    <w:bookmarkEnd w:id="1"/>
    <w:p w:rsidRPr="00645DDC" w:rsidR="00645DDC" w:rsidP="00645DDC" w:rsidRDefault="00645DDC" w14:paraId="03883538" w14:textId="77777777">
      <w:pPr>
        <w:pStyle w:val="Default"/>
        <w:jc w:val="both"/>
        <w:rPr>
          <w:rFonts w:ascii="Times New Roman" w:hAnsi="Times New Roman" w:cs="Times New Roman"/>
          <w:lang w:eastAsia="es-PE"/>
        </w:rPr>
      </w:pPr>
      <w:r w:rsidRPr="00645DDC">
        <w:rPr>
          <w:rFonts w:ascii="Times New Roman" w:hAnsi="Times New Roman" w:cs="Times New Roman"/>
        </w:rPr>
        <w:t>Que, por su parte y en resumen la compañía de seguros sostiene que: (1)</w:t>
      </w:r>
      <w:r w:rsidRPr="00645DDC">
        <w:rPr>
          <w:rFonts w:ascii="Times New Roman" w:hAnsi="Times New Roman" w:cs="Times New Roman"/>
          <w:lang w:val="es-MX"/>
        </w:rPr>
        <w:t xml:space="preserve"> </w:t>
      </w:r>
      <w:r w:rsidRPr="00645DDC">
        <w:rPr>
          <w:rFonts w:ascii="Times New Roman" w:hAnsi="Times New Roman" w:cs="Times New Roman"/>
        </w:rPr>
        <w:t xml:space="preserve">el siniestro no cuenta con cobertura, debido a que la operación no reconocida fue efectuada con presencia de su número de DNI, clave por internet y Token Digital; (2) el rechazo es por cuanto el siniestro no cuenta con cobertura bajo los términos y condiciones de la póliza; (3) en el Certificado de Seguro Protección de Tarjetas, constan detalladas las coberturas contratadas, así como las condiciones y/o deducibles, entre otros; (4) el siniestro reportado no guarda relación fáctica con ninguno de los riesgos descritos en el certificado de seguro. De esta manera, el caso materia de la presente reclamación no se subsume en ninguno de los riesgos bajo cobertura conforme al certificado de seguro; de ahí que no pueda invocarse una obligación de pago de una situación que no forma parte de las coberturas que fueron contratadas; (5) lo estipulado en las condiciones de la póliza es de obligatorio cumplimiento para las partes, circunscribiéndose el rechazo del presente siniestro, dentro de los parámetros regulados en la normatividad en materia de seguros; (6) lo mencionado en las condiciones del contrato se encuentra sujeto al principio de literalidad, tal como lo ha recogido expresamente la Ley de Contrato de Seguro, Ley </w:t>
      </w:r>
      <w:proofErr w:type="spellStart"/>
      <w:r w:rsidRPr="00645DDC">
        <w:rPr>
          <w:rFonts w:ascii="Times New Roman" w:hAnsi="Times New Roman" w:cs="Times New Roman"/>
        </w:rPr>
        <w:t>N°</w:t>
      </w:r>
      <w:proofErr w:type="spellEnd"/>
      <w:r w:rsidRPr="00645DDC">
        <w:rPr>
          <w:rFonts w:ascii="Times New Roman" w:hAnsi="Times New Roman" w:cs="Times New Roman"/>
        </w:rPr>
        <w:t xml:space="preserve"> 29946, en su artículo IV.</w:t>
      </w:r>
    </w:p>
    <w:p w:rsidRPr="00645DDC" w:rsidR="00645DDC" w:rsidP="00645DDC" w:rsidRDefault="00645DDC" w14:paraId="1B6E664F" w14:textId="77777777">
      <w:pPr>
        <w:autoSpaceDE w:val="0"/>
        <w:autoSpaceDN w:val="0"/>
        <w:adjustRightInd w:val="0"/>
        <w:jc w:val="both"/>
        <w:rPr>
          <w:color w:val="000000"/>
          <w:lang w:eastAsia="es-PE"/>
        </w:rPr>
      </w:pPr>
    </w:p>
    <w:p w:rsidR="00645DDC" w:rsidP="00645DDC" w:rsidRDefault="00645DDC" w14:paraId="7557AAAE" w14:textId="23E42F75">
      <w:pPr>
        <w:jc w:val="both"/>
        <w:rPr>
          <w:b/>
        </w:rPr>
      </w:pPr>
      <w:r w:rsidRPr="00645DDC">
        <w:rPr>
          <w:b/>
        </w:rPr>
        <w:lastRenderedPageBreak/>
        <w:t xml:space="preserve">CONSIDERANDO: </w:t>
      </w:r>
    </w:p>
    <w:p w:rsidRPr="00645DDC" w:rsidR="00645DDC" w:rsidP="00645DDC" w:rsidRDefault="00645DDC" w14:paraId="03FD4E4F" w14:textId="77777777">
      <w:pPr>
        <w:jc w:val="both"/>
        <w:rPr>
          <w:b/>
          <w:lang w:eastAsia="en-US"/>
        </w:rPr>
      </w:pPr>
    </w:p>
    <w:p w:rsidR="00645DDC" w:rsidP="00645DDC" w:rsidRDefault="00645DDC" w14:paraId="3F3BC814" w14:textId="27B1E605">
      <w:pPr>
        <w:jc w:val="both"/>
        <w:rPr>
          <w:rStyle w:val="Textoennegrita"/>
          <w:b w:val="0"/>
        </w:rPr>
      </w:pPr>
      <w:r w:rsidRPr="00645DDC">
        <w:rPr>
          <w:b/>
          <w:u w:val="single"/>
        </w:rPr>
        <w:t>PRIMERO</w:t>
      </w:r>
      <w:r w:rsidRPr="00645DDC">
        <w:t xml:space="preserve">: Conforme al Reglamento de la Defensoría del Asegurado, </w:t>
      </w:r>
      <w:r w:rsidRPr="00645DDC">
        <w:rPr>
          <w:rStyle w:val="Textoennegrita"/>
          <w:b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645DDC" w:rsidR="00645DDC" w:rsidP="00645DDC" w:rsidRDefault="00645DDC" w14:paraId="6ED225EE" w14:textId="77777777">
      <w:pPr>
        <w:jc w:val="both"/>
        <w:rPr>
          <w:rStyle w:val="Textoennegrita"/>
        </w:rPr>
      </w:pPr>
    </w:p>
    <w:p w:rsidR="00645DDC" w:rsidP="00645DDC" w:rsidRDefault="00645DDC" w14:paraId="73776C46" w14:textId="0F060CAE">
      <w:pPr>
        <w:jc w:val="both"/>
        <w:rPr>
          <w:rStyle w:val="Textoennegrita"/>
          <w:b w:val="0"/>
        </w:rPr>
      </w:pPr>
      <w:r w:rsidRPr="00645DDC">
        <w:rPr>
          <w:rStyle w:val="Textoennegrita"/>
          <w:u w:val="single"/>
        </w:rPr>
        <w:t>SEGUNDO</w:t>
      </w:r>
      <w:r w:rsidRPr="00645DDC">
        <w:rPr>
          <w:rStyle w:val="Textoennegrita"/>
        </w:rPr>
        <w:t>:</w:t>
      </w:r>
      <w:r w:rsidRPr="00645DDC">
        <w:rPr>
          <w:rStyle w:val="Textoennegrita"/>
          <w:b w:val="0"/>
        </w:rPr>
        <w:t xml:space="preserve"> </w:t>
      </w:r>
      <w:r w:rsidRPr="00645DDC">
        <w:t xml:space="preserve">Asimismo, de acuerdo a </w:t>
      </w:r>
      <w:r w:rsidRPr="00645DDC">
        <w:rPr>
          <w:rStyle w:val="Textoennegrita"/>
          <w:b w:val="0"/>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645DDC" w:rsidR="00645DDC" w:rsidP="00645DDC" w:rsidRDefault="00645DDC" w14:paraId="7621345E" w14:textId="77777777">
      <w:pPr>
        <w:jc w:val="both"/>
        <w:rPr>
          <w:rStyle w:val="Textoennegrita"/>
          <w:b w:val="0"/>
        </w:rPr>
      </w:pPr>
    </w:p>
    <w:p w:rsidRPr="00645DDC" w:rsidR="00645DDC" w:rsidP="00645DDC" w:rsidRDefault="00645DDC" w14:paraId="47819E6F" w14:textId="77777777">
      <w:pPr>
        <w:jc w:val="both"/>
      </w:pPr>
      <w:r w:rsidRPr="00645DDC">
        <w:rPr>
          <w:rStyle w:val="Textoennegrita"/>
          <w:u w:val="single"/>
        </w:rPr>
        <w:t>TERCERO</w:t>
      </w:r>
      <w:r w:rsidRPr="00645DDC">
        <w:rPr>
          <w:rStyle w:val="Textoennegrita"/>
        </w:rPr>
        <w:t>:</w:t>
      </w:r>
      <w:r w:rsidRPr="00645DDC">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645DDC" w:rsidR="00645DDC" w:rsidP="00645DDC" w:rsidRDefault="00645DDC" w14:paraId="52A7DC78" w14:textId="77777777">
      <w:pPr>
        <w:jc w:val="both"/>
      </w:pPr>
    </w:p>
    <w:p w:rsidRPr="00645DDC" w:rsidR="00645DDC" w:rsidP="00645DDC" w:rsidRDefault="00645DDC" w14:paraId="0CC1C0C3" w14:textId="77777777">
      <w:pPr>
        <w:contextualSpacing/>
        <w:jc w:val="both"/>
      </w:pPr>
      <w:r w:rsidRPr="00645DDC">
        <w:rPr>
          <w:b/>
          <w:u w:val="single"/>
        </w:rPr>
        <w:t>CUARTO</w:t>
      </w:r>
      <w:r w:rsidRPr="00645DDC">
        <w:rPr>
          <w:b/>
        </w:rPr>
        <w:t>:</w:t>
      </w:r>
      <w:r w:rsidRPr="00645DDC">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645DDC" w:rsidR="00645DDC" w:rsidP="00645DDC" w:rsidRDefault="00645DDC" w14:paraId="000CB22A" w14:textId="77777777">
      <w:pPr>
        <w:jc w:val="both"/>
        <w:rPr>
          <w:rStyle w:val="Textoennegrita"/>
          <w:u w:val="single"/>
        </w:rPr>
      </w:pPr>
    </w:p>
    <w:p w:rsidRPr="00645DDC" w:rsidR="00645DDC" w:rsidP="00645DDC" w:rsidRDefault="00645DDC" w14:paraId="021BA704" w14:textId="77777777">
      <w:pPr>
        <w:jc w:val="both"/>
      </w:pPr>
      <w:r w:rsidRPr="00645DDC">
        <w:rPr>
          <w:rStyle w:val="Textoennegrita"/>
          <w:u w:val="single"/>
        </w:rPr>
        <w:t>QUINTO</w:t>
      </w:r>
      <w:r w:rsidRPr="00645DDC">
        <w:rPr>
          <w:rStyle w:val="Textoennegrita"/>
        </w:rPr>
        <w:t>:</w:t>
      </w:r>
      <w:r w:rsidRPr="00645DDC">
        <w:rPr>
          <w:rStyle w:val="Textoennegrita"/>
          <w:b w:val="0"/>
        </w:rPr>
        <w:t xml:space="preserve"> En materia procesal</w:t>
      </w:r>
      <w:r w:rsidRPr="00645DDC">
        <w:t>, corresponde a quien invoca hechos probar su existencia, carga procesal a la que refiere el artículo 196 del Código Procesal Civil, salvo que se acoja a alguna presunción legal de carácter relativo o absoluto.</w:t>
      </w:r>
    </w:p>
    <w:p w:rsidRPr="00645DDC" w:rsidR="00645DDC" w:rsidP="00645DDC" w:rsidRDefault="00645DDC" w14:paraId="79E2E8F1" w14:textId="77777777">
      <w:pPr>
        <w:jc w:val="both"/>
        <w:rPr>
          <w:b/>
          <w:u w:val="single"/>
        </w:rPr>
      </w:pPr>
    </w:p>
    <w:p w:rsidRPr="00645DDC" w:rsidR="00645DDC" w:rsidP="00645DDC" w:rsidRDefault="00645DDC" w14:paraId="110F5EA8" w14:textId="77777777">
      <w:pPr>
        <w:jc w:val="both"/>
      </w:pPr>
      <w:r w:rsidRPr="00645DDC">
        <w:rPr>
          <w:b/>
          <w:u w:val="single"/>
        </w:rPr>
        <w:t>SEXTO</w:t>
      </w:r>
      <w:r w:rsidRPr="00645DDC">
        <w:rPr>
          <w:b/>
        </w:rPr>
        <w:t>:</w:t>
      </w:r>
      <w:r w:rsidRPr="00645DDC">
        <w:t xml:space="preserve"> </w:t>
      </w:r>
      <w:proofErr w:type="gramStart"/>
      <w:r w:rsidRPr="00645DDC">
        <w:t>De acuerdo a</w:t>
      </w:r>
      <w:proofErr w:type="gramEnd"/>
      <w:r w:rsidRPr="00645DDC">
        <w:t xml:space="preserve"> los términos contenidos en el rechazo, la reclamación y en la respectiva absolución, así como a lo tratado en la audiencia de vista, la solución de la presente controversia consiste en determinar si en el presente caso el siniestro corresponde o no a un riesgo bajo cobertura del seguro contratado.</w:t>
      </w:r>
    </w:p>
    <w:p w:rsidRPr="00645DDC" w:rsidR="00645DDC" w:rsidP="00645DDC" w:rsidRDefault="00645DDC" w14:paraId="15AF1319" w14:textId="77777777">
      <w:pPr>
        <w:jc w:val="both"/>
      </w:pPr>
    </w:p>
    <w:p w:rsidRPr="00645DDC" w:rsidR="00645DDC" w:rsidP="00645DDC" w:rsidRDefault="00645DDC" w14:paraId="787C652B" w14:textId="77777777">
      <w:pPr>
        <w:jc w:val="both"/>
      </w:pPr>
      <w:r w:rsidRPr="5150103B" w:rsidR="00645DDC">
        <w:rPr>
          <w:b w:val="1"/>
          <w:bCs w:val="1"/>
          <w:u w:val="single"/>
        </w:rPr>
        <w:t>SÉPTIMO</w:t>
      </w:r>
      <w:r w:rsidRPr="5150103B" w:rsidR="00645DDC">
        <w:rPr>
          <w:b w:val="1"/>
          <w:bCs w:val="1"/>
        </w:rPr>
        <w:t>:</w:t>
      </w:r>
      <w:r w:rsidR="00645DDC">
        <w:rPr/>
        <w:t xml:space="preserve"> De acuerdo con la información del Banco BBVA el siniestro consiste en una operación no autorizada por el asegurado, consistente en la transferencia siguiente:</w:t>
      </w:r>
    </w:p>
    <w:p w:rsidR="5150103B" w:rsidP="5150103B" w:rsidRDefault="5150103B" w14:paraId="2DD25D70" w14:textId="08A29700">
      <w:pPr>
        <w:jc w:val="both"/>
      </w:pPr>
    </w:p>
    <w:p w:rsidRPr="00645DDC" w:rsidR="00645DDC" w:rsidP="00645DDC" w:rsidRDefault="00645DDC" w14:paraId="57422093" w14:textId="29F1D08B">
      <w:pPr>
        <w:jc w:val="both"/>
      </w:pPr>
      <w:r w:rsidR="1557BD46">
        <w:rPr/>
        <w:t>....................................................................................................................................</w:t>
      </w:r>
      <w:r w:rsidR="77BE1BEA">
        <w:rPr/>
        <w:t>.....</w:t>
      </w:r>
    </w:p>
    <w:p w:rsidRPr="00645DDC" w:rsidR="00645DDC" w:rsidP="00645DDC" w:rsidRDefault="00645DDC" w14:paraId="1EE88E48" w14:textId="77777777">
      <w:pPr>
        <w:jc w:val="both"/>
        <w:rPr>
          <w:b/>
          <w:u w:val="single"/>
        </w:rPr>
      </w:pPr>
    </w:p>
    <w:p w:rsidRPr="00645DDC" w:rsidR="00645DDC" w:rsidP="00645DDC" w:rsidRDefault="00645DDC" w14:paraId="5AA722B1" w14:textId="77777777">
      <w:pPr>
        <w:jc w:val="both"/>
      </w:pPr>
      <w:r w:rsidRPr="00645DDC">
        <w:rPr>
          <w:b/>
          <w:u w:val="single"/>
        </w:rPr>
        <w:t>OCTAVO</w:t>
      </w:r>
      <w:r w:rsidRPr="00645DDC">
        <w:rPr>
          <w:b/>
        </w:rPr>
        <w:t xml:space="preserve">: </w:t>
      </w:r>
      <w:r w:rsidRPr="00645DDC">
        <w:t xml:space="preserve">En el certificado del Seguro de Protección de Tarjeta BBVA se detallan las coberturas contratadas, así como las condiciones y/o deducibles, como las Suma Asegurada. </w:t>
      </w:r>
    </w:p>
    <w:p w:rsidRPr="00645DDC" w:rsidR="00645DDC" w:rsidP="00645DDC" w:rsidRDefault="00645DDC" w14:paraId="58EAC587" w14:textId="77777777">
      <w:pPr>
        <w:jc w:val="both"/>
      </w:pPr>
    </w:p>
    <w:p w:rsidRPr="00645DDC" w:rsidR="00645DDC" w:rsidP="00645DDC" w:rsidRDefault="00645DDC" w14:paraId="41A8B518" w14:textId="77777777">
      <w:pPr>
        <w:jc w:val="both"/>
      </w:pPr>
      <w:r w:rsidRPr="00645DDC">
        <w:t>En el presente caso, dentro de las coberturas contratadas, consta contratada la cobertura adicional por transferencias, donde se especifica el riesgo cubierto en los siguientes términos:</w:t>
      </w:r>
    </w:p>
    <w:p w:rsidRPr="00645DDC" w:rsidR="00645DDC" w:rsidP="00645DDC" w:rsidRDefault="00645DDC" w14:paraId="00382686" w14:textId="2B4155FA">
      <w:pPr>
        <w:jc w:val="both"/>
        <w:rPr>
          <w:lang w:val="es-MX"/>
        </w:rPr>
      </w:pPr>
      <w:r w:rsidRPr="00645DDC">
        <w:rPr>
          <w:noProof/>
          <w:lang w:val="es-MX"/>
        </w:rPr>
        <w:drawing>
          <wp:inline distT="0" distB="0" distL="0" distR="0" wp14:anchorId="769D2A1E" wp14:editId="4D90134D">
            <wp:extent cx="5580380" cy="1667510"/>
            <wp:effectExtent l="0" t="0" r="1270" b="889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80380" cy="1667510"/>
                    </a:xfrm>
                    <a:prstGeom prst="rect">
                      <a:avLst/>
                    </a:prstGeom>
                    <a:noFill/>
                    <a:ln>
                      <a:noFill/>
                    </a:ln>
                  </pic:spPr>
                </pic:pic>
              </a:graphicData>
            </a:graphic>
          </wp:inline>
        </w:drawing>
      </w:r>
    </w:p>
    <w:p w:rsidRPr="00645DDC" w:rsidR="00645DDC" w:rsidP="00645DDC" w:rsidRDefault="00645DDC" w14:paraId="052A9D21" w14:textId="77777777">
      <w:pPr>
        <w:jc w:val="both"/>
        <w:rPr>
          <w:lang w:val="es-MX"/>
        </w:rPr>
      </w:pPr>
    </w:p>
    <w:p w:rsidRPr="00645DDC" w:rsidR="00645DDC" w:rsidP="00645DDC" w:rsidRDefault="00645DDC" w14:paraId="4EDAA22D" w14:textId="77777777">
      <w:pPr>
        <w:jc w:val="both"/>
        <w:rPr>
          <w:lang w:val="es-PE"/>
        </w:rPr>
      </w:pPr>
      <w:r w:rsidRPr="00645DDC">
        <w:t>Respecto del siniestro, se aprecia que la operación no autorizada consiste en una transferencia desde la cuenta del asegurado de fondos a la cuenta de un tercero.</w:t>
      </w:r>
    </w:p>
    <w:p w:rsidRPr="00645DDC" w:rsidR="00645DDC" w:rsidP="00645DDC" w:rsidRDefault="00645DDC" w14:paraId="348C807C" w14:textId="77777777">
      <w:pPr>
        <w:jc w:val="both"/>
        <w:rPr>
          <w:lang w:val="es-MX"/>
        </w:rPr>
      </w:pPr>
    </w:p>
    <w:p w:rsidRPr="00645DDC" w:rsidR="00645DDC" w:rsidP="00645DDC" w:rsidRDefault="00645DDC" w14:paraId="0D29EA78" w14:textId="77777777">
      <w:pPr>
        <w:jc w:val="both"/>
        <w:rPr>
          <w:lang w:val="es-MX"/>
        </w:rPr>
      </w:pPr>
      <w:r w:rsidRPr="00645DDC">
        <w:rPr>
          <w:lang w:val="es-MX"/>
        </w:rPr>
        <w:t>En esa medida, del tenor de la cobertura adicional, este órgano resolutorio unipersonal advierte que, en la presente reclamación, para el caso de la transferencia de dinero resulta de aplicación la cobertura adicional de la póliza, que cubre dichos riesgos.</w:t>
      </w:r>
    </w:p>
    <w:p w:rsidRPr="00645DDC" w:rsidR="00645DDC" w:rsidP="00645DDC" w:rsidRDefault="00645DDC" w14:paraId="1C14B3C5" w14:textId="77777777">
      <w:pPr>
        <w:jc w:val="both"/>
        <w:rPr>
          <w:lang w:val="es-MX"/>
        </w:rPr>
      </w:pPr>
    </w:p>
    <w:p w:rsidRPr="00645DDC" w:rsidR="00645DDC" w:rsidP="00645DDC" w:rsidRDefault="00645DDC" w14:paraId="61414C8E" w14:textId="77777777">
      <w:pPr>
        <w:autoSpaceDE w:val="0"/>
        <w:autoSpaceDN w:val="0"/>
        <w:adjustRightInd w:val="0"/>
        <w:jc w:val="both"/>
        <w:rPr>
          <w:lang w:val="es-PE" w:eastAsia="es-PE"/>
        </w:rPr>
      </w:pPr>
      <w:r w:rsidRPr="00645DDC">
        <w:rPr>
          <w:lang w:eastAsia="es-PE"/>
        </w:rPr>
        <w:lastRenderedPageBreak/>
        <w:t>Por lo que, corresponde la atención del siniestro de transferencia como consecuencia del uso indebido o fraudulento de la tarjeta de la asegurada, hasta por la suma de la transferencia de US$973.40, en tanto que esta no excede el límite agregado anual.</w:t>
      </w:r>
    </w:p>
    <w:p w:rsidRPr="00645DDC" w:rsidR="00645DDC" w:rsidP="00645DDC" w:rsidRDefault="00645DDC" w14:paraId="2122C213" w14:textId="77777777">
      <w:pPr>
        <w:jc w:val="both"/>
        <w:rPr>
          <w:rStyle w:val="Textoennegrita"/>
          <w:b w:val="0"/>
          <w:lang w:eastAsia="en-US"/>
        </w:rPr>
      </w:pPr>
    </w:p>
    <w:p w:rsidRPr="00645DDC" w:rsidR="00645DDC" w:rsidP="00645DDC" w:rsidRDefault="00645DDC" w14:paraId="4D7C0840" w14:textId="77777777">
      <w:pPr>
        <w:jc w:val="both"/>
        <w:rPr>
          <w:rStyle w:val="Textoennegrita"/>
          <w:b w:val="0"/>
        </w:rPr>
      </w:pPr>
      <w:r w:rsidRPr="00645DDC">
        <w:rPr>
          <w:rStyle w:val="Textoennegrita"/>
          <w:b w:val="0"/>
        </w:rPr>
        <w:t>Consecuentemente, en el presente caso se ha probado uno de los supuestos de hecho que materializa la cobertura</w:t>
      </w:r>
      <w:r w:rsidRPr="00645DDC">
        <w:rPr>
          <w:lang w:val="es-MX"/>
        </w:rPr>
        <w:t xml:space="preserve"> adicional Patrimonial por Transferencias desde cuenta de la Asegurada</w:t>
      </w:r>
      <w:r w:rsidRPr="00645DDC">
        <w:rPr>
          <w:rStyle w:val="Textoennegrita"/>
          <w:b w:val="0"/>
        </w:rPr>
        <w:t>, esto es, se ha demostrado la existencia de un siniestro que deba ser indemnizado bajo el Seguro contratado.</w:t>
      </w:r>
    </w:p>
    <w:p w:rsidRPr="00645DDC" w:rsidR="00645DDC" w:rsidP="00645DDC" w:rsidRDefault="00645DDC" w14:paraId="2A5565AE" w14:textId="77777777">
      <w:pPr>
        <w:jc w:val="both"/>
        <w:rPr>
          <w:rStyle w:val="Textoennegrita"/>
          <w:b w:val="0"/>
        </w:rPr>
      </w:pPr>
    </w:p>
    <w:p w:rsidRPr="00645DDC" w:rsidR="00645DDC" w:rsidP="00645DDC" w:rsidRDefault="00645DDC" w14:paraId="292A834D" w14:textId="77777777">
      <w:pPr>
        <w:tabs>
          <w:tab w:val="left" w:pos="2386"/>
        </w:tabs>
        <w:jc w:val="both"/>
        <w:outlineLvl w:val="0"/>
        <w:rPr>
          <w:b/>
        </w:rPr>
      </w:pPr>
      <w:r w:rsidRPr="00645DDC">
        <w:rPr>
          <w:b/>
        </w:rPr>
        <w:t>ATENDIENDO A LO EXPRESADO, ESTE ÓRGANO RESOLUTIVO UNIPERSONAL CONCLUYE SU APRECIACIÓN RAZONADA Y CONJUNTA AL AMPARO DE LO ESTABLECIDO EN EL REGLAMENTO DE LA DEFASEG, POR LO QUE:</w:t>
      </w:r>
    </w:p>
    <w:p w:rsidRPr="00645DDC" w:rsidR="00645DDC" w:rsidP="00645DDC" w:rsidRDefault="00645DDC" w14:paraId="5EFBF890" w14:textId="77777777">
      <w:pPr>
        <w:jc w:val="both"/>
        <w:rPr>
          <w:b/>
        </w:rPr>
      </w:pPr>
      <w:r w:rsidRPr="00645DDC">
        <w:rPr>
          <w:b/>
        </w:rPr>
        <w:t>RESUELVE:</w:t>
      </w:r>
    </w:p>
    <w:p w:rsidRPr="00645DDC" w:rsidR="00645DDC" w:rsidP="00645DDC" w:rsidRDefault="00645DDC" w14:paraId="037B931E" w14:textId="77777777">
      <w:pPr>
        <w:jc w:val="both"/>
      </w:pPr>
    </w:p>
    <w:p w:rsidRPr="00645DDC" w:rsidR="00645DDC" w:rsidP="00645DDC" w:rsidRDefault="00645DDC" w14:paraId="36C7A178" w14:textId="537A295E">
      <w:pPr>
        <w:jc w:val="both"/>
        <w:rPr>
          <w:lang w:val="es-MX"/>
        </w:rPr>
      </w:pPr>
      <w:r w:rsidR="00645DDC">
        <w:rPr/>
        <w:t>Declarar</w:t>
      </w:r>
      <w:r w:rsidRPr="5150103B" w:rsidR="00645DDC">
        <w:rPr>
          <w:b w:val="1"/>
          <w:bCs w:val="1"/>
        </w:rPr>
        <w:t xml:space="preserve"> FUNDADA </w:t>
      </w:r>
      <w:r w:rsidR="00645DDC">
        <w:rPr/>
        <w:t>la reclamación</w:t>
      </w:r>
      <w:r w:rsidRPr="5150103B" w:rsidR="00645DDC">
        <w:rPr>
          <w:b w:val="1"/>
          <w:bCs w:val="1"/>
        </w:rPr>
        <w:t xml:space="preserve"> </w:t>
      </w:r>
      <w:r w:rsidR="00645DDC">
        <w:rPr/>
        <w:t>interpuesta</w:t>
      </w:r>
      <w:r w:rsidRPr="5150103B" w:rsidR="00645DDC">
        <w:rPr>
          <w:lang w:val="es-MX"/>
        </w:rPr>
        <w:t xml:space="preserve"> por</w:t>
      </w:r>
      <w:r w:rsidRPr="5150103B" w:rsidR="00645DDC">
        <w:rPr>
          <w:b w:val="1"/>
          <w:bCs w:val="1"/>
          <w:lang w:val="es-MX"/>
        </w:rPr>
        <w:t xml:space="preserve"> </w:t>
      </w:r>
      <w:r w:rsidRPr="5150103B" w:rsidR="4EA6BC1E">
        <w:rPr>
          <w:b w:val="1"/>
          <w:bCs w:val="1"/>
          <w:lang w:val="es-MX"/>
        </w:rPr>
        <w:t>.............................................................</w:t>
      </w:r>
      <w:r w:rsidRPr="5150103B" w:rsidR="00645DDC">
        <w:rPr>
          <w:b w:val="1"/>
          <w:bCs w:val="1"/>
          <w:lang w:val="es-MX"/>
        </w:rPr>
        <w:t xml:space="preserve"> </w:t>
      </w:r>
      <w:r w:rsidR="00645DDC">
        <w:rPr/>
        <w:t xml:space="preserve">contra </w:t>
      </w:r>
      <w:r w:rsidRPr="5150103B" w:rsidR="0FD66767">
        <w:rPr>
          <w:b w:val="1"/>
          <w:bCs w:val="1"/>
          <w:lang w:val="es-MX"/>
        </w:rPr>
        <w:t>..................................</w:t>
      </w:r>
      <w:r w:rsidRPr="5150103B" w:rsidR="00645DDC">
        <w:rPr>
          <w:b w:val="1"/>
          <w:bCs w:val="1"/>
          <w:lang w:val="es-MX"/>
        </w:rPr>
        <w:t xml:space="preserve"> </w:t>
      </w:r>
      <w:r w:rsidR="00645DDC">
        <w:rPr/>
        <w:t>correspondiente al</w:t>
      </w:r>
      <w:r w:rsidRPr="5150103B" w:rsidR="00645DDC">
        <w:rPr>
          <w:b w:val="1"/>
          <w:bCs w:val="1"/>
          <w:lang w:val="es-MX"/>
        </w:rPr>
        <w:t xml:space="preserve"> SEGURO DE PROTECCIÓN DE TARJETA</w:t>
      </w:r>
      <w:r w:rsidRPr="5150103B" w:rsidR="00645DDC">
        <w:rPr>
          <w:lang w:val="es-MX"/>
        </w:rPr>
        <w:t xml:space="preserve">, por lo que corresponde que la aseguradora cumpla con la </w:t>
      </w:r>
      <w:r w:rsidRPr="5150103B" w:rsidR="00645DDC">
        <w:rPr>
          <w:rStyle w:val="Textoennegrita"/>
          <w:b w:val="0"/>
          <w:bCs w:val="0"/>
        </w:rPr>
        <w:t>cobertura</w:t>
      </w:r>
      <w:r w:rsidRPr="5150103B" w:rsidR="00645DDC">
        <w:rPr>
          <w:lang w:val="es-MX"/>
        </w:rPr>
        <w:t xml:space="preserve"> adicional Patrimonial por Transferencias desde cuenta del asegurado.</w:t>
      </w:r>
    </w:p>
    <w:p w:rsidRPr="00645DDC" w:rsidR="001F4F0F" w:rsidP="001F4F0F" w:rsidRDefault="001F4F0F" w14:paraId="1D6F2619" w14:textId="77777777">
      <w:pPr>
        <w:rPr>
          <w:lang w:val="es-MX"/>
        </w:rPr>
      </w:pPr>
    </w:p>
    <w:p w:rsidRPr="00645DDC" w:rsidR="00BF1E7C" w:rsidP="00BF1E7C" w:rsidRDefault="00BF1E7C" w14:paraId="58AA42F7" w14:textId="77777777">
      <w:pPr>
        <w:jc w:val="both"/>
        <w:outlineLvl w:val="0"/>
        <w:rPr>
          <w:lang w:val="es-MX"/>
        </w:rPr>
      </w:pPr>
    </w:p>
    <w:p w:rsidRPr="00645DDC" w:rsidR="001631D6" w:rsidP="00401DE3" w:rsidRDefault="00F15FBA" w14:paraId="30F8D459" w14:textId="49B66A94">
      <w:pPr>
        <w:jc w:val="right"/>
        <w:outlineLvl w:val="0"/>
        <w:rPr>
          <w:lang w:val="es-PE"/>
        </w:rPr>
      </w:pPr>
      <w:r w:rsidRPr="00645DDC">
        <w:rPr>
          <w:lang w:val="es-PE"/>
        </w:rPr>
        <w:t xml:space="preserve">Lima, </w:t>
      </w:r>
      <w:r w:rsidRPr="00645DDC" w:rsidR="0000701E">
        <w:rPr>
          <w:lang w:val="es-PE"/>
        </w:rPr>
        <w:t>2</w:t>
      </w:r>
      <w:r w:rsidRPr="00645DDC" w:rsidR="006A1D91">
        <w:rPr>
          <w:lang w:val="es-PE"/>
        </w:rPr>
        <w:t>7</w:t>
      </w:r>
      <w:r w:rsidRPr="00645DDC" w:rsidR="00EA1FBC">
        <w:rPr>
          <w:lang w:val="es-PE"/>
        </w:rPr>
        <w:t xml:space="preserve"> </w:t>
      </w:r>
      <w:r w:rsidRPr="00645DDC" w:rsidR="00F62606">
        <w:t>d</w:t>
      </w:r>
      <w:proofErr w:type="spellStart"/>
      <w:r w:rsidRPr="00645DDC">
        <w:rPr>
          <w:lang w:val="es-PE"/>
        </w:rPr>
        <w:t>e</w:t>
      </w:r>
      <w:proofErr w:type="spellEnd"/>
      <w:r w:rsidRPr="00645DDC" w:rsidR="00642D5C">
        <w:rPr>
          <w:lang w:val="es-PE"/>
        </w:rPr>
        <w:t xml:space="preserve"> </w:t>
      </w:r>
      <w:r w:rsidRPr="00645DDC" w:rsidR="00325D6C">
        <w:rPr>
          <w:lang w:val="es-PE"/>
        </w:rPr>
        <w:t>septiembre</w:t>
      </w:r>
      <w:r w:rsidRPr="00645DDC" w:rsidR="001631D6">
        <w:rPr>
          <w:lang w:val="es-PE"/>
        </w:rPr>
        <w:t xml:space="preserve"> </w:t>
      </w:r>
      <w:r w:rsidRPr="00645DDC">
        <w:rPr>
          <w:lang w:val="es-PE"/>
        </w:rPr>
        <w:t>de 20</w:t>
      </w:r>
      <w:r w:rsidRPr="00645DDC" w:rsidR="001631D6">
        <w:rPr>
          <w:lang w:val="es-PE"/>
        </w:rPr>
        <w:t>2</w:t>
      </w:r>
      <w:r w:rsidRPr="00645DDC" w:rsidR="003E6BA6">
        <w:rPr>
          <w:lang w:val="es-PE"/>
        </w:rPr>
        <w:t>1</w:t>
      </w:r>
    </w:p>
    <w:p w:rsidRPr="00645DDC" w:rsidR="00C01AB2" w:rsidP="00B5211F" w:rsidRDefault="00C01AB2" w14:paraId="37DB6607" w14:textId="77777777"/>
    <w:p w:rsidRPr="00645DDC" w:rsidR="000D588E" w:rsidP="000D588E" w:rsidRDefault="00497FEF" w14:paraId="2E675B6E" w14:textId="2EDF2780">
      <w:pPr>
        <w:jc w:val="both"/>
        <w:rPr>
          <w:b/>
          <w:bCs/>
          <w:i/>
          <w:iCs/>
        </w:rPr>
      </w:pPr>
      <w:r w:rsidRPr="00645DDC">
        <w:rPr>
          <w:b/>
          <w:bCs/>
          <w:i/>
          <w:iCs/>
        </w:rPr>
        <w:t>La Secretaría Técnica certifica que la presente resolución, al haber sido emitida por el Órgano Resolutivo Unipersonal, cuenta con el voto del vocal cuyo nombre figura al final del presente documento.</w:t>
      </w:r>
    </w:p>
    <w:p w:rsidRPr="00645DDC" w:rsidR="000D588E" w:rsidP="000D588E" w:rsidRDefault="000D588E" w14:paraId="4E2B6639" w14:textId="77777777">
      <w:pPr>
        <w:jc w:val="both"/>
        <w:rPr>
          <w:b/>
          <w:bCs/>
          <w:i/>
          <w:iCs/>
          <w:lang w:val="es-ES_tradnl"/>
        </w:rPr>
      </w:pPr>
    </w:p>
    <w:p w:rsidRPr="00645DDC" w:rsidR="000D588E" w:rsidP="000D588E" w:rsidRDefault="00CE7F18" w14:paraId="33674F75" w14:textId="2AF70313">
      <w:pPr>
        <w:spacing w:line="360" w:lineRule="auto"/>
        <w:jc w:val="center"/>
        <w:rPr>
          <w:b/>
          <w:bCs/>
        </w:rPr>
      </w:pPr>
      <w:r w:rsidRPr="00645DDC">
        <w:rPr>
          <w:b/>
          <w:bCs/>
        </w:rPr>
        <w:t xml:space="preserve">Rolando Eyzaguirre </w:t>
      </w:r>
      <w:proofErr w:type="spellStart"/>
      <w:r w:rsidRPr="00645DDC">
        <w:rPr>
          <w:b/>
          <w:bCs/>
        </w:rPr>
        <w:t>Maccan</w:t>
      </w:r>
      <w:proofErr w:type="spellEnd"/>
      <w:r w:rsidRPr="00645DDC">
        <w:rPr>
          <w:b/>
          <w:bCs/>
        </w:rPr>
        <w:t xml:space="preserve"> </w:t>
      </w:r>
      <w:r w:rsidRPr="00645DDC" w:rsidR="000D588E">
        <w:rPr>
          <w:b/>
          <w:bCs/>
        </w:rPr>
        <w:t>– Vocal</w:t>
      </w:r>
    </w:p>
    <w:p w:rsidRPr="00F721F2" w:rsidR="001631D6" w:rsidP="00F15FBA" w:rsidRDefault="001631D6" w14:paraId="0DA96C46" w14:textId="77777777">
      <w:pPr>
        <w:jc w:val="both"/>
        <w:rPr>
          <w:lang w:val="es-PE"/>
        </w:rPr>
      </w:pPr>
    </w:p>
    <w:p w:rsidRPr="00F721F2" w:rsidR="00F15FBA" w:rsidP="00F15FBA" w:rsidRDefault="00F15FBA" w14:paraId="22C77427" w14:textId="77777777"/>
    <w:p w:rsidRPr="00F721F2" w:rsidR="00F15FBA" w:rsidP="00F15FBA" w:rsidRDefault="00F15FBA" w14:paraId="58BFC23A" w14:textId="77777777"/>
    <w:p w:rsidRPr="00F721F2" w:rsidR="00517989" w:rsidRDefault="00FB3841" w14:paraId="164CAA9F" w14:textId="77777777"/>
    <w:sectPr w:rsidRPr="00F721F2" w:rsidR="00517989" w:rsidSect="00F552B2">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B3841" w:rsidP="005F148C" w:rsidRDefault="00FB3841" w14:paraId="1113B05B" w14:textId="77777777">
      <w:r>
        <w:separator/>
      </w:r>
    </w:p>
  </w:endnote>
  <w:endnote w:type="continuationSeparator" w:id="0">
    <w:p w:rsidR="00FB3841" w:rsidP="005F148C" w:rsidRDefault="00FB3841" w14:paraId="2000CEB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B3841" w:rsidP="005F148C" w:rsidRDefault="00FB3841" w14:paraId="4B3AF797" w14:textId="77777777">
      <w:r>
        <w:separator/>
      </w:r>
    </w:p>
  </w:footnote>
  <w:footnote w:type="continuationSeparator" w:id="0">
    <w:p w:rsidR="00FB3841" w:rsidP="005F148C" w:rsidRDefault="00FB3841" w14:paraId="1C7D6E7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A7989"/>
    <w:multiLevelType w:val="hybridMultilevel"/>
    <w:tmpl w:val="92F097BE"/>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7E05E9"/>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91B0F64"/>
    <w:multiLevelType w:val="hybridMultilevel"/>
    <w:tmpl w:val="88FEF9B4"/>
    <w:lvl w:ilvl="0" w:tplc="9AE6EA56">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0A645E98"/>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7" w15:restartNumberingAfterBreak="0">
    <w:nsid w:val="123C46E1"/>
    <w:multiLevelType w:val="hybridMultilevel"/>
    <w:tmpl w:val="D7D24C5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1ACD6AE8"/>
    <w:multiLevelType w:val="hybridMultilevel"/>
    <w:tmpl w:val="4EE8998A"/>
    <w:lvl w:ilvl="0" w:tplc="280A000F">
      <w:start w:val="1"/>
      <w:numFmt w:val="decimal"/>
      <w:lvlText w:val="%1."/>
      <w:lvlJc w:val="left"/>
      <w:pPr>
        <w:ind w:left="1146" w:hanging="360"/>
      </w:pPr>
      <w:rPr>
        <w:rFonts w:hint="default"/>
      </w:rPr>
    </w:lvl>
    <w:lvl w:ilvl="1" w:tplc="280A0019" w:tentative="1">
      <w:start w:val="1"/>
      <w:numFmt w:val="lowerLetter"/>
      <w:lvlText w:val="%2."/>
      <w:lvlJc w:val="left"/>
      <w:pPr>
        <w:ind w:left="1866" w:hanging="360"/>
      </w:p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9" w15:restartNumberingAfterBreak="0">
    <w:nsid w:val="1E1D7FF1"/>
    <w:multiLevelType w:val="hybridMultilevel"/>
    <w:tmpl w:val="32A408B4"/>
    <w:lvl w:ilvl="0" w:tplc="9B688DF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26B2264B"/>
    <w:multiLevelType w:val="hybridMultilevel"/>
    <w:tmpl w:val="14E020C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2"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0EB29E9"/>
    <w:multiLevelType w:val="hybridMultilevel"/>
    <w:tmpl w:val="2160C56E"/>
    <w:lvl w:ilvl="0" w:tplc="280A0001">
      <w:start w:val="1"/>
      <w:numFmt w:val="bullet"/>
      <w:lvlText w:val=""/>
      <w:lvlJc w:val="left"/>
      <w:pPr>
        <w:ind w:left="1068" w:hanging="360"/>
      </w:pPr>
      <w:rPr>
        <w:rFonts w:hint="default" w:ascii="Symbol" w:hAnsi="Symbol"/>
      </w:rPr>
    </w:lvl>
    <w:lvl w:ilvl="1" w:tplc="280A0003" w:tentative="1">
      <w:start w:val="1"/>
      <w:numFmt w:val="bullet"/>
      <w:lvlText w:val="o"/>
      <w:lvlJc w:val="left"/>
      <w:pPr>
        <w:ind w:left="1788" w:hanging="360"/>
      </w:pPr>
      <w:rPr>
        <w:rFonts w:hint="default" w:ascii="Courier New" w:hAnsi="Courier New" w:cs="Courier New"/>
      </w:rPr>
    </w:lvl>
    <w:lvl w:ilvl="2" w:tplc="280A0005" w:tentative="1">
      <w:start w:val="1"/>
      <w:numFmt w:val="bullet"/>
      <w:lvlText w:val=""/>
      <w:lvlJc w:val="left"/>
      <w:pPr>
        <w:ind w:left="2508" w:hanging="360"/>
      </w:pPr>
      <w:rPr>
        <w:rFonts w:hint="default" w:ascii="Wingdings" w:hAnsi="Wingdings"/>
      </w:rPr>
    </w:lvl>
    <w:lvl w:ilvl="3" w:tplc="280A0001" w:tentative="1">
      <w:start w:val="1"/>
      <w:numFmt w:val="bullet"/>
      <w:lvlText w:val=""/>
      <w:lvlJc w:val="left"/>
      <w:pPr>
        <w:ind w:left="3228" w:hanging="360"/>
      </w:pPr>
      <w:rPr>
        <w:rFonts w:hint="default" w:ascii="Symbol" w:hAnsi="Symbol"/>
      </w:rPr>
    </w:lvl>
    <w:lvl w:ilvl="4" w:tplc="280A0003" w:tentative="1">
      <w:start w:val="1"/>
      <w:numFmt w:val="bullet"/>
      <w:lvlText w:val="o"/>
      <w:lvlJc w:val="left"/>
      <w:pPr>
        <w:ind w:left="3948" w:hanging="360"/>
      </w:pPr>
      <w:rPr>
        <w:rFonts w:hint="default" w:ascii="Courier New" w:hAnsi="Courier New" w:cs="Courier New"/>
      </w:rPr>
    </w:lvl>
    <w:lvl w:ilvl="5" w:tplc="280A0005" w:tentative="1">
      <w:start w:val="1"/>
      <w:numFmt w:val="bullet"/>
      <w:lvlText w:val=""/>
      <w:lvlJc w:val="left"/>
      <w:pPr>
        <w:ind w:left="4668" w:hanging="360"/>
      </w:pPr>
      <w:rPr>
        <w:rFonts w:hint="default" w:ascii="Wingdings" w:hAnsi="Wingdings"/>
      </w:rPr>
    </w:lvl>
    <w:lvl w:ilvl="6" w:tplc="280A0001" w:tentative="1">
      <w:start w:val="1"/>
      <w:numFmt w:val="bullet"/>
      <w:lvlText w:val=""/>
      <w:lvlJc w:val="left"/>
      <w:pPr>
        <w:ind w:left="5388" w:hanging="360"/>
      </w:pPr>
      <w:rPr>
        <w:rFonts w:hint="default" w:ascii="Symbol" w:hAnsi="Symbol"/>
      </w:rPr>
    </w:lvl>
    <w:lvl w:ilvl="7" w:tplc="280A0003" w:tentative="1">
      <w:start w:val="1"/>
      <w:numFmt w:val="bullet"/>
      <w:lvlText w:val="o"/>
      <w:lvlJc w:val="left"/>
      <w:pPr>
        <w:ind w:left="6108" w:hanging="360"/>
      </w:pPr>
      <w:rPr>
        <w:rFonts w:hint="default" w:ascii="Courier New" w:hAnsi="Courier New" w:cs="Courier New"/>
      </w:rPr>
    </w:lvl>
    <w:lvl w:ilvl="8" w:tplc="280A0005" w:tentative="1">
      <w:start w:val="1"/>
      <w:numFmt w:val="bullet"/>
      <w:lvlText w:val=""/>
      <w:lvlJc w:val="left"/>
      <w:pPr>
        <w:ind w:left="6828" w:hanging="360"/>
      </w:pPr>
      <w:rPr>
        <w:rFonts w:hint="default" w:ascii="Wingdings" w:hAnsi="Wingdings"/>
      </w:rPr>
    </w:lvl>
  </w:abstractNum>
  <w:abstractNum w:abstractNumId="15"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520422B5"/>
    <w:multiLevelType w:val="hybridMultilevel"/>
    <w:tmpl w:val="5CDA9C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2" w15:restartNumberingAfterBreak="0">
    <w:nsid w:val="54840F77"/>
    <w:multiLevelType w:val="hybridMultilevel"/>
    <w:tmpl w:val="00DA0EF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4"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5F6326FD"/>
    <w:multiLevelType w:val="hybridMultilevel"/>
    <w:tmpl w:val="313ACEB0"/>
    <w:lvl w:ilvl="0" w:tplc="EB7CAF0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8"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30" w15:restartNumberingAfterBreak="0">
    <w:nsid w:val="77FA0B1F"/>
    <w:multiLevelType w:val="hybridMultilevel"/>
    <w:tmpl w:val="9D30C69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abstractNumId w:val="6"/>
  </w:num>
  <w:num w:numId="2">
    <w:abstractNumId w:val="23"/>
  </w:num>
  <w:num w:numId="3">
    <w:abstractNumId w:val="12"/>
  </w:num>
  <w:num w:numId="4">
    <w:abstractNumId w:val="25"/>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7"/>
  </w:num>
  <w:num w:numId="11">
    <w:abstractNumId w:val="31"/>
  </w:num>
  <w:num w:numId="12">
    <w:abstractNumId w:val="18"/>
  </w:num>
  <w:num w:numId="13">
    <w:abstractNumId w:val="29"/>
  </w:num>
  <w:num w:numId="14">
    <w:abstractNumId w:val="16"/>
  </w:num>
  <w:num w:numId="15">
    <w:abstractNumId w:val="17"/>
  </w:num>
  <w:num w:numId="16">
    <w:abstractNumId w:val="28"/>
  </w:num>
  <w:num w:numId="17">
    <w:abstractNumId w:val="13"/>
  </w:num>
  <w:num w:numId="18">
    <w:abstractNumId w:val="24"/>
  </w:num>
  <w:num w:numId="19">
    <w:abstractNumId w:val="10"/>
  </w:num>
  <w:num w:numId="20">
    <w:abstractNumId w:val="20"/>
  </w:num>
  <w:num w:numId="21">
    <w:abstractNumId w:val="30"/>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num>
  <w:num w:numId="24">
    <w:abstractNumId w:val="1"/>
  </w:num>
  <w:num w:numId="25">
    <w:abstractNumId w:val="22"/>
  </w:num>
  <w:num w:numId="26">
    <w:abstractNumId w:val="7"/>
  </w:num>
  <w:num w:numId="27">
    <w:abstractNumId w:val="9"/>
  </w:num>
  <w:num w:numId="28">
    <w:abstractNumId w:val="26"/>
  </w:num>
  <w:num w:numId="29">
    <w:abstractNumId w:val="4"/>
  </w:num>
  <w:num w:numId="30">
    <w:abstractNumId w:val="8"/>
  </w:num>
  <w:num w:numId="31">
    <w:abstractNumId w:val="14"/>
  </w:num>
  <w:num w:numId="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01E"/>
    <w:rsid w:val="00007872"/>
    <w:rsid w:val="0001004C"/>
    <w:rsid w:val="000155B3"/>
    <w:rsid w:val="00020318"/>
    <w:rsid w:val="00026017"/>
    <w:rsid w:val="00032526"/>
    <w:rsid w:val="00035CCC"/>
    <w:rsid w:val="00045C71"/>
    <w:rsid w:val="00046046"/>
    <w:rsid w:val="00052190"/>
    <w:rsid w:val="000565D7"/>
    <w:rsid w:val="00082B1E"/>
    <w:rsid w:val="00084E51"/>
    <w:rsid w:val="00085CEA"/>
    <w:rsid w:val="00087C49"/>
    <w:rsid w:val="00090B7C"/>
    <w:rsid w:val="00094DDA"/>
    <w:rsid w:val="000A6362"/>
    <w:rsid w:val="000B2E0B"/>
    <w:rsid w:val="000C443A"/>
    <w:rsid w:val="000D2700"/>
    <w:rsid w:val="000D588E"/>
    <w:rsid w:val="000D7EC5"/>
    <w:rsid w:val="000F2C43"/>
    <w:rsid w:val="00103188"/>
    <w:rsid w:val="00131FAD"/>
    <w:rsid w:val="00140C67"/>
    <w:rsid w:val="001454A5"/>
    <w:rsid w:val="001631D6"/>
    <w:rsid w:val="001824DC"/>
    <w:rsid w:val="0018474B"/>
    <w:rsid w:val="0019100A"/>
    <w:rsid w:val="00195646"/>
    <w:rsid w:val="001959EA"/>
    <w:rsid w:val="001A3593"/>
    <w:rsid w:val="001A6663"/>
    <w:rsid w:val="001B5AC4"/>
    <w:rsid w:val="001B6607"/>
    <w:rsid w:val="001C2B16"/>
    <w:rsid w:val="001D01FD"/>
    <w:rsid w:val="001E1429"/>
    <w:rsid w:val="001E6B7D"/>
    <w:rsid w:val="001F004E"/>
    <w:rsid w:val="001F1C40"/>
    <w:rsid w:val="001F4F0F"/>
    <w:rsid w:val="0020442B"/>
    <w:rsid w:val="002065BC"/>
    <w:rsid w:val="00233ED8"/>
    <w:rsid w:val="002370F4"/>
    <w:rsid w:val="002706BE"/>
    <w:rsid w:val="00270FE8"/>
    <w:rsid w:val="00281026"/>
    <w:rsid w:val="00296F81"/>
    <w:rsid w:val="002A07EA"/>
    <w:rsid w:val="002A2188"/>
    <w:rsid w:val="002B14D5"/>
    <w:rsid w:val="002D3B64"/>
    <w:rsid w:val="002E35A4"/>
    <w:rsid w:val="002E4236"/>
    <w:rsid w:val="002E708C"/>
    <w:rsid w:val="002F4C5A"/>
    <w:rsid w:val="00304A8F"/>
    <w:rsid w:val="00316A1B"/>
    <w:rsid w:val="0032570B"/>
    <w:rsid w:val="00325D6C"/>
    <w:rsid w:val="003361A7"/>
    <w:rsid w:val="00387D41"/>
    <w:rsid w:val="00395B94"/>
    <w:rsid w:val="003977C8"/>
    <w:rsid w:val="003A7726"/>
    <w:rsid w:val="003B46E3"/>
    <w:rsid w:val="003B4770"/>
    <w:rsid w:val="003B5737"/>
    <w:rsid w:val="003C4189"/>
    <w:rsid w:val="003D02CA"/>
    <w:rsid w:val="003D5224"/>
    <w:rsid w:val="003E0C15"/>
    <w:rsid w:val="003E140C"/>
    <w:rsid w:val="003E4270"/>
    <w:rsid w:val="003E6BA6"/>
    <w:rsid w:val="00401DE3"/>
    <w:rsid w:val="00417664"/>
    <w:rsid w:val="00417E23"/>
    <w:rsid w:val="004248A1"/>
    <w:rsid w:val="00455A27"/>
    <w:rsid w:val="00467825"/>
    <w:rsid w:val="00477D05"/>
    <w:rsid w:val="004820E6"/>
    <w:rsid w:val="004832BF"/>
    <w:rsid w:val="004854D9"/>
    <w:rsid w:val="00497FEF"/>
    <w:rsid w:val="004A5F55"/>
    <w:rsid w:val="004B2E8F"/>
    <w:rsid w:val="004C02D7"/>
    <w:rsid w:val="004E50D6"/>
    <w:rsid w:val="004F1C73"/>
    <w:rsid w:val="00506FB1"/>
    <w:rsid w:val="00515126"/>
    <w:rsid w:val="00516549"/>
    <w:rsid w:val="00531FBE"/>
    <w:rsid w:val="00577AEB"/>
    <w:rsid w:val="005814E5"/>
    <w:rsid w:val="0058358B"/>
    <w:rsid w:val="00596F4F"/>
    <w:rsid w:val="005C38FD"/>
    <w:rsid w:val="005C5922"/>
    <w:rsid w:val="005D1456"/>
    <w:rsid w:val="005D3AFA"/>
    <w:rsid w:val="005E0FE6"/>
    <w:rsid w:val="005F1349"/>
    <w:rsid w:val="005F148C"/>
    <w:rsid w:val="006024A3"/>
    <w:rsid w:val="00607902"/>
    <w:rsid w:val="00642D5C"/>
    <w:rsid w:val="00645DDC"/>
    <w:rsid w:val="00647AEE"/>
    <w:rsid w:val="00651449"/>
    <w:rsid w:val="00691CFB"/>
    <w:rsid w:val="0069382D"/>
    <w:rsid w:val="006A1077"/>
    <w:rsid w:val="006A1D91"/>
    <w:rsid w:val="006B6FAF"/>
    <w:rsid w:val="006B75CA"/>
    <w:rsid w:val="006D33B8"/>
    <w:rsid w:val="00705C19"/>
    <w:rsid w:val="007224F7"/>
    <w:rsid w:val="00734447"/>
    <w:rsid w:val="00742D07"/>
    <w:rsid w:val="007474DB"/>
    <w:rsid w:val="00782489"/>
    <w:rsid w:val="007906A4"/>
    <w:rsid w:val="00791676"/>
    <w:rsid w:val="00793F6A"/>
    <w:rsid w:val="007A01AE"/>
    <w:rsid w:val="007A3050"/>
    <w:rsid w:val="007B49ED"/>
    <w:rsid w:val="007B7EE4"/>
    <w:rsid w:val="007C2FC5"/>
    <w:rsid w:val="007C3730"/>
    <w:rsid w:val="007D353F"/>
    <w:rsid w:val="00834B23"/>
    <w:rsid w:val="00834DFE"/>
    <w:rsid w:val="00835D6A"/>
    <w:rsid w:val="008417BE"/>
    <w:rsid w:val="00852F98"/>
    <w:rsid w:val="00864800"/>
    <w:rsid w:val="00865B73"/>
    <w:rsid w:val="00881041"/>
    <w:rsid w:val="00892A1F"/>
    <w:rsid w:val="008930FB"/>
    <w:rsid w:val="00895FF5"/>
    <w:rsid w:val="008A1DAB"/>
    <w:rsid w:val="008A67AB"/>
    <w:rsid w:val="008C0973"/>
    <w:rsid w:val="008D0547"/>
    <w:rsid w:val="008E2509"/>
    <w:rsid w:val="0092266A"/>
    <w:rsid w:val="00923C62"/>
    <w:rsid w:val="009262B6"/>
    <w:rsid w:val="00934888"/>
    <w:rsid w:val="009357C9"/>
    <w:rsid w:val="0096041F"/>
    <w:rsid w:val="009624C1"/>
    <w:rsid w:val="009767BB"/>
    <w:rsid w:val="00977F56"/>
    <w:rsid w:val="009A7580"/>
    <w:rsid w:val="009B3934"/>
    <w:rsid w:val="009C28AE"/>
    <w:rsid w:val="009C4A1C"/>
    <w:rsid w:val="00A14315"/>
    <w:rsid w:val="00A223FC"/>
    <w:rsid w:val="00A23563"/>
    <w:rsid w:val="00A44DDB"/>
    <w:rsid w:val="00A5654F"/>
    <w:rsid w:val="00A80BAD"/>
    <w:rsid w:val="00A827BD"/>
    <w:rsid w:val="00AC68FA"/>
    <w:rsid w:val="00AC7D5A"/>
    <w:rsid w:val="00AE33DC"/>
    <w:rsid w:val="00AE40BA"/>
    <w:rsid w:val="00B04114"/>
    <w:rsid w:val="00B158E7"/>
    <w:rsid w:val="00B17F4D"/>
    <w:rsid w:val="00B5211F"/>
    <w:rsid w:val="00B60E25"/>
    <w:rsid w:val="00B773DA"/>
    <w:rsid w:val="00B84B2B"/>
    <w:rsid w:val="00B84F66"/>
    <w:rsid w:val="00BA6133"/>
    <w:rsid w:val="00BB360E"/>
    <w:rsid w:val="00BC5241"/>
    <w:rsid w:val="00BC6134"/>
    <w:rsid w:val="00BC633A"/>
    <w:rsid w:val="00BD5FD0"/>
    <w:rsid w:val="00BF0906"/>
    <w:rsid w:val="00BF1E7C"/>
    <w:rsid w:val="00C01AB2"/>
    <w:rsid w:val="00C11655"/>
    <w:rsid w:val="00C13467"/>
    <w:rsid w:val="00C168CE"/>
    <w:rsid w:val="00C21994"/>
    <w:rsid w:val="00C41210"/>
    <w:rsid w:val="00C50A93"/>
    <w:rsid w:val="00C52AF0"/>
    <w:rsid w:val="00C81329"/>
    <w:rsid w:val="00C85630"/>
    <w:rsid w:val="00C94B19"/>
    <w:rsid w:val="00C9752A"/>
    <w:rsid w:val="00CA4FD6"/>
    <w:rsid w:val="00CA6221"/>
    <w:rsid w:val="00CB451A"/>
    <w:rsid w:val="00CB7C37"/>
    <w:rsid w:val="00CC4906"/>
    <w:rsid w:val="00CC7829"/>
    <w:rsid w:val="00CE7F18"/>
    <w:rsid w:val="00CF3742"/>
    <w:rsid w:val="00D128FF"/>
    <w:rsid w:val="00D15C1E"/>
    <w:rsid w:val="00D64C72"/>
    <w:rsid w:val="00D73CC8"/>
    <w:rsid w:val="00D86E87"/>
    <w:rsid w:val="00D9006E"/>
    <w:rsid w:val="00D92FA2"/>
    <w:rsid w:val="00DC7958"/>
    <w:rsid w:val="00DF2A67"/>
    <w:rsid w:val="00E06DE2"/>
    <w:rsid w:val="00E138FB"/>
    <w:rsid w:val="00E1668B"/>
    <w:rsid w:val="00E17CD0"/>
    <w:rsid w:val="00E206AF"/>
    <w:rsid w:val="00E21C09"/>
    <w:rsid w:val="00E35821"/>
    <w:rsid w:val="00E57499"/>
    <w:rsid w:val="00E72B86"/>
    <w:rsid w:val="00E75E11"/>
    <w:rsid w:val="00E908BC"/>
    <w:rsid w:val="00EA1FBC"/>
    <w:rsid w:val="00EA47FF"/>
    <w:rsid w:val="00EB0F07"/>
    <w:rsid w:val="00EE20A1"/>
    <w:rsid w:val="00EE5E23"/>
    <w:rsid w:val="00EF4FF0"/>
    <w:rsid w:val="00EF6045"/>
    <w:rsid w:val="00F029DD"/>
    <w:rsid w:val="00F1075C"/>
    <w:rsid w:val="00F1515F"/>
    <w:rsid w:val="00F15FBA"/>
    <w:rsid w:val="00F202DC"/>
    <w:rsid w:val="00F3706B"/>
    <w:rsid w:val="00F42B91"/>
    <w:rsid w:val="00F42DC6"/>
    <w:rsid w:val="00F465F7"/>
    <w:rsid w:val="00F62606"/>
    <w:rsid w:val="00F64352"/>
    <w:rsid w:val="00F71D17"/>
    <w:rsid w:val="00F721F2"/>
    <w:rsid w:val="00F74CEA"/>
    <w:rsid w:val="00F802EF"/>
    <w:rsid w:val="00F85B78"/>
    <w:rsid w:val="00F97A17"/>
    <w:rsid w:val="00FB3841"/>
    <w:rsid w:val="00FC2FA6"/>
    <w:rsid w:val="00FE0F6E"/>
    <w:rsid w:val="0FD66767"/>
    <w:rsid w:val="1428B80C"/>
    <w:rsid w:val="1557BD46"/>
    <w:rsid w:val="1FC08A1C"/>
    <w:rsid w:val="45F40452"/>
    <w:rsid w:val="4A15A108"/>
    <w:rsid w:val="4EA6BC1E"/>
    <w:rsid w:val="4FD39C11"/>
    <w:rsid w:val="5150103B"/>
    <w:rsid w:val="6A04E922"/>
    <w:rsid w:val="6EA5E181"/>
    <w:rsid w:val="77BE1B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140002743">
      <w:bodyDiv w:val="1"/>
      <w:marLeft w:val="0"/>
      <w:marRight w:val="0"/>
      <w:marTop w:val="0"/>
      <w:marBottom w:val="0"/>
      <w:divBdr>
        <w:top w:val="none" w:sz="0" w:space="0" w:color="auto"/>
        <w:left w:val="none" w:sz="0" w:space="0" w:color="auto"/>
        <w:bottom w:val="none" w:sz="0" w:space="0" w:color="auto"/>
        <w:right w:val="none" w:sz="0" w:space="0" w:color="auto"/>
      </w:divBdr>
    </w:div>
    <w:div w:id="320085215">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07469458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DD69E6A4-F006-4DA7-8616-61A1D75D3336}"/>
</file>

<file path=customXml/itemProps3.xml><?xml version="1.0" encoding="utf-8"?>
<ds:datastoreItem xmlns:ds="http://schemas.openxmlformats.org/officeDocument/2006/customXml" ds:itemID="{52BDC75D-B8E3-4E08-AC3C-576AEBE95EA6}"/>
</file>

<file path=customXml/itemProps4.xml><?xml version="1.0" encoding="utf-8"?>
<ds:datastoreItem xmlns:ds="http://schemas.openxmlformats.org/officeDocument/2006/customXml" ds:itemID="{C4C2D9C4-B112-4088-BA19-BB64796939D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109</cp:revision>
  <cp:lastPrinted>2021-09-28T14:26:00Z</cp:lastPrinted>
  <dcterms:created xsi:type="dcterms:W3CDTF">2020-12-18T20:09:00Z</dcterms:created>
  <dcterms:modified xsi:type="dcterms:W3CDTF">2026-02-05T17:44:22Z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