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596B" w:rsidR="00F15FBA" w:rsidP="00026017" w:rsidRDefault="00F15FBA" w14:paraId="6EF5AEAB" w14:textId="035CA11D">
      <w:pPr>
        <w:pStyle w:val="Ttulo"/>
        <w:outlineLvl w:val="0"/>
        <w:rPr>
          <w:sz w:val="23"/>
          <w:szCs w:val="23"/>
          <w:lang w:val="es-PE"/>
        </w:rPr>
      </w:pPr>
      <w:r w:rsidRPr="005A596B">
        <w:rPr>
          <w:sz w:val="23"/>
          <w:szCs w:val="23"/>
          <w:lang w:val="es-PE"/>
        </w:rPr>
        <w:t xml:space="preserve">RESOLUCIÓN </w:t>
      </w:r>
      <w:proofErr w:type="spellStart"/>
      <w:r w:rsidRPr="005A596B">
        <w:rPr>
          <w:sz w:val="23"/>
          <w:szCs w:val="23"/>
          <w:lang w:val="es-PE"/>
        </w:rPr>
        <w:t>N</w:t>
      </w:r>
      <w:r w:rsidRPr="005A596B" w:rsidR="001631D6">
        <w:rPr>
          <w:sz w:val="23"/>
          <w:szCs w:val="23"/>
          <w:lang w:val="es-PE"/>
        </w:rPr>
        <w:t>°</w:t>
      </w:r>
      <w:proofErr w:type="spellEnd"/>
      <w:r w:rsidRPr="005A596B" w:rsidR="001631D6">
        <w:rPr>
          <w:sz w:val="23"/>
          <w:szCs w:val="23"/>
          <w:lang w:val="es-PE"/>
        </w:rPr>
        <w:t xml:space="preserve"> </w:t>
      </w:r>
      <w:r w:rsidRPr="005A596B" w:rsidR="00497FEF">
        <w:rPr>
          <w:sz w:val="23"/>
          <w:szCs w:val="23"/>
          <w:lang w:val="es-PE"/>
        </w:rPr>
        <w:t>1</w:t>
      </w:r>
      <w:r w:rsidRPr="005A596B" w:rsidR="004D4B2D">
        <w:rPr>
          <w:sz w:val="23"/>
          <w:szCs w:val="23"/>
          <w:lang w:val="es-PE"/>
        </w:rPr>
        <w:t>4</w:t>
      </w:r>
      <w:r w:rsidRPr="005A596B" w:rsidR="0002778E">
        <w:rPr>
          <w:sz w:val="23"/>
          <w:szCs w:val="23"/>
          <w:lang w:val="es-PE"/>
        </w:rPr>
        <w:t>2</w:t>
      </w:r>
      <w:r w:rsidRPr="005A596B" w:rsidR="001631D6">
        <w:rPr>
          <w:sz w:val="23"/>
          <w:szCs w:val="23"/>
          <w:lang w:val="es-PE"/>
        </w:rPr>
        <w:t>/2</w:t>
      </w:r>
      <w:r w:rsidRPr="005A596B" w:rsidR="003E6BA6">
        <w:rPr>
          <w:sz w:val="23"/>
          <w:szCs w:val="23"/>
          <w:lang w:val="es-PE"/>
        </w:rPr>
        <w:t>1</w:t>
      </w:r>
    </w:p>
    <w:p w:rsidRPr="005A596B" w:rsidR="00C94B19" w:rsidP="00C94B19" w:rsidRDefault="00C94B19" w14:paraId="3247FB63" w14:textId="77777777">
      <w:pPr>
        <w:rPr>
          <w:b/>
          <w:sz w:val="23"/>
          <w:szCs w:val="23"/>
        </w:rPr>
      </w:pPr>
    </w:p>
    <w:p w:rsidRPr="005A596B" w:rsidR="00AD1304" w:rsidP="00AD1304" w:rsidRDefault="00AD1304" w14:paraId="33F04B76" w14:textId="146EE9B6">
      <w:pPr>
        <w:rPr>
          <w:b/>
          <w:sz w:val="23"/>
          <w:szCs w:val="23"/>
        </w:rPr>
      </w:pPr>
      <w:r w:rsidRPr="005A596B">
        <w:rPr>
          <w:b/>
          <w:sz w:val="23"/>
          <w:szCs w:val="23"/>
        </w:rPr>
        <w:t>VISTOS:</w:t>
      </w:r>
    </w:p>
    <w:p w:rsidRPr="005A596B" w:rsidR="00AD1304" w:rsidP="00AD1304" w:rsidRDefault="00AD1304" w14:paraId="7E089466" w14:textId="77777777">
      <w:pPr>
        <w:rPr>
          <w:b/>
          <w:sz w:val="23"/>
          <w:szCs w:val="23"/>
        </w:rPr>
      </w:pPr>
    </w:p>
    <w:p w:rsidRPr="005A596B" w:rsidR="00AD1304" w:rsidP="00AD1304" w:rsidRDefault="00AD1304" w14:paraId="248BAADC" w14:textId="359E9780">
      <w:pPr>
        <w:jc w:val="both"/>
        <w:rPr>
          <w:b w:val="1"/>
          <w:bCs w:val="1"/>
          <w:sz w:val="23"/>
          <w:szCs w:val="23"/>
        </w:rPr>
      </w:pPr>
      <w:r w:rsidRPr="2A0C1C99" w:rsidR="00AD1304">
        <w:rPr>
          <w:sz w:val="23"/>
          <w:szCs w:val="23"/>
        </w:rPr>
        <w:t xml:space="preserve">Que, doña </w:t>
      </w:r>
      <w:r w:rsidRPr="2A0C1C99" w:rsidR="63DFB1D4">
        <w:rPr>
          <w:b w:val="1"/>
          <w:bCs w:val="1"/>
          <w:sz w:val="23"/>
          <w:szCs w:val="23"/>
          <w:lang w:val="es-MX"/>
        </w:rPr>
        <w:t>..............................................................................</w:t>
      </w:r>
      <w:r w:rsidRPr="2A0C1C99" w:rsidR="00AD1304">
        <w:rPr>
          <w:b w:val="1"/>
          <w:bCs w:val="1"/>
          <w:sz w:val="23"/>
          <w:szCs w:val="23"/>
          <w:lang w:val="es-MX"/>
        </w:rPr>
        <w:t xml:space="preserve"> </w:t>
      </w:r>
      <w:r w:rsidRPr="2A0C1C99" w:rsidR="00AD1304">
        <w:rPr>
          <w:sz w:val="23"/>
          <w:szCs w:val="23"/>
          <w:lang w:val="es-MX"/>
        </w:rPr>
        <w:t xml:space="preserve">interpone </w:t>
      </w:r>
      <w:r w:rsidRPr="2A0C1C99" w:rsidR="00AD1304">
        <w:rPr>
          <w:sz w:val="23"/>
          <w:szCs w:val="23"/>
        </w:rPr>
        <w:t xml:space="preserve">reclamación ante esta Defensoría del Asegurado (DEFASEG) contra </w:t>
      </w:r>
      <w:r w:rsidRPr="2A0C1C99" w:rsidR="66AE01B0">
        <w:rPr>
          <w:b w:val="1"/>
          <w:bCs w:val="1"/>
          <w:sz w:val="23"/>
          <w:szCs w:val="23"/>
          <w:lang w:val="es-MX"/>
        </w:rPr>
        <w:t>......................................</w:t>
      </w:r>
      <w:r w:rsidRPr="2A0C1C99" w:rsidR="00AD1304">
        <w:rPr>
          <w:sz w:val="23"/>
          <w:szCs w:val="23"/>
          <w:lang w:val="es-MX"/>
        </w:rPr>
        <w:t>, solicitando se le</w:t>
      </w:r>
      <w:r w:rsidRPr="2A0C1C99" w:rsidR="00AD1304">
        <w:rPr>
          <w:sz w:val="23"/>
          <w:szCs w:val="23"/>
        </w:rPr>
        <w:t xml:space="preserve"> reembolse los gastos de nicho correspondiente a la asegurada</w:t>
      </w:r>
      <w:r w:rsidRPr="2A0C1C99" w:rsidR="00AD1304">
        <w:rPr>
          <w:b w:val="1"/>
          <w:bCs w:val="1"/>
          <w:sz w:val="23"/>
          <w:szCs w:val="23"/>
          <w:lang w:val="es-MX"/>
        </w:rPr>
        <w:t xml:space="preserve"> </w:t>
      </w:r>
      <w:r w:rsidRPr="2A0C1C99" w:rsidR="2C466AB9">
        <w:rPr>
          <w:b w:val="1"/>
          <w:bCs w:val="1"/>
          <w:sz w:val="23"/>
          <w:szCs w:val="23"/>
          <w:lang w:val="es-MX"/>
        </w:rPr>
        <w:t>............................................................................</w:t>
      </w:r>
      <w:r w:rsidRPr="2A0C1C99" w:rsidR="00AD1304">
        <w:rPr>
          <w:sz w:val="23"/>
          <w:szCs w:val="23"/>
        </w:rPr>
        <w:t>, conforme al</w:t>
      </w:r>
      <w:r w:rsidRPr="2A0C1C99" w:rsidR="00AD1304">
        <w:rPr>
          <w:b w:val="1"/>
          <w:bCs w:val="1"/>
          <w:sz w:val="23"/>
          <w:szCs w:val="23"/>
          <w:lang w:val="es-MX"/>
        </w:rPr>
        <w:t xml:space="preserve"> SEGURO DE SEPELIO – PÓLIZA No</w:t>
      </w:r>
      <w:r w:rsidRPr="2A0C1C99" w:rsidR="34C717C8">
        <w:rPr>
          <w:b w:val="1"/>
          <w:bCs w:val="1"/>
          <w:sz w:val="23"/>
          <w:szCs w:val="23"/>
          <w:lang w:val="es-MX"/>
        </w:rPr>
        <w:t>..................................</w:t>
      </w:r>
      <w:r w:rsidRPr="2A0C1C99" w:rsidR="00AD1304">
        <w:rPr>
          <w:b w:val="1"/>
          <w:bCs w:val="1"/>
          <w:sz w:val="23"/>
          <w:szCs w:val="23"/>
        </w:rPr>
        <w:t>.</w:t>
      </w:r>
    </w:p>
    <w:p w:rsidRPr="005A596B" w:rsidR="00AD1304" w:rsidP="00AD1304" w:rsidRDefault="00AD1304" w14:paraId="093D6C43" w14:textId="77777777">
      <w:pPr>
        <w:jc w:val="both"/>
        <w:rPr>
          <w:b/>
          <w:sz w:val="23"/>
          <w:szCs w:val="23"/>
          <w:lang w:val="es-MX"/>
        </w:rPr>
      </w:pPr>
    </w:p>
    <w:p w:rsidRPr="005A596B" w:rsidR="00AD1304" w:rsidP="00AD1304" w:rsidRDefault="00AD1304" w14:paraId="1D268E38" w14:textId="77777777">
      <w:pPr>
        <w:jc w:val="both"/>
        <w:rPr>
          <w:rFonts w:eastAsia="Arial Unicode MS"/>
          <w:sz w:val="23"/>
          <w:szCs w:val="23"/>
        </w:rPr>
      </w:pPr>
      <w:r w:rsidRPr="005A596B">
        <w:rPr>
          <w:rFonts w:eastAsia="Arial Unicode MS"/>
          <w:sz w:val="23"/>
          <w:szCs w:val="23"/>
        </w:rPr>
        <w:t>Que, la señalada reclamación cumple con los requisitos de materia, cuantía y oportunidad establecidos en el Reglamento de la DEFASEG (http://www.defaseg.com.pe/reglamento).</w:t>
      </w:r>
    </w:p>
    <w:p w:rsidRPr="005A596B" w:rsidR="00AD1304" w:rsidP="00AD1304" w:rsidRDefault="00AD1304" w14:paraId="6B2ABB14" w14:textId="77777777">
      <w:pPr>
        <w:tabs>
          <w:tab w:val="left" w:pos="2160"/>
        </w:tabs>
        <w:jc w:val="both"/>
        <w:rPr>
          <w:sz w:val="23"/>
          <w:szCs w:val="23"/>
        </w:rPr>
      </w:pPr>
    </w:p>
    <w:p w:rsidRPr="005A596B" w:rsidR="00AD1304" w:rsidP="00AD1304" w:rsidRDefault="00AD1304" w14:paraId="6157EC12" w14:textId="77777777">
      <w:pPr>
        <w:tabs>
          <w:tab w:val="num" w:pos="720"/>
        </w:tabs>
        <w:jc w:val="both"/>
        <w:rPr>
          <w:sz w:val="23"/>
          <w:szCs w:val="23"/>
        </w:rPr>
      </w:pPr>
      <w:r w:rsidRPr="005A596B">
        <w:rPr>
          <w:sz w:val="23"/>
          <w:szCs w:val="23"/>
        </w:rPr>
        <w:t xml:space="preserve">Que, habiéndosele corrido traslado de la respectiva reclamación, la aseguradora presentó sus descargos y la documentación solicitada. </w:t>
      </w:r>
    </w:p>
    <w:p w:rsidRPr="005A596B" w:rsidR="00AD1304" w:rsidP="00AD1304" w:rsidRDefault="00AD1304" w14:paraId="0508477C" w14:textId="77777777">
      <w:pPr>
        <w:tabs>
          <w:tab w:val="num" w:pos="720"/>
        </w:tabs>
        <w:jc w:val="both"/>
        <w:rPr>
          <w:sz w:val="23"/>
          <w:szCs w:val="23"/>
        </w:rPr>
      </w:pPr>
    </w:p>
    <w:p w:rsidRPr="005A596B" w:rsidR="00AD1304" w:rsidP="00AD1304" w:rsidRDefault="00AD1304" w14:paraId="29AB0477" w14:textId="77777777">
      <w:pPr>
        <w:tabs>
          <w:tab w:val="num" w:pos="720"/>
        </w:tabs>
        <w:jc w:val="both"/>
        <w:rPr>
          <w:sz w:val="23"/>
          <w:szCs w:val="23"/>
        </w:rPr>
      </w:pPr>
      <w:r w:rsidRPr="005A596B">
        <w:rPr>
          <w:sz w:val="23"/>
          <w:szCs w:val="23"/>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5A596B" w:rsidR="00AD1304" w:rsidP="00AD1304" w:rsidRDefault="00AD1304" w14:paraId="20D70759" w14:textId="77777777">
      <w:pPr>
        <w:tabs>
          <w:tab w:val="num" w:pos="720"/>
        </w:tabs>
        <w:jc w:val="both"/>
        <w:rPr>
          <w:sz w:val="23"/>
          <w:szCs w:val="23"/>
        </w:rPr>
      </w:pPr>
      <w:r w:rsidRPr="2A0C1C99" w:rsidR="00AD1304">
        <w:rPr>
          <w:sz w:val="23"/>
          <w:szCs w:val="23"/>
        </w:rPr>
        <w:t xml:space="preserve">Que, se invitó a las partes para la audiencia de vista en entorno virtual programada para el 27 de septiembre de 2021, la que se llevó a cabo con la participación de las partes, conforme consta </w:t>
      </w:r>
      <w:r w:rsidRPr="2A0C1C99" w:rsidR="00AD1304">
        <w:rPr>
          <w:sz w:val="23"/>
          <w:szCs w:val="23"/>
          <w:lang w:val="es-419"/>
        </w:rPr>
        <w:t>en</w:t>
      </w:r>
      <w:r w:rsidRPr="2A0C1C99" w:rsidR="00AD1304">
        <w:rPr>
          <w:sz w:val="23"/>
          <w:szCs w:val="23"/>
        </w:rPr>
        <w:t xml:space="preserve"> la correspondiente acta</w:t>
      </w:r>
      <w:r w:rsidRPr="2A0C1C99" w:rsidR="00AD1304">
        <w:rPr>
          <w:sz w:val="23"/>
          <w:szCs w:val="23"/>
          <w:lang w:val="es-419"/>
        </w:rPr>
        <w:t>;</w:t>
      </w:r>
      <w:r w:rsidRPr="2A0C1C99" w:rsidR="00AD1304">
        <w:rPr>
          <w:sz w:val="23"/>
          <w:szCs w:val="23"/>
        </w:rPr>
        <w:t xml:space="preserve"> </w:t>
      </w:r>
    </w:p>
    <w:p w:rsidR="2A0C1C99" w:rsidP="2A0C1C99" w:rsidRDefault="2A0C1C99" w14:paraId="1DE44F1D" w14:textId="25C4F149">
      <w:pPr>
        <w:tabs>
          <w:tab w:val="num" w:leader="none" w:pos="720"/>
        </w:tabs>
        <w:jc w:val="both"/>
        <w:rPr>
          <w:sz w:val="23"/>
          <w:szCs w:val="23"/>
        </w:rPr>
      </w:pPr>
    </w:p>
    <w:p w:rsidRPr="005A596B" w:rsidR="00AD1304" w:rsidP="00AD1304" w:rsidRDefault="00AD1304" w14:paraId="7441AB0F" w14:textId="77777777">
      <w:pPr>
        <w:jc w:val="both"/>
        <w:rPr>
          <w:sz w:val="23"/>
          <w:szCs w:val="23"/>
        </w:rPr>
      </w:pPr>
    </w:p>
    <w:p w:rsidRPr="005A596B" w:rsidR="00AD1304" w:rsidP="00AD1304" w:rsidRDefault="00AD1304" w14:paraId="164C5477" w14:textId="3BC21EA7">
      <w:pPr>
        <w:jc w:val="both"/>
        <w:rPr>
          <w:sz w:val="23"/>
          <w:szCs w:val="23"/>
        </w:rPr>
      </w:pPr>
      <w:r w:rsidRPr="005A596B">
        <w:rPr>
          <w:sz w:val="23"/>
          <w:szCs w:val="23"/>
        </w:rPr>
        <w:t>Que, en síntesis, la posición de la reclamante es la siguiente: (1)</w:t>
      </w:r>
      <w:r w:rsidRPr="005A596B">
        <w:rPr>
          <w:sz w:val="23"/>
          <w:szCs w:val="23"/>
          <w:lang w:val="es-MX"/>
        </w:rPr>
        <w:t xml:space="preserve"> </w:t>
      </w:r>
      <w:r w:rsidRPr="005A596B">
        <w:rPr>
          <w:sz w:val="23"/>
          <w:szCs w:val="23"/>
        </w:rPr>
        <w:t>su madre falleció el 16 de mayo del 2021 y la aseguradora solo se está reconociendo el monto representativo de gastos de nicho, valorizándolo en S/. 1178.00; (2) el nicho ya lo tenían comprado desde hace 15 años, fecha en que falleció su padre, y en ese entonces, la aseguradora aún no contaba con un campo santo; (3) es inconsistente y hasta una desconsideración el que tan solo se reconozca la cantidad antes mencionada, teniendo en cuenta que la aseguradora vende nichos a precios muy por encima de lo que se propone indemnizar en el presente caso; (4) su reclamación es por el gasto de nicho, que ha sido valorizado por un monto injusto; (5) la aseguradora solo hace mención al servicio de sepelio más no absuelve lo que insistentemente ha solicitado, esto es que el monto considerado por el nicho se ajuste al precio real del mercado.</w:t>
      </w:r>
    </w:p>
    <w:p w:rsidRPr="005A596B" w:rsidR="00AD1304" w:rsidP="00AD1304" w:rsidRDefault="00AD1304" w14:paraId="211EC59C" w14:textId="77777777">
      <w:pPr>
        <w:jc w:val="both"/>
        <w:rPr>
          <w:sz w:val="23"/>
          <w:szCs w:val="23"/>
        </w:rPr>
      </w:pPr>
    </w:p>
    <w:p w:rsidRPr="005A596B" w:rsidR="00AD1304" w:rsidP="00AD1304" w:rsidRDefault="00AD1304" w14:paraId="09511002" w14:textId="7CB14558">
      <w:pPr>
        <w:jc w:val="both"/>
        <w:rPr>
          <w:color w:val="000000"/>
          <w:sz w:val="23"/>
          <w:szCs w:val="23"/>
          <w:lang w:eastAsia="es-PE"/>
        </w:rPr>
      </w:pPr>
      <w:r w:rsidRPr="2A0C1C99" w:rsidR="00AD1304">
        <w:rPr>
          <w:sz w:val="23"/>
          <w:szCs w:val="23"/>
        </w:rPr>
        <w:t>Que, por su parte y en resumen la compañía de seguros sostiene que: (1)</w:t>
      </w:r>
      <w:r w:rsidRPr="2A0C1C99" w:rsidR="00AD1304">
        <w:rPr>
          <w:sz w:val="23"/>
          <w:szCs w:val="23"/>
          <w:lang w:val="es-MX"/>
        </w:rPr>
        <w:t xml:space="preserve"> se </w:t>
      </w:r>
      <w:r w:rsidRPr="2A0C1C99" w:rsidR="00AD1304">
        <w:rPr>
          <w:sz w:val="23"/>
          <w:szCs w:val="23"/>
        </w:rPr>
        <w:t xml:space="preserve">rechazó la solicitud de reembolso por gastos de sepelio y nicho, a consecuencia del fallecimiento de la asegurada, por cuanto no procede el reembolso del servicio de sepelio; ya que éste, debió ser solicitado y atendido por Agencia Funeraria Finisterre, la misma que actualmente pertenece al Grupo </w:t>
      </w:r>
      <w:r w:rsidRPr="2A0C1C99" w:rsidR="7FF60B5B">
        <w:rPr>
          <w:sz w:val="23"/>
          <w:szCs w:val="23"/>
        </w:rPr>
        <w:t>.................</w:t>
      </w:r>
      <w:r w:rsidRPr="2A0C1C99" w:rsidR="00AD1304">
        <w:rPr>
          <w:sz w:val="23"/>
          <w:szCs w:val="23"/>
        </w:rPr>
        <w:t xml:space="preserve">; (2) se ha procedido con el reembolso por concepto de nicho; (3) </w:t>
      </w:r>
      <w:r w:rsidRPr="2A0C1C99" w:rsidR="00AD1304">
        <w:rPr>
          <w:color w:val="000000" w:themeColor="text1" w:themeTint="FF" w:themeShade="FF"/>
          <w:sz w:val="23"/>
          <w:szCs w:val="23"/>
          <w:lang w:eastAsia="es-PE"/>
        </w:rPr>
        <w:t xml:space="preserve">la asegurada celebró con la empresa Finisterre S.A. el contrato asociado al sistema de fondos colectivos para la prestación de servicios de sepelio que dicha empresa administraba. Posteriormente, por intervención de la SBS y luego de la liquidación del fondo de aportes colectivos, Finisterre S.A. contrató con la Real </w:t>
      </w:r>
      <w:r w:rsidRPr="2A0C1C99" w:rsidR="2099FF04">
        <w:rPr>
          <w:color w:val="000000" w:themeColor="text1" w:themeTint="FF" w:themeShade="FF"/>
          <w:sz w:val="23"/>
          <w:szCs w:val="23"/>
          <w:lang w:eastAsia="es-PE"/>
        </w:rPr>
        <w:t>........................................................................</w:t>
      </w:r>
      <w:r w:rsidRPr="2A0C1C99" w:rsidR="00AD1304">
        <w:rPr>
          <w:color w:val="000000" w:themeColor="text1" w:themeTint="FF" w:themeShade="FF"/>
          <w:sz w:val="23"/>
          <w:szCs w:val="23"/>
          <w:lang w:eastAsia="es-PE"/>
        </w:rPr>
        <w:t>. una Póliza Grupal de Seguro de Sepelio, la misma que se encargaría de otorgar las coberturas y servicios contratados por los aportantes del mencionado fondo colectivo; (4) el sistema de aportes y prestaciones de Finisterre pasó de ser un fondo colectivo a un seguro, formalizándose este nuevo contrato mediante la firma de un “</w:t>
      </w:r>
      <w:r w:rsidRPr="2A0C1C99" w:rsidR="00AD1304">
        <w:rPr>
          <w:color w:val="000000" w:themeColor="text1" w:themeTint="FF" w:themeShade="FF"/>
          <w:sz w:val="23"/>
          <w:szCs w:val="23"/>
          <w:lang w:eastAsia="es-PE"/>
        </w:rPr>
        <w:t>Addendum</w:t>
      </w:r>
      <w:r w:rsidRPr="2A0C1C99" w:rsidR="00AD1304">
        <w:rPr>
          <w:color w:val="000000" w:themeColor="text1" w:themeTint="FF" w:themeShade="FF"/>
          <w:sz w:val="23"/>
          <w:szCs w:val="23"/>
          <w:lang w:eastAsia="es-PE"/>
        </w:rPr>
        <w:t xml:space="preserve">”; (5) la asegurada suscribió el </w:t>
      </w:r>
      <w:r w:rsidRPr="2A0C1C99" w:rsidR="00AD1304">
        <w:rPr>
          <w:color w:val="000000" w:themeColor="text1" w:themeTint="FF" w:themeShade="FF"/>
          <w:sz w:val="23"/>
          <w:szCs w:val="23"/>
          <w:lang w:eastAsia="es-PE"/>
        </w:rPr>
        <w:t>Addendum</w:t>
      </w:r>
      <w:r w:rsidRPr="2A0C1C99" w:rsidR="00AD1304">
        <w:rPr>
          <w:color w:val="000000" w:themeColor="text1" w:themeTint="FF" w:themeShade="FF"/>
          <w:sz w:val="23"/>
          <w:szCs w:val="23"/>
          <w:lang w:eastAsia="es-PE"/>
        </w:rPr>
        <w:t xml:space="preserve"> No 0042394, por el cual aceptó trasladarse del fondo colectivo al seguro de sepelio; (6) con posterioridad, </w:t>
      </w:r>
      <w:r w:rsidRPr="2A0C1C99" w:rsidR="7FF60B5B">
        <w:rPr>
          <w:color w:val="000000" w:themeColor="text1" w:themeTint="FF" w:themeShade="FF"/>
          <w:sz w:val="23"/>
          <w:szCs w:val="23"/>
          <w:lang w:eastAsia="es-PE"/>
        </w:rPr>
        <w:t>.................</w:t>
      </w:r>
      <w:r w:rsidRPr="2A0C1C99" w:rsidR="00AD1304">
        <w:rPr>
          <w:color w:val="000000" w:themeColor="text1" w:themeTint="FF" w:themeShade="FF"/>
          <w:sz w:val="23"/>
          <w:szCs w:val="23"/>
          <w:lang w:eastAsia="es-PE"/>
        </w:rPr>
        <w:t xml:space="preserve"> absorbió a la Real Compañía de Seguros de Vida, asumiendo la administración y comercialización del seguro de sepelio proveniente de Finisterre S.A., respetando todos los acuerdos contractuales </w:t>
      </w:r>
      <w:r w:rsidRPr="2A0C1C99" w:rsidR="00AD1304">
        <w:rPr>
          <w:color w:val="000000" w:themeColor="text1" w:themeTint="FF" w:themeShade="FF"/>
          <w:sz w:val="23"/>
          <w:szCs w:val="23"/>
          <w:lang w:eastAsia="es-PE"/>
        </w:rPr>
        <w:t xml:space="preserve">adoptados por esta y la Real frente a sus asegurados y/o beneficiarios; (7) conforme al </w:t>
      </w:r>
      <w:r w:rsidRPr="2A0C1C99" w:rsidR="00AD1304">
        <w:rPr>
          <w:color w:val="000000" w:themeColor="text1" w:themeTint="FF" w:themeShade="FF"/>
          <w:sz w:val="23"/>
          <w:szCs w:val="23"/>
          <w:lang w:eastAsia="es-PE"/>
        </w:rPr>
        <w:t>Addendum</w:t>
      </w:r>
      <w:r w:rsidRPr="2A0C1C99" w:rsidR="00AD1304">
        <w:rPr>
          <w:color w:val="000000" w:themeColor="text1" w:themeTint="FF" w:themeShade="FF"/>
          <w:sz w:val="23"/>
          <w:szCs w:val="23"/>
          <w:lang w:eastAsia="es-PE"/>
        </w:rPr>
        <w:t xml:space="preserve"> suscrito por la asegurada, se establece que en caso de fallecimiento, se debe acudir únicamente a cualquiera de las agencias funerarias de Finisterre S.A. o las autorizadas por ésta Puntualiza que conforme a esa condición, los beneficiarios o asegurados del seguro contratado únicamente podían solicitar la cobertura por sepelio en las agencias funerarias de Finisterre S.A. o alguna autorizada por ésta, lo cual no sucedió en el presente caso; (8) la reclamante pretende que se le reembolse el monto de S/ 2070 por los gastos que incurrió en otra funeraria no autorizada por </w:t>
      </w:r>
      <w:r w:rsidRPr="2A0C1C99" w:rsidR="7FF60B5B">
        <w:rPr>
          <w:color w:val="000000" w:themeColor="text1" w:themeTint="FF" w:themeShade="FF"/>
          <w:sz w:val="23"/>
          <w:szCs w:val="23"/>
          <w:lang w:eastAsia="es-PE"/>
        </w:rPr>
        <w:t>.................</w:t>
      </w:r>
      <w:r w:rsidRPr="2A0C1C99" w:rsidR="00AD1304">
        <w:rPr>
          <w:color w:val="000000" w:themeColor="text1" w:themeTint="FF" w:themeShade="FF"/>
          <w:sz w:val="23"/>
          <w:szCs w:val="23"/>
          <w:lang w:eastAsia="es-PE"/>
        </w:rPr>
        <w:t xml:space="preserve">; (9) la reclamante no acreditó que la fallecida haya adquirido el servicio directamente de alguna de las agencias funerarias de Finisterre S.A., así como tampoco alguna autorizada por </w:t>
      </w:r>
      <w:r w:rsidRPr="2A0C1C99" w:rsidR="7FF60B5B">
        <w:rPr>
          <w:color w:val="000000" w:themeColor="text1" w:themeTint="FF" w:themeShade="FF"/>
          <w:sz w:val="23"/>
          <w:szCs w:val="23"/>
          <w:lang w:eastAsia="es-PE"/>
        </w:rPr>
        <w:t>.................</w:t>
      </w:r>
      <w:r w:rsidRPr="2A0C1C99" w:rsidR="00AD1304">
        <w:rPr>
          <w:color w:val="000000" w:themeColor="text1" w:themeTint="FF" w:themeShade="FF"/>
          <w:sz w:val="23"/>
          <w:szCs w:val="23"/>
          <w:lang w:eastAsia="es-PE"/>
        </w:rPr>
        <w:t>.</w:t>
      </w:r>
    </w:p>
    <w:p w:rsidRPr="005A596B" w:rsidR="00AD1304" w:rsidP="00AD1304" w:rsidRDefault="00AD1304" w14:paraId="0796B59E" w14:textId="77777777">
      <w:pPr>
        <w:jc w:val="both"/>
        <w:rPr>
          <w:color w:val="000000"/>
          <w:sz w:val="23"/>
          <w:szCs w:val="23"/>
          <w:lang w:eastAsia="es-PE"/>
        </w:rPr>
      </w:pPr>
    </w:p>
    <w:p w:rsidRPr="005A596B" w:rsidR="00AD1304" w:rsidP="00AD1304" w:rsidRDefault="00AD1304" w14:paraId="05DFC7BD" w14:textId="3584A0A3">
      <w:pPr>
        <w:jc w:val="both"/>
        <w:rPr>
          <w:b/>
          <w:sz w:val="23"/>
          <w:szCs w:val="23"/>
        </w:rPr>
      </w:pPr>
      <w:r w:rsidRPr="005A596B">
        <w:rPr>
          <w:b/>
          <w:sz w:val="23"/>
          <w:szCs w:val="23"/>
        </w:rPr>
        <w:t xml:space="preserve">CONSIDERANDO: </w:t>
      </w:r>
    </w:p>
    <w:p w:rsidRPr="005A596B" w:rsidR="00AD1304" w:rsidP="00AD1304" w:rsidRDefault="00AD1304" w14:paraId="3C13610F" w14:textId="77777777">
      <w:pPr>
        <w:jc w:val="both"/>
        <w:rPr>
          <w:b/>
          <w:sz w:val="23"/>
          <w:szCs w:val="23"/>
        </w:rPr>
      </w:pPr>
    </w:p>
    <w:p w:rsidRPr="005A596B" w:rsidR="00AD1304" w:rsidP="00AD1304" w:rsidRDefault="00AD1304" w14:paraId="74FE5B2C" w14:textId="48698CCE">
      <w:pPr>
        <w:jc w:val="both"/>
        <w:rPr>
          <w:rStyle w:val="Textoennegrita"/>
          <w:b w:val="0"/>
          <w:sz w:val="23"/>
          <w:szCs w:val="23"/>
        </w:rPr>
      </w:pPr>
      <w:r w:rsidRPr="005A596B">
        <w:rPr>
          <w:b/>
          <w:sz w:val="23"/>
          <w:szCs w:val="23"/>
          <w:u w:val="single"/>
        </w:rPr>
        <w:t>PRIMERO</w:t>
      </w:r>
      <w:r w:rsidRPr="005A596B">
        <w:rPr>
          <w:sz w:val="23"/>
          <w:szCs w:val="23"/>
        </w:rPr>
        <w:t xml:space="preserve">: Conforme al Reglamento de la Defensoría del Asegurado, </w:t>
      </w:r>
      <w:r w:rsidRPr="005A596B">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A596B" w:rsidR="00AD1304" w:rsidP="00AD1304" w:rsidRDefault="00AD1304" w14:paraId="144BA84F" w14:textId="77777777">
      <w:pPr>
        <w:jc w:val="both"/>
        <w:rPr>
          <w:rStyle w:val="Textoennegrita"/>
          <w:b w:val="0"/>
          <w:sz w:val="23"/>
          <w:szCs w:val="23"/>
        </w:rPr>
      </w:pPr>
    </w:p>
    <w:p w:rsidRPr="005A596B" w:rsidR="00AD1304" w:rsidP="00AD1304" w:rsidRDefault="00AD1304" w14:paraId="5CFCAC0E" w14:textId="3EB1CD16">
      <w:pPr>
        <w:jc w:val="both"/>
        <w:rPr>
          <w:rStyle w:val="Textoennegrita"/>
          <w:b w:val="0"/>
          <w:sz w:val="23"/>
          <w:szCs w:val="23"/>
        </w:rPr>
      </w:pPr>
      <w:r w:rsidRPr="005A596B">
        <w:rPr>
          <w:rStyle w:val="Textoennegrita"/>
          <w:sz w:val="23"/>
          <w:szCs w:val="23"/>
          <w:u w:val="single"/>
        </w:rPr>
        <w:t>SEGUNDO</w:t>
      </w:r>
      <w:r w:rsidRPr="005A596B">
        <w:rPr>
          <w:rStyle w:val="Textoennegrita"/>
          <w:sz w:val="23"/>
          <w:szCs w:val="23"/>
        </w:rPr>
        <w:t>:</w:t>
      </w:r>
      <w:r w:rsidRPr="005A596B">
        <w:rPr>
          <w:rStyle w:val="Textoennegrita"/>
          <w:b w:val="0"/>
          <w:sz w:val="23"/>
          <w:szCs w:val="23"/>
        </w:rPr>
        <w:t xml:space="preserve"> </w:t>
      </w:r>
      <w:r w:rsidRPr="005A596B">
        <w:rPr>
          <w:sz w:val="23"/>
          <w:szCs w:val="23"/>
        </w:rPr>
        <w:t xml:space="preserve">Asimismo, de acuerdo a </w:t>
      </w:r>
      <w:r w:rsidRPr="005A596B">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596B" w:rsidR="00AD1304" w:rsidP="00AD1304" w:rsidRDefault="00AD1304" w14:paraId="4615ABB8" w14:textId="77777777">
      <w:pPr>
        <w:jc w:val="both"/>
        <w:rPr>
          <w:rStyle w:val="Textoennegrita"/>
          <w:b w:val="0"/>
          <w:sz w:val="23"/>
          <w:szCs w:val="23"/>
        </w:rPr>
      </w:pPr>
    </w:p>
    <w:p w:rsidRPr="005A596B" w:rsidR="00AD1304" w:rsidP="00AD1304" w:rsidRDefault="00AD1304" w14:paraId="646185B4" w14:textId="2E6AD38D">
      <w:pPr>
        <w:jc w:val="both"/>
        <w:rPr>
          <w:sz w:val="23"/>
          <w:szCs w:val="23"/>
        </w:rPr>
      </w:pPr>
      <w:r w:rsidRPr="005A596B">
        <w:rPr>
          <w:rStyle w:val="Textoennegrita"/>
          <w:sz w:val="23"/>
          <w:szCs w:val="23"/>
          <w:u w:val="single"/>
        </w:rPr>
        <w:t>TERCERO</w:t>
      </w:r>
      <w:r w:rsidRPr="005A596B">
        <w:rPr>
          <w:rStyle w:val="Textoennegrita"/>
          <w:sz w:val="23"/>
          <w:szCs w:val="23"/>
        </w:rPr>
        <w:t>:</w:t>
      </w:r>
      <w:r w:rsidRPr="005A596B">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A596B" w:rsidR="00AD1304" w:rsidP="00AD1304" w:rsidRDefault="00AD1304" w14:paraId="5342A49C" w14:textId="77777777">
      <w:pPr>
        <w:jc w:val="both"/>
        <w:rPr>
          <w:sz w:val="23"/>
          <w:szCs w:val="23"/>
        </w:rPr>
      </w:pPr>
    </w:p>
    <w:p w:rsidRPr="005A596B" w:rsidR="00AD1304" w:rsidP="00AD1304" w:rsidRDefault="00AD1304" w14:paraId="0C532475" w14:textId="77777777">
      <w:pPr>
        <w:contextualSpacing/>
        <w:jc w:val="both"/>
        <w:rPr>
          <w:sz w:val="23"/>
          <w:szCs w:val="23"/>
        </w:rPr>
      </w:pPr>
      <w:r w:rsidRPr="005A596B">
        <w:rPr>
          <w:b/>
          <w:sz w:val="23"/>
          <w:szCs w:val="23"/>
          <w:u w:val="single"/>
        </w:rPr>
        <w:t>CUARTO</w:t>
      </w:r>
      <w:r w:rsidRPr="005A596B">
        <w:rPr>
          <w:b/>
          <w:sz w:val="23"/>
          <w:szCs w:val="23"/>
        </w:rPr>
        <w:t>:</w:t>
      </w:r>
      <w:r w:rsidRPr="005A596B">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A596B" w:rsidR="00AD1304" w:rsidP="00AD1304" w:rsidRDefault="00AD1304" w14:paraId="6CAA5CB7" w14:textId="77777777">
      <w:pPr>
        <w:jc w:val="both"/>
        <w:rPr>
          <w:rStyle w:val="Textoennegrita"/>
          <w:sz w:val="23"/>
          <w:szCs w:val="23"/>
          <w:u w:val="single"/>
        </w:rPr>
      </w:pPr>
    </w:p>
    <w:p w:rsidRPr="005A596B" w:rsidR="00AD1304" w:rsidP="00AD1304" w:rsidRDefault="00AD1304" w14:paraId="5EB3CBDE" w14:textId="0FB545CF">
      <w:pPr>
        <w:jc w:val="both"/>
        <w:rPr>
          <w:sz w:val="23"/>
          <w:szCs w:val="23"/>
        </w:rPr>
      </w:pPr>
      <w:r w:rsidRPr="005A596B">
        <w:rPr>
          <w:rStyle w:val="Textoennegrita"/>
          <w:sz w:val="23"/>
          <w:szCs w:val="23"/>
          <w:u w:val="single"/>
        </w:rPr>
        <w:t>QUINTO</w:t>
      </w:r>
      <w:r w:rsidRPr="005A596B">
        <w:rPr>
          <w:rStyle w:val="Textoennegrita"/>
          <w:sz w:val="23"/>
          <w:szCs w:val="23"/>
        </w:rPr>
        <w:t>:</w:t>
      </w:r>
      <w:r w:rsidRPr="005A596B">
        <w:rPr>
          <w:rStyle w:val="Textoennegrita"/>
          <w:b w:val="0"/>
          <w:sz w:val="23"/>
          <w:szCs w:val="23"/>
        </w:rPr>
        <w:t xml:space="preserve"> En materia procesal</w:t>
      </w:r>
      <w:r w:rsidRPr="005A596B">
        <w:rPr>
          <w:sz w:val="23"/>
          <w:szCs w:val="23"/>
        </w:rPr>
        <w:t>, corresponde a quien invoca hechos probar su existencia, carga procesal a la que refiere el artículo 196 del Código Procesal Civil, salvo que se acoja a alguna presunción legal de carácter relativo o absoluto.</w:t>
      </w:r>
    </w:p>
    <w:p w:rsidRPr="005A596B" w:rsidR="00960BE2" w:rsidP="00AD1304" w:rsidRDefault="00960BE2" w14:paraId="3843C3FB" w14:textId="77777777">
      <w:pPr>
        <w:jc w:val="both"/>
        <w:rPr>
          <w:bCs/>
          <w:sz w:val="23"/>
          <w:szCs w:val="23"/>
        </w:rPr>
      </w:pPr>
    </w:p>
    <w:p w:rsidRPr="005A596B" w:rsidR="00AD1304" w:rsidP="00AD1304" w:rsidRDefault="00AD1304" w14:paraId="32A0F95D" w14:textId="0CD552F5">
      <w:pPr>
        <w:tabs>
          <w:tab w:val="left" w:pos="2160"/>
        </w:tabs>
        <w:jc w:val="both"/>
        <w:rPr>
          <w:sz w:val="23"/>
          <w:szCs w:val="23"/>
        </w:rPr>
      </w:pPr>
      <w:r w:rsidRPr="005A596B">
        <w:rPr>
          <w:b/>
          <w:sz w:val="23"/>
          <w:szCs w:val="23"/>
          <w:u w:val="single"/>
        </w:rPr>
        <w:t>SEXTO</w:t>
      </w:r>
      <w:r w:rsidRPr="005A596B">
        <w:rPr>
          <w:b/>
          <w:sz w:val="23"/>
          <w:szCs w:val="23"/>
        </w:rPr>
        <w:t>:</w:t>
      </w:r>
      <w:r w:rsidRPr="005A596B">
        <w:rPr>
          <w:sz w:val="23"/>
          <w:szCs w:val="23"/>
        </w:rPr>
        <w:t xml:space="preserve"> Sobre la base de los términos contenidos en la reclamación y en la absolución de </w:t>
      </w:r>
      <w:proofErr w:type="gramStart"/>
      <w:r w:rsidRPr="005A596B">
        <w:rPr>
          <w:sz w:val="23"/>
          <w:szCs w:val="23"/>
        </w:rPr>
        <w:t>la misma</w:t>
      </w:r>
      <w:proofErr w:type="gramEnd"/>
      <w:r w:rsidRPr="005A596B">
        <w:rPr>
          <w:sz w:val="23"/>
          <w:szCs w:val="23"/>
        </w:rPr>
        <w:t>, y a lo tratado en la audiencia de vista, se advierte que la cuestión controvertida fundamental radica en determinar si corresponde que la aseguradora reembolse el valor de mercado del nicho correspondiente a la asegurada fallecida.</w:t>
      </w:r>
    </w:p>
    <w:p w:rsidRPr="005A596B" w:rsidR="00AD1304" w:rsidP="00AD1304" w:rsidRDefault="00AD1304" w14:paraId="6EDC3DEB" w14:textId="77777777">
      <w:pPr>
        <w:tabs>
          <w:tab w:val="left" w:pos="2160"/>
        </w:tabs>
        <w:jc w:val="both"/>
        <w:rPr>
          <w:sz w:val="23"/>
          <w:szCs w:val="23"/>
        </w:rPr>
      </w:pPr>
    </w:p>
    <w:p w:rsidRPr="005A596B" w:rsidR="00AD1304" w:rsidP="00AD1304" w:rsidRDefault="00AD1304" w14:paraId="648B25F9" w14:textId="2546563D">
      <w:pPr>
        <w:tabs>
          <w:tab w:val="left" w:pos="2160"/>
        </w:tabs>
        <w:jc w:val="both"/>
        <w:rPr>
          <w:sz w:val="23"/>
          <w:szCs w:val="23"/>
        </w:rPr>
      </w:pPr>
      <w:r w:rsidRPr="005A596B">
        <w:rPr>
          <w:sz w:val="23"/>
          <w:szCs w:val="23"/>
        </w:rPr>
        <w:t>En efecto, la aseguradora ha efectuado el pago ascendente a S/. 1,178.00 correspondiente al reembolso por gastos de nicho.</w:t>
      </w:r>
    </w:p>
    <w:p w:rsidRPr="005A596B" w:rsidR="00AD1304" w:rsidP="00AD1304" w:rsidRDefault="00AD1304" w14:paraId="16671D22" w14:textId="77777777">
      <w:pPr>
        <w:tabs>
          <w:tab w:val="left" w:pos="2160"/>
        </w:tabs>
        <w:jc w:val="both"/>
        <w:rPr>
          <w:sz w:val="23"/>
          <w:szCs w:val="23"/>
        </w:rPr>
      </w:pPr>
    </w:p>
    <w:p w:rsidRPr="005A596B" w:rsidR="00AD1304" w:rsidP="00AD1304" w:rsidRDefault="00AD1304" w14:paraId="493C9C58" w14:textId="12405410">
      <w:pPr>
        <w:tabs>
          <w:tab w:val="left" w:pos="2160"/>
        </w:tabs>
        <w:jc w:val="both"/>
        <w:rPr>
          <w:color w:val="000000"/>
          <w:sz w:val="23"/>
          <w:szCs w:val="23"/>
          <w:lang w:eastAsia="es-PE"/>
        </w:rPr>
      </w:pPr>
      <w:r w:rsidRPr="005A596B">
        <w:rPr>
          <w:b/>
          <w:sz w:val="23"/>
          <w:szCs w:val="23"/>
          <w:u w:val="single"/>
        </w:rPr>
        <w:t>SÉPTIMO</w:t>
      </w:r>
      <w:r w:rsidRPr="005A596B">
        <w:rPr>
          <w:b/>
          <w:sz w:val="23"/>
          <w:szCs w:val="23"/>
        </w:rPr>
        <w:t xml:space="preserve">: </w:t>
      </w:r>
      <w:r w:rsidRPr="005A596B">
        <w:rPr>
          <w:bCs/>
          <w:sz w:val="23"/>
          <w:szCs w:val="23"/>
        </w:rPr>
        <w:t>A este efecto, lo primero que se advierte es que no</w:t>
      </w:r>
      <w:r w:rsidRPr="005A596B">
        <w:rPr>
          <w:sz w:val="23"/>
          <w:szCs w:val="23"/>
        </w:rPr>
        <w:t xml:space="preserve"> es controvertido el conocimiento de los términos y condiciones del correspondiente contrato de seguro, siendo que la aseguradora ha acreditado que la asegurada conoció </w:t>
      </w:r>
      <w:r w:rsidRPr="005A596B">
        <w:rPr>
          <w:color w:val="000000"/>
          <w:sz w:val="23"/>
          <w:szCs w:val="23"/>
          <w:lang w:eastAsia="es-PE"/>
        </w:rPr>
        <w:t xml:space="preserve">el </w:t>
      </w:r>
      <w:proofErr w:type="spellStart"/>
      <w:r w:rsidRPr="005A596B">
        <w:rPr>
          <w:color w:val="000000"/>
          <w:sz w:val="23"/>
          <w:szCs w:val="23"/>
          <w:lang w:eastAsia="es-PE"/>
        </w:rPr>
        <w:t>Addendum</w:t>
      </w:r>
      <w:proofErr w:type="spellEnd"/>
      <w:r w:rsidRPr="005A596B">
        <w:rPr>
          <w:color w:val="000000"/>
          <w:sz w:val="23"/>
          <w:szCs w:val="23"/>
          <w:lang w:eastAsia="es-PE"/>
        </w:rPr>
        <w:t xml:space="preserve"> No 0042394.</w:t>
      </w:r>
    </w:p>
    <w:p w:rsidRPr="005A596B" w:rsidR="00AD1304" w:rsidP="00AD1304" w:rsidRDefault="00AD1304" w14:paraId="48E5AEAC" w14:textId="77777777">
      <w:pPr>
        <w:tabs>
          <w:tab w:val="left" w:pos="2160"/>
        </w:tabs>
        <w:jc w:val="both"/>
        <w:rPr>
          <w:color w:val="000000"/>
          <w:sz w:val="23"/>
          <w:szCs w:val="23"/>
          <w:lang w:eastAsia="es-PE"/>
        </w:rPr>
      </w:pPr>
    </w:p>
    <w:p w:rsidRPr="005A596B" w:rsidR="00AD1304" w:rsidP="00AD1304" w:rsidRDefault="00AD1304" w14:paraId="3546C279" w14:textId="77777777">
      <w:pPr>
        <w:tabs>
          <w:tab w:val="left" w:pos="2160"/>
        </w:tabs>
        <w:jc w:val="both"/>
        <w:rPr>
          <w:bCs/>
          <w:sz w:val="23"/>
          <w:szCs w:val="23"/>
        </w:rPr>
      </w:pPr>
      <w:r w:rsidRPr="005A596B">
        <w:rPr>
          <w:bCs/>
          <w:sz w:val="23"/>
          <w:szCs w:val="23"/>
        </w:rPr>
        <w:t>Cabe tener presente que, conforme a las condiciones del seguro contratado, específicamente la descripción del servicio de sepelio, la cobertura en reclamación está definida en los siguientes términos:</w:t>
      </w:r>
    </w:p>
    <w:p w:rsidRPr="005A596B" w:rsidR="00AD1304" w:rsidP="00AD1304" w:rsidRDefault="00AD1304" w14:paraId="769F6203" w14:textId="426791BB">
      <w:pPr>
        <w:pStyle w:val="Default"/>
        <w:ind w:left="708"/>
        <w:jc w:val="both"/>
      </w:pPr>
      <w:r w:rsidR="12C510A0">
        <w:rPr/>
        <w:t>.....................................................................................................................</w:t>
      </w:r>
    </w:p>
    <w:p w:rsidRPr="005A596B" w:rsidR="00AD1304" w:rsidP="00AD1304" w:rsidRDefault="00AD1304" w14:paraId="5B8006EC" w14:textId="77777777">
      <w:pPr>
        <w:pStyle w:val="Default"/>
        <w:ind w:left="708"/>
        <w:jc w:val="both"/>
        <w:rPr>
          <w:rFonts w:ascii="Times New Roman" w:hAnsi="Times New Roman" w:cs="Times New Roman"/>
          <w:i/>
          <w:iCs/>
          <w:sz w:val="23"/>
          <w:szCs w:val="23"/>
        </w:rPr>
      </w:pPr>
    </w:p>
    <w:p w:rsidRPr="005A596B" w:rsidR="00AD1304" w:rsidP="00AD1304" w:rsidRDefault="00AD1304" w14:paraId="5996730F" w14:textId="77777777">
      <w:pPr>
        <w:tabs>
          <w:tab w:val="left" w:pos="2160"/>
        </w:tabs>
        <w:jc w:val="both"/>
        <w:rPr>
          <w:bCs/>
          <w:sz w:val="23"/>
          <w:szCs w:val="23"/>
        </w:rPr>
      </w:pPr>
      <w:r w:rsidRPr="005A596B">
        <w:rPr>
          <w:bCs/>
          <w:sz w:val="23"/>
          <w:szCs w:val="23"/>
        </w:rPr>
        <w:t xml:space="preserve">Asimismo, para el otorgamiento de la cobertura contratada, en el </w:t>
      </w:r>
      <w:proofErr w:type="spellStart"/>
      <w:r w:rsidRPr="005A596B">
        <w:rPr>
          <w:color w:val="000000"/>
          <w:sz w:val="23"/>
          <w:szCs w:val="23"/>
          <w:lang w:eastAsia="es-PE"/>
        </w:rPr>
        <w:t>Addendum</w:t>
      </w:r>
      <w:proofErr w:type="spellEnd"/>
      <w:r w:rsidRPr="005A596B">
        <w:rPr>
          <w:color w:val="000000"/>
          <w:sz w:val="23"/>
          <w:szCs w:val="23"/>
          <w:lang w:eastAsia="es-PE"/>
        </w:rPr>
        <w:t xml:space="preserve"> No 0042394</w:t>
      </w:r>
      <w:r w:rsidRPr="005A596B">
        <w:rPr>
          <w:bCs/>
          <w:sz w:val="23"/>
          <w:szCs w:val="23"/>
        </w:rPr>
        <w:t xml:space="preserve"> se estipuló expresamente la descripción del servicio asegurado:</w:t>
      </w:r>
    </w:p>
    <w:p w:rsidRPr="005A596B" w:rsidR="00AD1304" w:rsidP="00AD1304" w:rsidRDefault="00AD1304" w14:paraId="7BC8F2CB" w14:textId="0001F636">
      <w:pPr>
        <w:tabs>
          <w:tab w:val="left" w:pos="2160"/>
        </w:tabs>
        <w:jc w:val="both"/>
        <w:rPr>
          <w:bCs/>
          <w:sz w:val="23"/>
          <w:szCs w:val="23"/>
        </w:rPr>
      </w:pPr>
      <w:r w:rsidRPr="005A596B">
        <w:rPr>
          <w:bCs/>
          <w:noProof/>
          <w:sz w:val="23"/>
          <w:szCs w:val="23"/>
        </w:rPr>
        <w:drawing>
          <wp:inline distT="0" distB="0" distL="0" distR="0" wp14:anchorId="2B493E85" wp14:editId="71F285BF">
            <wp:extent cx="5580380" cy="3422650"/>
            <wp:effectExtent l="0" t="0" r="127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422650"/>
                    </a:xfrm>
                    <a:prstGeom prst="rect">
                      <a:avLst/>
                    </a:prstGeom>
                    <a:noFill/>
                    <a:ln>
                      <a:noFill/>
                    </a:ln>
                  </pic:spPr>
                </pic:pic>
              </a:graphicData>
            </a:graphic>
          </wp:inline>
        </w:drawing>
      </w:r>
      <w:r w:rsidRPr="005A596B">
        <w:rPr>
          <w:bCs/>
          <w:sz w:val="23"/>
          <w:szCs w:val="23"/>
        </w:rPr>
        <w:t xml:space="preserve"> </w:t>
      </w:r>
    </w:p>
    <w:p w:rsidRPr="005A596B" w:rsidR="00AD1304" w:rsidP="00AD1304" w:rsidRDefault="00AD1304" w14:paraId="6717489C" w14:textId="0423CA57">
      <w:pPr>
        <w:tabs>
          <w:tab w:val="left" w:pos="2160"/>
        </w:tabs>
        <w:jc w:val="both"/>
        <w:rPr>
          <w:color w:val="000000"/>
          <w:sz w:val="23"/>
          <w:szCs w:val="23"/>
          <w:lang w:eastAsia="es-PE"/>
        </w:rPr>
      </w:pPr>
      <w:r w:rsidRPr="005A596B">
        <w:rPr>
          <w:sz w:val="23"/>
          <w:szCs w:val="23"/>
        </w:rPr>
        <w:t xml:space="preserve">Conforme a dichas estipulaciones, resulta claro que </w:t>
      </w:r>
      <w:r w:rsidRPr="005A596B">
        <w:rPr>
          <w:color w:val="000000"/>
          <w:sz w:val="23"/>
          <w:szCs w:val="23"/>
          <w:lang w:eastAsia="es-PE"/>
        </w:rPr>
        <w:t>los servicios funerarios se prestan por las agencias funerarias del asegurador o las autorizadas por éste, a las tarifas establecidas para esos servicios.</w:t>
      </w:r>
    </w:p>
    <w:p w:rsidRPr="005A596B" w:rsidR="00AD1304" w:rsidP="00AD1304" w:rsidRDefault="00AD1304" w14:paraId="6C160EE5" w14:textId="77777777">
      <w:pPr>
        <w:tabs>
          <w:tab w:val="left" w:pos="2160"/>
        </w:tabs>
        <w:jc w:val="both"/>
        <w:rPr>
          <w:sz w:val="23"/>
          <w:szCs w:val="23"/>
        </w:rPr>
      </w:pPr>
    </w:p>
    <w:p w:rsidRPr="005A596B" w:rsidR="00AD1304" w:rsidP="00AD1304" w:rsidRDefault="00AD1304" w14:paraId="0349740C" w14:textId="77777777">
      <w:pPr>
        <w:tabs>
          <w:tab w:val="left" w:pos="709"/>
          <w:tab w:val="left" w:pos="1418"/>
          <w:tab w:val="left" w:pos="2160"/>
        </w:tabs>
        <w:jc w:val="both"/>
        <w:rPr>
          <w:sz w:val="23"/>
          <w:szCs w:val="23"/>
        </w:rPr>
      </w:pPr>
      <w:r w:rsidRPr="005A596B">
        <w:rPr>
          <w:sz w:val="23"/>
          <w:szCs w:val="23"/>
        </w:rPr>
        <w:t>Debe destacarse que, conforme al contrato de seguro, no está prevista el otorgamiento de cobertura vía reembolso del valor de mercado del nicho que el asegurado haya adquirido por su cuenta, excediendo los límites contratados, por lo que el petitorio de la reclamación no corresponde a las condiciones de cobertura contratadas.</w:t>
      </w:r>
    </w:p>
    <w:p w:rsidRPr="005A596B" w:rsidR="00AD1304" w:rsidP="00AD1304" w:rsidRDefault="00AD1304" w14:paraId="33F5AF00" w14:textId="77777777">
      <w:pPr>
        <w:tabs>
          <w:tab w:val="left" w:pos="709"/>
          <w:tab w:val="left" w:pos="1418"/>
          <w:tab w:val="left" w:pos="2160"/>
        </w:tabs>
        <w:ind w:left="-709"/>
        <w:jc w:val="both"/>
        <w:rPr>
          <w:sz w:val="23"/>
          <w:szCs w:val="23"/>
        </w:rPr>
      </w:pPr>
    </w:p>
    <w:p w:rsidRPr="005A596B" w:rsidR="00AD1304" w:rsidP="00AD1304" w:rsidRDefault="00AD1304" w14:paraId="73476725" w14:textId="7DF75DF9">
      <w:pPr>
        <w:jc w:val="both"/>
        <w:rPr>
          <w:b/>
          <w:sz w:val="23"/>
          <w:szCs w:val="23"/>
        </w:rPr>
      </w:pPr>
      <w:r w:rsidRPr="005A596B">
        <w:rPr>
          <w:b/>
          <w:sz w:val="23"/>
          <w:szCs w:val="23"/>
        </w:rPr>
        <w:t>TENDIENDO A LO EXPRESADO, ESTE ÓRGANO RESOLUTIVO UNIPERSONAL CONCLUYE SU APRECIACIÓN RAZONADA Y CONJUNTA AL AMPARO DE LO ESTABLECIDO EN EL REGLAMENTO DE LA DEFASEG, POR LO QUE:</w:t>
      </w:r>
    </w:p>
    <w:p w:rsidRPr="005A596B" w:rsidR="00AD1304" w:rsidP="00AD1304" w:rsidRDefault="00AD1304" w14:paraId="15DD0D73" w14:textId="77777777">
      <w:pPr>
        <w:jc w:val="both"/>
        <w:rPr>
          <w:b/>
          <w:sz w:val="23"/>
          <w:szCs w:val="23"/>
        </w:rPr>
      </w:pPr>
    </w:p>
    <w:p w:rsidRPr="005A596B" w:rsidR="00AD1304" w:rsidP="00AD1304" w:rsidRDefault="00AD1304" w14:paraId="154CE69D" w14:textId="5C59AF25">
      <w:pPr>
        <w:jc w:val="both"/>
        <w:rPr>
          <w:b/>
          <w:sz w:val="23"/>
          <w:szCs w:val="23"/>
        </w:rPr>
      </w:pPr>
      <w:r w:rsidRPr="005A596B">
        <w:rPr>
          <w:b/>
          <w:sz w:val="23"/>
          <w:szCs w:val="23"/>
        </w:rPr>
        <w:t>RESUELVE:</w:t>
      </w:r>
    </w:p>
    <w:p w:rsidRPr="005A596B" w:rsidR="00AD1304" w:rsidP="00AD1304" w:rsidRDefault="00AD1304" w14:paraId="77A10B62" w14:textId="77777777">
      <w:pPr>
        <w:jc w:val="both"/>
        <w:rPr>
          <w:b/>
          <w:sz w:val="23"/>
          <w:szCs w:val="23"/>
        </w:rPr>
      </w:pPr>
    </w:p>
    <w:p w:rsidRPr="005A596B" w:rsidR="00AD1304" w:rsidP="00AD1304" w:rsidRDefault="00AD1304" w14:paraId="709B60B1" w14:textId="727BD597">
      <w:pPr>
        <w:jc w:val="both"/>
        <w:rPr>
          <w:sz w:val="23"/>
          <w:szCs w:val="23"/>
        </w:rPr>
      </w:pPr>
      <w:r w:rsidRPr="2A0C1C99" w:rsidR="00AD1304">
        <w:rPr>
          <w:sz w:val="23"/>
          <w:szCs w:val="23"/>
        </w:rPr>
        <w:t>Declarar</w:t>
      </w:r>
      <w:r w:rsidRPr="2A0C1C99" w:rsidR="00AD1304">
        <w:rPr>
          <w:b w:val="1"/>
          <w:bCs w:val="1"/>
          <w:sz w:val="23"/>
          <w:szCs w:val="23"/>
        </w:rPr>
        <w:t xml:space="preserve"> INFUNDADA </w:t>
      </w:r>
      <w:r w:rsidRPr="2A0C1C99" w:rsidR="00AD1304">
        <w:rPr>
          <w:sz w:val="23"/>
          <w:szCs w:val="23"/>
        </w:rPr>
        <w:t>la reclamación</w:t>
      </w:r>
      <w:r w:rsidRPr="2A0C1C99" w:rsidR="00AD1304">
        <w:rPr>
          <w:b w:val="1"/>
          <w:bCs w:val="1"/>
          <w:sz w:val="23"/>
          <w:szCs w:val="23"/>
        </w:rPr>
        <w:t xml:space="preserve"> </w:t>
      </w:r>
      <w:r w:rsidRPr="2A0C1C99" w:rsidR="00AD1304">
        <w:rPr>
          <w:sz w:val="23"/>
          <w:szCs w:val="23"/>
        </w:rPr>
        <w:t>interpuesta</w:t>
      </w:r>
      <w:r w:rsidRPr="2A0C1C99" w:rsidR="00AD1304">
        <w:rPr>
          <w:sz w:val="23"/>
          <w:szCs w:val="23"/>
          <w:lang w:val="es-MX"/>
        </w:rPr>
        <w:t xml:space="preserve"> por</w:t>
      </w:r>
      <w:r w:rsidRPr="2A0C1C99" w:rsidR="00AD1304">
        <w:rPr>
          <w:b w:val="1"/>
          <w:bCs w:val="1"/>
          <w:sz w:val="23"/>
          <w:szCs w:val="23"/>
          <w:lang w:val="es-MX"/>
        </w:rPr>
        <w:t xml:space="preserve"> </w:t>
      </w:r>
      <w:r w:rsidRPr="2A0C1C99" w:rsidR="63DFB1D4">
        <w:rPr>
          <w:b w:val="1"/>
          <w:bCs w:val="1"/>
          <w:sz w:val="23"/>
          <w:szCs w:val="23"/>
          <w:lang w:val="es-MX"/>
        </w:rPr>
        <w:t>..............................................................................</w:t>
      </w:r>
      <w:r w:rsidRPr="2A0C1C99" w:rsidR="00AD1304">
        <w:rPr>
          <w:b w:val="1"/>
          <w:bCs w:val="1"/>
          <w:sz w:val="23"/>
          <w:szCs w:val="23"/>
          <w:lang w:val="es-MX"/>
        </w:rPr>
        <w:t xml:space="preserve"> </w:t>
      </w:r>
      <w:r w:rsidRPr="2A0C1C99" w:rsidR="00AD1304">
        <w:rPr>
          <w:sz w:val="23"/>
          <w:szCs w:val="23"/>
        </w:rPr>
        <w:t xml:space="preserve">contra </w:t>
      </w:r>
      <w:r w:rsidRPr="2A0C1C99" w:rsidR="66AE01B0">
        <w:rPr>
          <w:b w:val="1"/>
          <w:bCs w:val="1"/>
          <w:sz w:val="23"/>
          <w:szCs w:val="23"/>
          <w:lang w:val="es-MX"/>
        </w:rPr>
        <w:t>......................................</w:t>
      </w:r>
      <w:r w:rsidRPr="2A0C1C99" w:rsidR="00AD1304">
        <w:rPr>
          <w:sz w:val="23"/>
          <w:szCs w:val="23"/>
          <w:lang w:val="es-MX"/>
        </w:rPr>
        <w:t>, al cual se contrae la presente resolución, quedando a salvo el derecho de la reclamante para recurrir ante las instancias que consideren pertinentes</w:t>
      </w:r>
    </w:p>
    <w:p w:rsidRPr="005A596B" w:rsidR="00BF1E7C" w:rsidP="00BF1E7C" w:rsidRDefault="00BF1E7C" w14:paraId="58AA42F7" w14:textId="77777777">
      <w:pPr>
        <w:jc w:val="both"/>
        <w:outlineLvl w:val="0"/>
        <w:rPr>
          <w:sz w:val="23"/>
          <w:szCs w:val="23"/>
          <w:lang w:val="es-MX"/>
        </w:rPr>
      </w:pPr>
    </w:p>
    <w:p w:rsidRPr="005A596B" w:rsidR="001631D6" w:rsidP="00401DE3" w:rsidRDefault="00F15FBA" w14:paraId="30F8D459" w14:textId="6B30688D">
      <w:pPr>
        <w:jc w:val="right"/>
        <w:outlineLvl w:val="0"/>
        <w:rPr>
          <w:sz w:val="23"/>
          <w:szCs w:val="23"/>
          <w:lang w:val="es-PE"/>
        </w:rPr>
      </w:pPr>
      <w:r w:rsidRPr="005A596B">
        <w:rPr>
          <w:sz w:val="23"/>
          <w:szCs w:val="23"/>
          <w:lang w:val="es-PE"/>
        </w:rPr>
        <w:t xml:space="preserve">Lima, </w:t>
      </w:r>
      <w:r w:rsidRPr="005A596B" w:rsidR="004D4B2D">
        <w:rPr>
          <w:sz w:val="23"/>
          <w:szCs w:val="23"/>
          <w:lang w:val="es-PE"/>
        </w:rPr>
        <w:t>11</w:t>
      </w:r>
      <w:r w:rsidRPr="005A596B" w:rsidR="00EA1FBC">
        <w:rPr>
          <w:sz w:val="23"/>
          <w:szCs w:val="23"/>
          <w:lang w:val="es-PE"/>
        </w:rPr>
        <w:t xml:space="preserve"> </w:t>
      </w:r>
      <w:r w:rsidRPr="005A596B" w:rsidR="00F62606">
        <w:rPr>
          <w:sz w:val="23"/>
          <w:szCs w:val="23"/>
        </w:rPr>
        <w:t>d</w:t>
      </w:r>
      <w:proofErr w:type="spellStart"/>
      <w:r w:rsidRPr="005A596B">
        <w:rPr>
          <w:sz w:val="23"/>
          <w:szCs w:val="23"/>
          <w:lang w:val="es-PE"/>
        </w:rPr>
        <w:t>e</w:t>
      </w:r>
      <w:proofErr w:type="spellEnd"/>
      <w:r w:rsidRPr="005A596B" w:rsidR="003A2E12">
        <w:rPr>
          <w:sz w:val="23"/>
          <w:szCs w:val="23"/>
          <w:lang w:val="es-PE"/>
        </w:rPr>
        <w:t xml:space="preserve"> octubre</w:t>
      </w:r>
      <w:r w:rsidRPr="005A596B" w:rsidR="001631D6">
        <w:rPr>
          <w:sz w:val="23"/>
          <w:szCs w:val="23"/>
          <w:lang w:val="es-PE"/>
        </w:rPr>
        <w:t xml:space="preserve"> </w:t>
      </w:r>
      <w:r w:rsidRPr="005A596B">
        <w:rPr>
          <w:sz w:val="23"/>
          <w:szCs w:val="23"/>
          <w:lang w:val="es-PE"/>
        </w:rPr>
        <w:t>de 20</w:t>
      </w:r>
      <w:r w:rsidRPr="005A596B" w:rsidR="001631D6">
        <w:rPr>
          <w:sz w:val="23"/>
          <w:szCs w:val="23"/>
          <w:lang w:val="es-PE"/>
        </w:rPr>
        <w:t>2</w:t>
      </w:r>
      <w:r w:rsidRPr="005A596B" w:rsidR="003E6BA6">
        <w:rPr>
          <w:sz w:val="23"/>
          <w:szCs w:val="23"/>
          <w:lang w:val="es-PE"/>
        </w:rPr>
        <w:t>1</w:t>
      </w:r>
    </w:p>
    <w:p w:rsidRPr="005A596B" w:rsidR="00C01AB2" w:rsidP="00B5211F" w:rsidRDefault="00C01AB2" w14:paraId="37DB6607" w14:textId="77777777">
      <w:pPr>
        <w:rPr>
          <w:sz w:val="23"/>
          <w:szCs w:val="23"/>
        </w:rPr>
      </w:pPr>
    </w:p>
    <w:p w:rsidRPr="005A596B" w:rsidR="000D588E" w:rsidP="000D588E" w:rsidRDefault="00497FEF" w14:paraId="2E675B6E" w14:textId="2EDF2780">
      <w:pPr>
        <w:jc w:val="both"/>
        <w:rPr>
          <w:b/>
          <w:bCs/>
          <w:i/>
          <w:iCs/>
          <w:sz w:val="23"/>
          <w:szCs w:val="23"/>
        </w:rPr>
      </w:pPr>
      <w:r w:rsidRPr="005A596B">
        <w:rPr>
          <w:b/>
          <w:bCs/>
          <w:i/>
          <w:iCs/>
          <w:sz w:val="23"/>
          <w:szCs w:val="23"/>
        </w:rPr>
        <w:t>La Secretaría Técnica certifica que la presente resolución, al haber sido emitida por el Órgano Resolutivo Unipersonal, cuenta con el voto del vocal cuyo nombre figura al final del presente documento.</w:t>
      </w:r>
    </w:p>
    <w:p w:rsidRPr="005A596B" w:rsidR="000D588E" w:rsidP="000D588E" w:rsidRDefault="000D588E" w14:paraId="4E2B6639" w14:textId="77777777">
      <w:pPr>
        <w:jc w:val="both"/>
        <w:rPr>
          <w:b/>
          <w:bCs/>
          <w:i/>
          <w:iCs/>
          <w:sz w:val="23"/>
          <w:szCs w:val="23"/>
          <w:lang w:val="es-ES_tradnl"/>
        </w:rPr>
      </w:pPr>
    </w:p>
    <w:p w:rsidRPr="005A596B" w:rsidR="000D588E" w:rsidP="000D588E" w:rsidRDefault="000B6384" w14:paraId="33674F75" w14:textId="2119C66C">
      <w:pPr>
        <w:spacing w:line="360" w:lineRule="auto"/>
        <w:jc w:val="center"/>
        <w:rPr>
          <w:b/>
          <w:bCs/>
          <w:sz w:val="23"/>
          <w:szCs w:val="23"/>
        </w:rPr>
      </w:pPr>
      <w:r w:rsidRPr="005A596B">
        <w:rPr>
          <w:b/>
          <w:bCs/>
          <w:sz w:val="23"/>
          <w:szCs w:val="23"/>
        </w:rPr>
        <w:t xml:space="preserve">Rolando Eyzaguirre </w:t>
      </w:r>
      <w:proofErr w:type="spellStart"/>
      <w:r w:rsidRPr="005A596B">
        <w:rPr>
          <w:b/>
          <w:bCs/>
          <w:sz w:val="23"/>
          <w:szCs w:val="23"/>
        </w:rPr>
        <w:t>Maccan</w:t>
      </w:r>
      <w:proofErr w:type="spellEnd"/>
      <w:r w:rsidRPr="005A596B">
        <w:rPr>
          <w:b/>
          <w:bCs/>
          <w:sz w:val="23"/>
          <w:szCs w:val="23"/>
        </w:rPr>
        <w:t xml:space="preserve"> </w:t>
      </w:r>
      <w:r w:rsidRPr="005A596B" w:rsidR="000D588E">
        <w:rPr>
          <w:b/>
          <w:bCs/>
          <w:sz w:val="23"/>
          <w:szCs w:val="23"/>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3959B6" w14:paraId="164CAA9F" w14:textId="77777777"/>
    <w:sectPr w:rsidRPr="003D5224"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59B6" w:rsidP="005F148C" w:rsidRDefault="003959B6" w14:paraId="3F28FB4E" w14:textId="77777777">
      <w:r>
        <w:separator/>
      </w:r>
    </w:p>
  </w:endnote>
  <w:endnote w:type="continuationSeparator" w:id="0">
    <w:p w:rsidR="003959B6" w:rsidP="005F148C" w:rsidRDefault="003959B6" w14:paraId="373A6A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59B6" w:rsidP="005F148C" w:rsidRDefault="003959B6" w14:paraId="6BE694E0" w14:textId="77777777">
      <w:r>
        <w:separator/>
      </w:r>
    </w:p>
  </w:footnote>
  <w:footnote w:type="continuationSeparator" w:id="0">
    <w:p w:rsidR="003959B6" w:rsidP="005F148C" w:rsidRDefault="003959B6" w14:paraId="4252526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2778E"/>
    <w:rsid w:val="00032526"/>
    <w:rsid w:val="00035CCC"/>
    <w:rsid w:val="00045C71"/>
    <w:rsid w:val="00046046"/>
    <w:rsid w:val="00052190"/>
    <w:rsid w:val="000565D7"/>
    <w:rsid w:val="00082B1E"/>
    <w:rsid w:val="00084E51"/>
    <w:rsid w:val="00085CEA"/>
    <w:rsid w:val="00087C49"/>
    <w:rsid w:val="00090B7C"/>
    <w:rsid w:val="00094DDA"/>
    <w:rsid w:val="000A23C7"/>
    <w:rsid w:val="000A6362"/>
    <w:rsid w:val="000B2E0B"/>
    <w:rsid w:val="000B6384"/>
    <w:rsid w:val="000C443A"/>
    <w:rsid w:val="000D2700"/>
    <w:rsid w:val="000D588E"/>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9B6"/>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697F"/>
    <w:rsid w:val="00497FEF"/>
    <w:rsid w:val="004A5F55"/>
    <w:rsid w:val="004B2E8F"/>
    <w:rsid w:val="004C4225"/>
    <w:rsid w:val="004D4B2D"/>
    <w:rsid w:val="004E50D6"/>
    <w:rsid w:val="004F1C73"/>
    <w:rsid w:val="00506FB1"/>
    <w:rsid w:val="00515126"/>
    <w:rsid w:val="00516549"/>
    <w:rsid w:val="00531FBE"/>
    <w:rsid w:val="005754CE"/>
    <w:rsid w:val="00577AEB"/>
    <w:rsid w:val="005814E5"/>
    <w:rsid w:val="0058358B"/>
    <w:rsid w:val="00596F4F"/>
    <w:rsid w:val="005A596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0BE2"/>
    <w:rsid w:val="0096633F"/>
    <w:rsid w:val="009767BB"/>
    <w:rsid w:val="00977F56"/>
    <w:rsid w:val="009925D7"/>
    <w:rsid w:val="00995E8E"/>
    <w:rsid w:val="009A7580"/>
    <w:rsid w:val="009B3934"/>
    <w:rsid w:val="009C28AE"/>
    <w:rsid w:val="009C4A1C"/>
    <w:rsid w:val="00A14315"/>
    <w:rsid w:val="00A223FC"/>
    <w:rsid w:val="00A23563"/>
    <w:rsid w:val="00A5654F"/>
    <w:rsid w:val="00A80BAD"/>
    <w:rsid w:val="00A827BD"/>
    <w:rsid w:val="00AC68FA"/>
    <w:rsid w:val="00AC7D5A"/>
    <w:rsid w:val="00AD1304"/>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51E85"/>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2C4F"/>
    <w:rsid w:val="00F3706B"/>
    <w:rsid w:val="00F42DC6"/>
    <w:rsid w:val="00F465F7"/>
    <w:rsid w:val="00F52CFA"/>
    <w:rsid w:val="00F62606"/>
    <w:rsid w:val="00F64352"/>
    <w:rsid w:val="00F71D17"/>
    <w:rsid w:val="00F74CEA"/>
    <w:rsid w:val="00F802EF"/>
    <w:rsid w:val="00F85B78"/>
    <w:rsid w:val="00F97A17"/>
    <w:rsid w:val="00FC2FA6"/>
    <w:rsid w:val="00FE0F6E"/>
    <w:rsid w:val="00FE58CB"/>
    <w:rsid w:val="010496C6"/>
    <w:rsid w:val="12C510A0"/>
    <w:rsid w:val="13DB5AB5"/>
    <w:rsid w:val="2099FF04"/>
    <w:rsid w:val="2A0C1C99"/>
    <w:rsid w:val="2C466AB9"/>
    <w:rsid w:val="34C717C8"/>
    <w:rsid w:val="45D3833C"/>
    <w:rsid w:val="63DFB1D4"/>
    <w:rsid w:val="64C18333"/>
    <w:rsid w:val="66AE01B0"/>
    <w:rsid w:val="71DD1E9E"/>
    <w:rsid w:val="7FF6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E5FC35-CE17-40A4-AAF4-4A0A89E75F55}"/>
</file>

<file path=customXml/itemProps3.xml><?xml version="1.0" encoding="utf-8"?>
<ds:datastoreItem xmlns:ds="http://schemas.openxmlformats.org/officeDocument/2006/customXml" ds:itemID="{D3D79524-5BC0-4236-9CF1-89643F74DB94}"/>
</file>

<file path=customXml/itemProps4.xml><?xml version="1.0" encoding="utf-8"?>
<ds:datastoreItem xmlns:ds="http://schemas.openxmlformats.org/officeDocument/2006/customXml" ds:itemID="{12C8DEFE-2477-40BD-992F-9B512CC629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121</cp:revision>
  <cp:lastPrinted>2021-10-12T14:45:00Z</cp:lastPrinted>
  <dcterms:created xsi:type="dcterms:W3CDTF">2020-12-18T20:09:00Z</dcterms:created>
  <dcterms:modified xsi:type="dcterms:W3CDTF">2026-02-10T19:33:17Z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