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72794" w:rsidR="00F15FBA" w:rsidP="00026017" w:rsidRDefault="00F15FBA" w14:paraId="6EF5AEAB" w14:textId="5E286D82">
      <w:pPr>
        <w:pStyle w:val="Ttulo"/>
        <w:outlineLvl w:val="0"/>
        <w:rPr>
          <w:lang w:val="es-PE"/>
        </w:rPr>
      </w:pPr>
      <w:r w:rsidRPr="00A72794">
        <w:rPr>
          <w:lang w:val="es-PE"/>
        </w:rPr>
        <w:t xml:space="preserve">RESOLUCIÓN </w:t>
      </w:r>
      <w:proofErr w:type="spellStart"/>
      <w:r w:rsidRPr="00A72794">
        <w:rPr>
          <w:lang w:val="es-PE"/>
        </w:rPr>
        <w:t>N</w:t>
      </w:r>
      <w:r w:rsidRPr="00A72794" w:rsidR="001631D6">
        <w:rPr>
          <w:lang w:val="es-PE"/>
        </w:rPr>
        <w:t>°</w:t>
      </w:r>
      <w:proofErr w:type="spellEnd"/>
      <w:r w:rsidRPr="00A72794" w:rsidR="001631D6">
        <w:rPr>
          <w:lang w:val="es-PE"/>
        </w:rPr>
        <w:t xml:space="preserve"> </w:t>
      </w:r>
      <w:r w:rsidRPr="00A72794" w:rsidR="00497FEF">
        <w:rPr>
          <w:lang w:val="es-PE"/>
        </w:rPr>
        <w:t>1</w:t>
      </w:r>
      <w:r w:rsidRPr="00A72794" w:rsidR="004D4B2D">
        <w:rPr>
          <w:lang w:val="es-PE"/>
        </w:rPr>
        <w:t>4</w:t>
      </w:r>
      <w:r w:rsidRPr="00A72794" w:rsidR="0087646F">
        <w:rPr>
          <w:lang w:val="es-PE"/>
        </w:rPr>
        <w:t>3</w:t>
      </w:r>
      <w:r w:rsidRPr="00A72794" w:rsidR="001631D6">
        <w:rPr>
          <w:lang w:val="es-PE"/>
        </w:rPr>
        <w:t>/2</w:t>
      </w:r>
      <w:r w:rsidRPr="00A72794" w:rsidR="003E6BA6">
        <w:rPr>
          <w:lang w:val="es-PE"/>
        </w:rPr>
        <w:t>1</w:t>
      </w:r>
    </w:p>
    <w:p w:rsidRPr="00A72794" w:rsidR="00C94B19" w:rsidP="00C94B19" w:rsidRDefault="00C94B19" w14:paraId="3247FB63" w14:textId="77777777">
      <w:pPr>
        <w:rPr>
          <w:b/>
        </w:rPr>
      </w:pPr>
    </w:p>
    <w:p w:rsidRPr="00A72794" w:rsidR="0087646F" w:rsidP="0087646F" w:rsidRDefault="0087646F" w14:paraId="43A991B0" w14:textId="77777777">
      <w:pPr>
        <w:jc w:val="both"/>
        <w:outlineLvl w:val="0"/>
        <w:rPr>
          <w:b/>
          <w:bCs/>
          <w:lang w:val="es-PE"/>
        </w:rPr>
      </w:pPr>
      <w:r w:rsidRPr="00A72794">
        <w:rPr>
          <w:b/>
          <w:bCs/>
          <w:lang w:val="es-PE"/>
        </w:rPr>
        <w:t>Vistos:</w:t>
      </w:r>
    </w:p>
    <w:p w:rsidRPr="00A72794" w:rsidR="0087646F" w:rsidP="0087646F" w:rsidRDefault="0087646F" w14:paraId="5B46E221" w14:textId="77777777">
      <w:pPr>
        <w:jc w:val="both"/>
        <w:rPr>
          <w:b/>
          <w:bCs/>
          <w:lang w:val="es-PE"/>
        </w:rPr>
      </w:pPr>
    </w:p>
    <w:p w:rsidRPr="00A72794" w:rsidR="0087646F" w:rsidP="0087646F" w:rsidRDefault="0087646F" w14:paraId="78192FF1" w14:textId="7E3391B3">
      <w:pPr>
        <w:tabs>
          <w:tab w:val="left" w:pos="0"/>
          <w:tab w:val="left" w:pos="1416"/>
          <w:tab w:val="left" w:pos="2977"/>
          <w:tab w:val="left" w:pos="4248"/>
          <w:tab w:val="left" w:pos="4956"/>
          <w:tab w:val="left" w:pos="5664"/>
          <w:tab w:val="left" w:pos="6372"/>
          <w:tab w:val="left" w:pos="7125"/>
        </w:tabs>
        <w:jc w:val="both"/>
      </w:pPr>
      <w:r w:rsidRPr="24166626" w:rsidR="0087646F">
        <w:rPr>
          <w:lang w:val="es-PE"/>
        </w:rPr>
        <w:t xml:space="preserve">Que, mediante escrito presentado con fecha 1 </w:t>
      </w:r>
    </w:p>
    <w:p w:rsidRPr="00A72794" w:rsidR="0087646F" w:rsidP="0087646F" w:rsidRDefault="0087646F" w14:paraId="495DF9FC" w14:textId="50716413">
      <w:pPr>
        <w:tabs>
          <w:tab w:val="left" w:pos="0"/>
          <w:tab w:val="left" w:pos="1416"/>
          <w:tab w:val="left" w:pos="2977"/>
          <w:tab w:val="left" w:pos="4248"/>
          <w:tab w:val="left" w:pos="4956"/>
          <w:tab w:val="left" w:pos="5664"/>
          <w:tab w:val="left" w:pos="6372"/>
          <w:tab w:val="left" w:pos="7125"/>
        </w:tabs>
        <w:jc w:val="both"/>
      </w:pPr>
      <w:r w:rsidRPr="24166626" w:rsidR="0087646F">
        <w:rPr>
          <w:lang w:val="es-PE"/>
        </w:rPr>
        <w:t xml:space="preserve">de julio de 2021, doña </w:t>
      </w:r>
      <w:r w:rsidR="7CDF0DA0">
        <w:rPr/>
        <w:t>........................................................................................................................</w:t>
      </w:r>
      <w:r w:rsidR="0087646F">
        <w:rPr/>
        <w:t xml:space="preserve"> interpone</w:t>
      </w:r>
      <w:r w:rsidRPr="24166626" w:rsidR="0087646F">
        <w:rPr>
          <w:lang w:val="es-PE"/>
        </w:rPr>
        <w:t xml:space="preserve"> reclamación ante esta Defensoría del Asegurado (DEFASEG), solicitando que</w:t>
      </w:r>
      <w:r w:rsidRPr="24166626" w:rsidR="0087646F">
        <w:rPr>
          <w:lang w:val="es-PE"/>
        </w:rPr>
        <w:t xml:space="preserve"> </w:t>
      </w:r>
      <w:bookmarkStart w:name="OLE_LINK2" w:id="0"/>
      <w:r w:rsidRPr="24166626" w:rsidR="2EDC478E">
        <w:rPr>
          <w:lang w:val="es-PE"/>
        </w:rPr>
        <w:t>....................................</w:t>
      </w:r>
      <w:r w:rsidRPr="24166626" w:rsidR="0087646F">
        <w:rPr>
          <w:lang w:val="es-PE"/>
        </w:rPr>
        <w:t xml:space="preserve"> </w:t>
      </w:r>
      <w:r w:rsidRPr="24166626" w:rsidR="0087646F">
        <w:rPr>
          <w:lang w:val="es-PE"/>
        </w:rPr>
        <w:t>otorgue cobertura al siniestro ocurrido con fecha 23 de abril de 2021</w:t>
      </w:r>
      <w:r w:rsidR="0087646F">
        <w:rPr/>
        <w:t>, conforme</w:t>
      </w:r>
      <w:r w:rsidRPr="24166626" w:rsidR="0087646F">
        <w:rPr>
          <w:lang w:val="es-PE"/>
        </w:rPr>
        <w:t xml:space="preserve"> a los términos y condiciones del </w:t>
      </w:r>
      <w:r w:rsidR="0087646F">
        <w:rPr/>
        <w:t>Seguro</w:t>
      </w:r>
      <w:bookmarkEnd w:id="0"/>
      <w:r w:rsidR="0087646F">
        <w:rPr/>
        <w:t xml:space="preserve"> de </w:t>
      </w:r>
      <w:r w:rsidRPr="24166626" w:rsidR="0087646F">
        <w:rPr>
          <w:lang w:val="es-PE"/>
        </w:rPr>
        <w:t xml:space="preserve">Tarjetas 360° Certificado Nro. </w:t>
      </w:r>
      <w:r w:rsidRPr="24166626" w:rsidR="4BB3D4D2">
        <w:rPr>
          <w:lang w:val="es-PE"/>
        </w:rPr>
        <w:t>...............</w:t>
      </w:r>
      <w:r w:rsidRPr="24166626" w:rsidR="0087646F">
        <w:rPr>
          <w:lang w:val="es-PE"/>
        </w:rPr>
        <w:t>;</w:t>
      </w:r>
    </w:p>
    <w:p w:rsidRPr="00A72794" w:rsidR="0087646F" w:rsidP="0087646F" w:rsidRDefault="0087646F" w14:paraId="354C04E6" w14:textId="77777777">
      <w:pPr>
        <w:jc w:val="both"/>
        <w:rPr>
          <w:lang w:val="es-PE"/>
        </w:rPr>
      </w:pPr>
    </w:p>
    <w:p w:rsidRPr="00A72794" w:rsidR="0087646F" w:rsidP="0087646F" w:rsidRDefault="0087646F" w14:paraId="4064C8EA" w14:textId="77777777">
      <w:pPr>
        <w:jc w:val="both"/>
        <w:rPr>
          <w:rFonts w:eastAsia="Arial Unicode MS"/>
          <w:lang w:val="es-PE"/>
        </w:rPr>
      </w:pPr>
      <w:r w:rsidRPr="00A72794">
        <w:rPr>
          <w:rFonts w:eastAsia="Arial Unicode MS"/>
          <w:lang w:val="es-PE"/>
        </w:rPr>
        <w:t>Que, la señalada reclamación cumple con los requisitos de materia, cuantía y oportunidad establecidos en el Reglamento de la DEFASEG (</w:t>
      </w:r>
      <w:hyperlink w:history="1" r:id="rId8">
        <w:r w:rsidRPr="00A72794">
          <w:rPr>
            <w:rStyle w:val="Hipervnculo"/>
            <w:rFonts w:eastAsia="Arial Unicode MS"/>
            <w:lang w:val="es-PE"/>
          </w:rPr>
          <w:t>http://www.defaseg.com.pe/reglamento.html</w:t>
        </w:r>
      </w:hyperlink>
      <w:r w:rsidRPr="00A72794">
        <w:rPr>
          <w:rFonts w:eastAsia="Arial Unicode MS"/>
          <w:lang w:val="es-PE"/>
        </w:rPr>
        <w:t>);</w:t>
      </w:r>
    </w:p>
    <w:p w:rsidRPr="00A72794" w:rsidR="0087646F" w:rsidP="0087646F" w:rsidRDefault="0087646F" w14:paraId="757C9F48" w14:textId="77777777">
      <w:pPr>
        <w:tabs>
          <w:tab w:val="left" w:pos="2160"/>
        </w:tabs>
        <w:jc w:val="both"/>
        <w:rPr>
          <w:lang w:val="es-PE"/>
        </w:rPr>
      </w:pPr>
    </w:p>
    <w:p w:rsidRPr="00A72794" w:rsidR="0087646F" w:rsidP="0087646F" w:rsidRDefault="0087646F" w14:paraId="48F78B09" w14:textId="77777777">
      <w:pPr>
        <w:tabs>
          <w:tab w:val="num" w:pos="720"/>
        </w:tabs>
        <w:jc w:val="both"/>
        <w:rPr>
          <w:lang w:val="es-PE"/>
        </w:rPr>
      </w:pPr>
      <w:r w:rsidRPr="00A72794">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A72794" w:rsidR="0087646F" w:rsidP="0087646F" w:rsidRDefault="0087646F" w14:paraId="5B9DB81A" w14:textId="77777777">
      <w:pPr>
        <w:tabs>
          <w:tab w:val="num" w:pos="720"/>
        </w:tabs>
        <w:jc w:val="both"/>
        <w:rPr>
          <w:lang w:val="es-PE"/>
        </w:rPr>
      </w:pPr>
    </w:p>
    <w:p w:rsidRPr="00A72794" w:rsidR="0087646F" w:rsidP="0087646F" w:rsidRDefault="0087646F" w14:paraId="4CACA37F" w14:textId="155E7378">
      <w:pPr>
        <w:tabs>
          <w:tab w:val="num" w:pos="720"/>
        </w:tabs>
        <w:jc w:val="both"/>
        <w:rPr>
          <w:lang w:val="es-PE"/>
        </w:rPr>
      </w:pPr>
      <w:r w:rsidRPr="24166626" w:rsidR="0087646F">
        <w:rPr>
          <w:lang w:val="es-PE"/>
        </w:rPr>
        <w:t xml:space="preserve">Que, habiéndosele corrido traslado de la respectiva reclamación con fecha 2 de julio de 2021, </w:t>
      </w:r>
      <w:r w:rsidRPr="24166626" w:rsidR="2EDC478E">
        <w:rPr>
          <w:lang w:val="es-PE"/>
        </w:rPr>
        <w:t>....................................</w:t>
      </w:r>
      <w:r w:rsidRPr="24166626" w:rsidR="0087646F">
        <w:rPr>
          <w:lang w:val="es-PE"/>
        </w:rPr>
        <w:t xml:space="preserve"> presentó sus descargos y la documentación requerida con fecha 7 de julio de 2021;</w:t>
      </w:r>
    </w:p>
    <w:p w:rsidRPr="00A72794" w:rsidR="0087646F" w:rsidP="0087646F" w:rsidRDefault="0087646F" w14:paraId="1609281D" w14:textId="77777777">
      <w:pPr>
        <w:tabs>
          <w:tab w:val="num" w:pos="720"/>
        </w:tabs>
        <w:jc w:val="both"/>
        <w:rPr>
          <w:lang w:val="es-PE"/>
        </w:rPr>
      </w:pPr>
    </w:p>
    <w:p w:rsidRPr="00A72794" w:rsidR="0087646F" w:rsidP="0087646F" w:rsidRDefault="0087646F" w14:paraId="7854A65D" w14:textId="77777777">
      <w:pPr>
        <w:tabs>
          <w:tab w:val="num" w:pos="720"/>
        </w:tabs>
        <w:jc w:val="both"/>
      </w:pPr>
      <w:r w:rsidRPr="00A72794">
        <w:rPr>
          <w:lang w:val="es-PE"/>
        </w:rPr>
        <w:t>Que, con fecha</w:t>
      </w:r>
      <w:r w:rsidRPr="00A72794">
        <w:rPr>
          <w:lang w:val="es-419"/>
        </w:rPr>
        <w:t xml:space="preserve"> 13 de setiembre de 2021 </w:t>
      </w:r>
      <w:r w:rsidRPr="00A72794">
        <w:rPr>
          <w:lang w:val="es-PE"/>
        </w:rPr>
        <w:t>se realizó la audiencia de vista virtual, con la participación de ambas partes en la plataforma electrónica habilitada para dicho efecto por la secretaría técnica de la DEFASEG, las que sustentaron sus respectivas posiciones sobre la reclamación</w:t>
      </w:r>
      <w:r w:rsidRPr="00A72794">
        <w:t xml:space="preserve">, </w:t>
      </w:r>
      <w:r w:rsidRPr="00A72794">
        <w:rPr>
          <w:lang w:val="es-PE"/>
        </w:rPr>
        <w:t>absolviendo las preguntas formuladas por este ORU, conforme consta de la correspondiente acta;</w:t>
      </w:r>
    </w:p>
    <w:p w:rsidRPr="00A72794" w:rsidR="0087646F" w:rsidP="0087646F" w:rsidRDefault="0087646F" w14:paraId="627F4913" w14:textId="77777777">
      <w:pPr>
        <w:tabs>
          <w:tab w:val="num" w:pos="720"/>
        </w:tabs>
        <w:jc w:val="both"/>
      </w:pPr>
    </w:p>
    <w:p w:rsidRPr="00A72794" w:rsidR="0087646F" w:rsidP="0087646F" w:rsidRDefault="0087646F" w14:paraId="48235184" w14:textId="57AD087B">
      <w:pPr>
        <w:jc w:val="both"/>
        <w:rPr>
          <w:lang w:val="es-PE"/>
        </w:rPr>
      </w:pPr>
      <w:r w:rsidRPr="24166626" w:rsidR="0087646F">
        <w:rPr>
          <w:lang w:val="es-PE"/>
        </w:rPr>
        <w:t xml:space="preserve">Que, conforme al escrito presentado, la reclamante expresa lo siguiente: a) Con fecha 23 de abril de 2021, cuando salía de trabajar de la Clínica Internacional sede El Polo, tomó un taxi alrededor de las 7 p.m., siendo que unos minutos después se subieron dos asaltantes y la mantuvieron retenida con amenazas como unos 40 minutos, quitándole sus pertenencias, exigiéndole las claves de su teléfono y de las tarjetas de crédito de los bancos BCP e Interbank, las que proporcionó, b) Luego de ello, manifiesta que la dejaron por unas calles solitarias de San Luis, caminando y encontrando unos taxis colectivos que la ayudaron trasladándola a su casa, c) Tan pronto pudo se dirigió a la agencia Interbank de Camino Real, donde telefónicamente solicitó el bloqueo de todas sus cuentas, tarjetas, alrededor de las 8:18 p.m. como consta en el correo con código de bloqueo 903707, d) Al día siguiente como no tenía DNI, contando sólo con la ficha RENIEC, se trasladó a la oficina bancaria de Aramburú para notificar en forma presencial y verificar si le habían robado, informándosele que no se evidenciaba ningún movimiento en ninguna de sus tarjetas, ni de crédito ni de débito, siendo que le entregaron una nueva tarjeta de débito y pagó su crédito hipotecario, siendo que le fue entregada la tarjeta de crédito porque no tenía DNI, e) No obstante, días después, al revisar su cuenta se dio cuenta que le habían retirado las sumas de 600 dólares y 2400 soles como efectivo disponible por cajero; empero, durante el asalto no bajaron del auto, siendo que todo lo hicieron por su celular, f) Habiendo presentado su reclamo al banco, se le manifestó que no procedía la devolución; por ese motivo activó el seguro que había contratado, siendo que </w:t>
      </w:r>
      <w:r w:rsidRPr="24166626" w:rsidR="2EDC478E">
        <w:rPr>
          <w:lang w:val="es-PE"/>
        </w:rPr>
        <w:t>....................................</w:t>
      </w:r>
      <w:r w:rsidRPr="24166626" w:rsidR="0087646F">
        <w:rPr>
          <w:lang w:val="es-PE"/>
        </w:rPr>
        <w:t xml:space="preserve"> refiere que no procede la cobertura porque el bloqueo fue el día 25 de abril a las 5 p.m., y g)  No encontrándose conforme con lo señalado por el seguro, porque no puede tener un seguro contra robo y ahora se pretenda que sea la reclamante la que asuma los montos retirados, solicita que se le brinde una solución;</w:t>
      </w:r>
    </w:p>
    <w:p w:rsidRPr="00A72794" w:rsidR="0087646F" w:rsidP="0087646F" w:rsidRDefault="0087646F" w14:paraId="0DFB1936" w14:textId="77777777">
      <w:pPr>
        <w:jc w:val="both"/>
        <w:rPr>
          <w:lang w:val="es-PE"/>
        </w:rPr>
      </w:pPr>
      <w:r w:rsidRPr="00A72794">
        <w:rPr>
          <w:lang w:val="es-PE"/>
        </w:rPr>
        <w:t xml:space="preserve">                                                    </w:t>
      </w:r>
    </w:p>
    <w:p w:rsidRPr="00A72794" w:rsidR="0087646F" w:rsidP="0087646F" w:rsidRDefault="0087646F" w14:paraId="7502E170" w14:textId="5687FAEC">
      <w:pPr>
        <w:jc w:val="both"/>
        <w:rPr>
          <w:lang w:val="es-PE"/>
        </w:rPr>
      </w:pPr>
      <w:r w:rsidR="0087646F">
        <w:rPr/>
        <w:t xml:space="preserve">Que, por su parte, ratificando el rechazo de cobertura y solicitando que la reclamación sea desestimada, </w:t>
      </w:r>
      <w:r w:rsidR="2EDC478E">
        <w:rPr/>
        <w:t>....................................</w:t>
      </w:r>
      <w:r w:rsidR="0087646F">
        <w:rPr/>
        <w:t xml:space="preserve"> </w:t>
      </w:r>
      <w:r w:rsidRPr="24166626" w:rsidR="0087646F">
        <w:rPr>
          <w:lang w:val="es-PE"/>
        </w:rPr>
        <w:t>expresa</w:t>
      </w:r>
      <w:r w:rsidR="0087646F">
        <w:rPr/>
        <w:t xml:space="preserve"> resumidamente lo siguiente: </w:t>
      </w:r>
      <w:r w:rsidRPr="24166626" w:rsidR="0087646F">
        <w:rPr>
          <w:lang w:val="es-PE"/>
        </w:rPr>
        <w:t>a) Conforme a la póliza de seguro contratada, carecen de cobertura todos los eventos que ocurran como consecuencia de notificaciones o bloqueos tardíos de las tarjetas aseguradas, salvo causa de fuerza mayor, b) Conforme al acápite de la póliza relativo al procedimiento en caso de siniestro, está establecido que la asegurada debe proceder al bloqueo inmediato de las tarjetas aseguradas y obtener el respectivo código de bloqueo, a más tardar dentro de las cuatro (4) siguientes de ocurrido el evento y, tratándose de secuestro, desde la liberación, y c) Habiendo solicitado cobertura el 7 de mayo de 2021, de la revisión de los documentos presentados se advirtió que el bloqueo fue realizado fuera del plazo anteriormente señalado, ya que habiéndose producido el secuestro a las 7 p.m. del 23 de abril de 2021, y la liberación unos cuarenta minutos luego, el bloqueo se realizó el 25 de abril, a las 5:48 p.m., siendo además que la reclamante no ha invocado ni sustentado causa de fuerza mayor que explique el retraso incurrido;</w:t>
      </w:r>
    </w:p>
    <w:p w:rsidRPr="00A72794" w:rsidR="0087646F" w:rsidP="0087646F" w:rsidRDefault="0087646F" w14:paraId="0A8F8811" w14:textId="77777777">
      <w:pPr>
        <w:jc w:val="both"/>
        <w:rPr>
          <w:lang w:val="es-PE"/>
        </w:rPr>
      </w:pPr>
    </w:p>
    <w:p w:rsidRPr="00A72794" w:rsidR="0087646F" w:rsidP="0087646F" w:rsidRDefault="0087646F" w14:paraId="3F63A9C0" w14:textId="77777777">
      <w:pPr>
        <w:jc w:val="both"/>
      </w:pPr>
      <w:r w:rsidRPr="00A72794">
        <w:rPr>
          <w:bCs/>
          <w:lang w:val="es-PE"/>
        </w:rPr>
        <w:t>Que,</w:t>
      </w:r>
      <w:r w:rsidRPr="00A72794">
        <w:rPr>
          <w:lang w:val="es-PE"/>
        </w:rPr>
        <w:t xml:space="preserve"> el estado del proceso permite que este ORU pueda expedir su pronunciamiento sobre el caso sometido a su conocimiento, sobre la base de la información y de los documentos que obran en el expediente;</w:t>
      </w:r>
    </w:p>
    <w:p w:rsidRPr="00A72794" w:rsidR="0087646F" w:rsidP="0087646F" w:rsidRDefault="0087646F" w14:paraId="6D73FFB7" w14:textId="77777777">
      <w:pPr>
        <w:jc w:val="both"/>
        <w:rPr>
          <w:b/>
          <w:bCs/>
        </w:rPr>
      </w:pPr>
    </w:p>
    <w:p w:rsidRPr="00A72794" w:rsidR="0087646F" w:rsidP="0087646F" w:rsidRDefault="0087646F" w14:paraId="16260EF0" w14:textId="77777777">
      <w:pPr>
        <w:jc w:val="both"/>
        <w:rPr>
          <w:lang w:val="es-PE"/>
        </w:rPr>
      </w:pPr>
      <w:r w:rsidRPr="00A72794">
        <w:rPr>
          <w:b/>
          <w:bCs/>
          <w:lang w:val="es-PE"/>
        </w:rPr>
        <w:t>Considerando:</w:t>
      </w:r>
    </w:p>
    <w:p w:rsidRPr="00A72794" w:rsidR="0087646F" w:rsidP="0087646F" w:rsidRDefault="0087646F" w14:paraId="4D17BF9D" w14:textId="77777777">
      <w:pPr>
        <w:jc w:val="both"/>
        <w:rPr>
          <w:lang w:val="es-PE"/>
        </w:rPr>
      </w:pPr>
    </w:p>
    <w:p w:rsidRPr="00A72794" w:rsidR="0087646F" w:rsidP="0087646F" w:rsidRDefault="0087646F" w14:paraId="231ECD3E" w14:textId="77777777">
      <w:pPr>
        <w:jc w:val="both"/>
        <w:rPr>
          <w:lang w:val="es-PE"/>
        </w:rPr>
      </w:pPr>
      <w:r w:rsidRPr="00A72794">
        <w:rPr>
          <w:b/>
          <w:u w:val="single"/>
          <w:lang w:val="es-PE"/>
        </w:rPr>
        <w:t>Primero</w:t>
      </w:r>
      <w:r w:rsidRPr="00A72794">
        <w:rPr>
          <w:b/>
          <w:lang w:val="es-PE"/>
        </w:rPr>
        <w:t xml:space="preserve">: </w:t>
      </w:r>
      <w:r w:rsidRPr="00A72794">
        <w:rPr>
          <w:lang w:val="es-PE"/>
        </w:rPr>
        <w:t>Conforme a su Reglamento, la</w:t>
      </w:r>
      <w:r w:rsidRPr="00A72794">
        <w:rPr>
          <w:b/>
          <w:bCs/>
          <w:lang w:val="es-PE"/>
        </w:rPr>
        <w:t xml:space="preserve"> </w:t>
      </w:r>
      <w:r w:rsidRPr="00A7279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A72794" w:rsidR="0087646F" w:rsidP="0087646F" w:rsidRDefault="0087646F" w14:paraId="6FB489E1" w14:textId="77777777">
      <w:pPr>
        <w:jc w:val="both"/>
        <w:rPr>
          <w:lang w:val="es-PE"/>
        </w:rPr>
      </w:pPr>
    </w:p>
    <w:p w:rsidRPr="00A72794" w:rsidR="0087646F" w:rsidP="24166626" w:rsidRDefault="0087646F" w14:paraId="7C1A6C14" w14:textId="1047CA4F">
      <w:pPr>
        <w:jc w:val="both"/>
        <w:rPr>
          <w:lang w:val="es-PE"/>
        </w:rPr>
      </w:pPr>
      <w:r w:rsidRPr="24166626" w:rsidR="0087646F">
        <w:rPr>
          <w:b w:val="1"/>
          <w:bCs w:val="1"/>
          <w:u w:val="single"/>
          <w:lang w:val="es-PE"/>
        </w:rPr>
        <w:t>Segundo</w:t>
      </w:r>
      <w:r w:rsidRPr="24166626" w:rsidR="0087646F">
        <w:rPr>
          <w:b w:val="1"/>
          <w:bCs w:val="1"/>
          <w:lang w:val="es-PE"/>
        </w:rPr>
        <w:t>:</w:t>
      </w:r>
      <w:r w:rsidRPr="24166626" w:rsidR="0087646F">
        <w:rPr>
          <w:lang w:val="es-PE"/>
        </w:rPr>
        <w:t xml:space="preserve"> </w:t>
      </w:r>
      <w:r w:rsidRPr="24166626" w:rsidR="0087646F">
        <w:rPr>
          <w:lang w:val="es-PE"/>
        </w:rPr>
        <w:t xml:space="preserve">Asimismo, </w:t>
      </w:r>
      <w:r w:rsidRPr="24166626" w:rsidR="0087646F">
        <w:rPr>
          <w:lang w:val="es-PE"/>
        </w:rPr>
        <w:t>de acuerdo a</w:t>
      </w:r>
      <w:r w:rsidRPr="24166626" w:rsidR="0087646F">
        <w:rPr>
          <w:lang w:val="es-PE"/>
        </w:rPr>
        <w:t xml:space="preserve"> </w:t>
      </w:r>
      <w:r w:rsidRPr="24166626" w:rsidR="0087646F">
        <w:rPr>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w:t>
      </w:r>
      <w:r w:rsidRPr="24166626" w:rsidR="28E8F0E5">
        <w:rPr>
          <w:lang w:val="es-PE"/>
        </w:rPr>
        <w:t>0.3</w:t>
      </w:r>
      <w:r w:rsidRPr="24166626" w:rsidR="0087646F">
        <w:rPr>
          <w:lang w:val="es-PE"/>
        </w:rPr>
        <w:t>emnizaciones, como pueden las pretensiones indemnizatorias por daños y perjuicios, por reembolso de gastos, o relativas a idoneidad de servicios, son ajenas a la competencia funcional de esta Defensoría.</w:t>
      </w:r>
    </w:p>
    <w:p w:rsidRPr="00A72794" w:rsidR="0087646F" w:rsidP="0087646F" w:rsidRDefault="0087646F" w14:paraId="1CB13879" w14:textId="77777777">
      <w:pPr>
        <w:tabs>
          <w:tab w:val="left" w:pos="709"/>
          <w:tab w:val="left" w:pos="2160"/>
        </w:tabs>
        <w:jc w:val="both"/>
        <w:rPr>
          <w:lang w:val="es-PE"/>
        </w:rPr>
      </w:pPr>
    </w:p>
    <w:p w:rsidRPr="00A72794" w:rsidR="0087646F" w:rsidP="0087646F" w:rsidRDefault="0087646F" w14:paraId="55D04183" w14:textId="77777777">
      <w:pPr>
        <w:jc w:val="both"/>
      </w:pPr>
      <w:r w:rsidRPr="00A72794">
        <w:rPr>
          <w:b/>
          <w:bCs/>
          <w:u w:val="single"/>
          <w:lang w:val="es-PE"/>
        </w:rPr>
        <w:t>Tercero</w:t>
      </w:r>
      <w:r w:rsidRPr="00A72794">
        <w:rPr>
          <w:b/>
          <w:bCs/>
          <w:lang w:val="es-PE"/>
        </w:rPr>
        <w:t>:</w:t>
      </w:r>
      <w:r w:rsidRPr="00A72794">
        <w:rPr>
          <w:lang w:val="es-PE"/>
        </w:rPr>
        <w:t xml:space="preserve"> Que, de acuerdo a la Ley Nro. </w:t>
      </w:r>
      <w:r w:rsidRPr="00A72794">
        <w:t xml:space="preserve">29946 – Ley del Contrato de Seguro, norma legal vigente con ocasión de la celebración del contrato al cual se contrae el presente caso, </w:t>
      </w:r>
      <w:r w:rsidRPr="00A72794">
        <w:rPr>
          <w:lang w:val="es-PE"/>
        </w:rPr>
        <w:t xml:space="preserve">todas las cuestiones jurídicas se rigen por lo dispuesto en dicha ley y por las que reglas que se acuerden convencionalmente, en cuanto no vulneren los principios esenciales de la </w:t>
      </w:r>
      <w:r w:rsidRPr="00A72794">
        <w:rPr>
          <w:lang w:val="es-PE"/>
        </w:rPr>
        <w:t>naturaleza jurídica del seguro, siendo que sólo se aplica el derecho común a falta de disposiciones del derecho de seguros o de protección al consumidor.</w:t>
      </w:r>
    </w:p>
    <w:p w:rsidRPr="00A72794" w:rsidR="0087646F" w:rsidP="0087646F" w:rsidRDefault="0087646F" w14:paraId="316E2A57" w14:textId="77777777">
      <w:pPr>
        <w:jc w:val="both"/>
        <w:rPr>
          <w:b/>
          <w:u w:val="single"/>
          <w:lang w:val="es-PE"/>
        </w:rPr>
      </w:pPr>
    </w:p>
    <w:p w:rsidRPr="00A72794" w:rsidR="0087646F" w:rsidP="0087646F" w:rsidRDefault="0087646F" w14:paraId="6A5B06B9" w14:textId="77777777">
      <w:pPr>
        <w:jc w:val="both"/>
        <w:rPr>
          <w:lang w:val="es-PE"/>
        </w:rPr>
      </w:pPr>
      <w:r w:rsidRPr="00A72794">
        <w:rPr>
          <w:b/>
          <w:u w:val="single"/>
          <w:lang w:val="es-PE"/>
        </w:rPr>
        <w:t>Cuarto</w:t>
      </w:r>
      <w:r w:rsidRPr="00A72794">
        <w:rPr>
          <w:b/>
          <w:lang w:val="es-PE"/>
        </w:rPr>
        <w:t>:</w:t>
      </w:r>
      <w:r w:rsidRPr="00A7279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A72794" w:rsidR="0087646F" w:rsidP="0087646F" w:rsidRDefault="0087646F" w14:paraId="411DCD1C" w14:textId="77777777">
      <w:pPr>
        <w:jc w:val="both"/>
        <w:rPr>
          <w:bCs/>
        </w:rPr>
      </w:pPr>
    </w:p>
    <w:p w:rsidRPr="00A72794" w:rsidR="0087646F" w:rsidP="0087646F" w:rsidRDefault="0087646F" w14:paraId="2F528636" w14:textId="77777777">
      <w:pPr>
        <w:jc w:val="both"/>
      </w:pPr>
      <w:r w:rsidRPr="00A72794">
        <w:rPr>
          <w:b/>
          <w:bCs/>
          <w:u w:val="single"/>
          <w:lang w:val="es-PE"/>
        </w:rPr>
        <w:t>Quinto</w:t>
      </w:r>
      <w:r w:rsidRPr="00A72794">
        <w:rPr>
          <w:b/>
          <w:bCs/>
          <w:lang w:val="es-PE"/>
        </w:rPr>
        <w:t xml:space="preserve">: </w:t>
      </w:r>
      <w:r w:rsidRPr="00A72794">
        <w:rPr>
          <w:bCs/>
          <w:lang w:val="es-PE"/>
        </w:rPr>
        <w:t>Que, conforme al</w:t>
      </w:r>
      <w:r w:rsidRPr="00A72794">
        <w:rPr>
          <w:b/>
          <w:bCs/>
          <w:lang w:val="es-PE"/>
        </w:rPr>
        <w:t xml:space="preserve"> </w:t>
      </w:r>
      <w:r w:rsidRPr="00A72794">
        <w:rPr>
          <w:lang w:val="es-PE"/>
        </w:rPr>
        <w:t>artículo 196 del Código Procesal Civil, la carga de la prueba corresponde a quien afirma hechos que configuran su pretensión, o a quien los contradice alegando nuevos hechos, salvo disposición legal diferente.</w:t>
      </w:r>
    </w:p>
    <w:p w:rsidRPr="00A72794" w:rsidR="0087646F" w:rsidP="0087646F" w:rsidRDefault="0087646F" w14:paraId="0BF393B2" w14:textId="77777777">
      <w:pPr>
        <w:jc w:val="both"/>
        <w:rPr>
          <w:lang w:val="es-PE"/>
        </w:rPr>
      </w:pPr>
    </w:p>
    <w:p w:rsidRPr="00A72794" w:rsidR="0087646F" w:rsidP="0087646F" w:rsidRDefault="0087646F" w14:paraId="1A75D17C" w14:textId="77777777">
      <w:pPr>
        <w:tabs>
          <w:tab w:val="left" w:pos="2160"/>
        </w:tabs>
        <w:jc w:val="both"/>
        <w:rPr>
          <w:lang w:val="es-PE"/>
        </w:rPr>
      </w:pPr>
      <w:r w:rsidRPr="00A72794">
        <w:rPr>
          <w:b/>
          <w:u w:val="single"/>
        </w:rPr>
        <w:t>Sexto</w:t>
      </w:r>
      <w:r w:rsidRPr="00A72794">
        <w:rPr>
          <w:b/>
        </w:rPr>
        <w:t>:</w:t>
      </w:r>
      <w:r w:rsidRPr="00A72794">
        <w:rPr>
          <w:b/>
          <w:lang w:val="es-PE"/>
        </w:rPr>
        <w:t xml:space="preserve"> </w:t>
      </w:r>
      <w:r w:rsidRPr="00A72794">
        <w:rPr>
          <w:lang w:val="es-PE"/>
        </w:rPr>
        <w:t>Sobre la base de los términos contenidos en la reclamación</w:t>
      </w:r>
      <w:r w:rsidRPr="00A72794">
        <w:rPr>
          <w:lang w:val="es-419"/>
        </w:rPr>
        <w:t xml:space="preserve"> y </w:t>
      </w:r>
      <w:r w:rsidRPr="00A72794">
        <w:rPr>
          <w:lang w:val="es-PE"/>
        </w:rPr>
        <w:t>a lo tratado en la audiencia de vista, la cuestión controvertida radica en determinar si se encuentra justificado o no el rechazo de cobertura, esto es, la negativa a brindar el reembolso reclamado.</w:t>
      </w:r>
    </w:p>
    <w:p w:rsidRPr="00A72794" w:rsidR="0087646F" w:rsidP="0087646F" w:rsidRDefault="0087646F" w14:paraId="34F22FE7" w14:textId="77777777">
      <w:pPr>
        <w:tabs>
          <w:tab w:val="left" w:pos="2160"/>
        </w:tabs>
        <w:jc w:val="both"/>
        <w:rPr>
          <w:lang w:val="es-PE"/>
        </w:rPr>
      </w:pPr>
    </w:p>
    <w:p w:rsidRPr="00A72794" w:rsidR="0087646F" w:rsidP="0087646F" w:rsidRDefault="0087646F" w14:paraId="4A24910D" w14:textId="10782FBD">
      <w:pPr>
        <w:tabs>
          <w:tab w:val="left" w:pos="709"/>
          <w:tab w:val="left" w:pos="2160"/>
        </w:tabs>
        <w:ind w:left="709" w:hanging="709"/>
        <w:jc w:val="both"/>
        <w:rPr>
          <w:lang w:val="es-PE"/>
        </w:rPr>
      </w:pPr>
      <w:r w:rsidRPr="24166626" w:rsidR="0087646F">
        <w:rPr>
          <w:lang w:val="es-PE"/>
        </w:rPr>
        <w:t>6.1.</w:t>
      </w:r>
      <w:r>
        <w:tab/>
      </w:r>
      <w:r w:rsidRPr="24166626" w:rsidR="0087646F">
        <w:rPr>
          <w:lang w:val="es-PE"/>
        </w:rPr>
        <w:t xml:space="preserve">Este ORU destaca, en primer lugar, que corresponde deslindar claramente que las relaciones comerciales y jurídicas que mantenga la reclamante con la entidad bancaria emisora de tarjetas de débito y/o crédito son independientes de las que mantiene con </w:t>
      </w:r>
      <w:r w:rsidRPr="24166626" w:rsidR="2EDC478E">
        <w:rPr>
          <w:lang w:val="es-PE"/>
        </w:rPr>
        <w:t>....................................</w:t>
      </w:r>
      <w:r w:rsidRPr="24166626" w:rsidR="0087646F">
        <w:rPr>
          <w:lang w:val="es-PE"/>
        </w:rPr>
        <w:t xml:space="preserve">, empresa esta última distinta al señalado banco.  Conforme a ello, cualquier disconformidad de la reclamante respecto al servicio financiero recibido, son ajenas a la relación contractual que mantiene con </w:t>
      </w:r>
      <w:r w:rsidRPr="24166626" w:rsidR="2EDC478E">
        <w:rPr>
          <w:lang w:val="es-PE"/>
        </w:rPr>
        <w:t>....................................</w:t>
      </w:r>
      <w:r w:rsidRPr="24166626" w:rsidR="0087646F">
        <w:rPr>
          <w:lang w:val="es-PE"/>
        </w:rPr>
        <w:t>, independientemente que la póliza se haya contratado a través de la señalada empresa financiera.</w:t>
      </w:r>
    </w:p>
    <w:p w:rsidRPr="00A72794" w:rsidR="0087646F" w:rsidP="0087646F" w:rsidRDefault="0087646F" w14:paraId="77DD7B48" w14:textId="77777777">
      <w:pPr>
        <w:tabs>
          <w:tab w:val="left" w:pos="709"/>
          <w:tab w:val="left" w:pos="2160"/>
        </w:tabs>
        <w:ind w:left="709" w:hanging="709"/>
        <w:jc w:val="both"/>
        <w:rPr>
          <w:lang w:val="es-PE"/>
        </w:rPr>
      </w:pPr>
    </w:p>
    <w:p w:rsidRPr="00A72794" w:rsidR="0087646F" w:rsidP="0087646F" w:rsidRDefault="0087646F" w14:paraId="06CF7803" w14:textId="77777777">
      <w:pPr>
        <w:tabs>
          <w:tab w:val="left" w:pos="709"/>
          <w:tab w:val="left" w:pos="2160"/>
        </w:tabs>
        <w:ind w:left="709" w:hanging="709"/>
        <w:jc w:val="both"/>
        <w:rPr>
          <w:lang w:val="es-PE"/>
        </w:rPr>
      </w:pPr>
      <w:r w:rsidRPr="00A72794">
        <w:rPr>
          <w:lang w:val="es-PE"/>
        </w:rPr>
        <w:t>6.2.</w:t>
      </w:r>
      <w:r w:rsidRPr="00A72794">
        <w:rPr>
          <w:lang w:val="es-PE"/>
        </w:rPr>
        <w:tab/>
      </w:r>
      <w:r w:rsidRPr="00A72794">
        <w:rPr>
          <w:lang w:val="es-PE"/>
        </w:rPr>
        <w:t>No es controvertido, tratándose del presente caso, el conocimiento de los términos contractuales, atendiendo a los medios probatorios aportados por la aseguradora, de manera que la cuestión se limita a evaluar si existió alguna causa ajena al control de la asegurada que explique la demora incurrida en generar el bloqueo de la tarjeta que le fue apropiada indebidamente.  Debe destacarse que, conforme al procedimiento a seguir en caso de ocurrencia de siniestro, conforme al Certificado de Seguro, la asegurada estaba sujeta a observar las cargas siguientes:</w:t>
      </w:r>
    </w:p>
    <w:p w:rsidRPr="00A72794" w:rsidR="0087646F" w:rsidP="0087646F" w:rsidRDefault="0087646F" w14:paraId="603BD27F" w14:textId="77777777">
      <w:pPr>
        <w:tabs>
          <w:tab w:val="left" w:pos="709"/>
          <w:tab w:val="left" w:pos="2160"/>
        </w:tabs>
        <w:ind w:left="709" w:hanging="709"/>
        <w:jc w:val="both"/>
        <w:rPr>
          <w:lang w:val="es-PE"/>
        </w:rPr>
      </w:pPr>
    </w:p>
    <w:p w:rsidRPr="00A72794" w:rsidR="0087646F" w:rsidP="0087646F" w:rsidRDefault="0087646F" w14:paraId="72072FF2" w14:textId="77777777">
      <w:pPr>
        <w:tabs>
          <w:tab w:val="left" w:pos="709"/>
          <w:tab w:val="left" w:pos="2160"/>
        </w:tabs>
        <w:ind w:left="709" w:hanging="142"/>
        <w:jc w:val="both"/>
        <w:rPr>
          <w:lang w:val="es-PE"/>
        </w:rPr>
      </w:pPr>
      <w:r w:rsidRPr="00A72794">
        <w:rPr>
          <w:noProof/>
          <w:lang w:val="es-PE"/>
        </w:rPr>
        <w:drawing>
          <wp:inline distT="0" distB="0" distL="0" distR="0" wp14:anchorId="6BADB1E8" wp14:editId="018F081F">
            <wp:extent cx="5810250" cy="547370"/>
            <wp:effectExtent l="0" t="0" r="0" b="508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0" cy="547370"/>
                    </a:xfrm>
                    <a:prstGeom prst="rect">
                      <a:avLst/>
                    </a:prstGeom>
                    <a:noFill/>
                    <a:ln>
                      <a:noFill/>
                    </a:ln>
                  </pic:spPr>
                </pic:pic>
              </a:graphicData>
            </a:graphic>
          </wp:inline>
        </w:drawing>
      </w:r>
    </w:p>
    <w:p w:rsidRPr="00A72794" w:rsidR="0087646F" w:rsidP="0087646F" w:rsidRDefault="0087646F" w14:paraId="18C740A4" w14:textId="77777777">
      <w:pPr>
        <w:tabs>
          <w:tab w:val="left" w:pos="2160"/>
        </w:tabs>
        <w:jc w:val="both"/>
        <w:rPr>
          <w:lang w:val="es-PE"/>
        </w:rPr>
      </w:pPr>
    </w:p>
    <w:p w:rsidRPr="00A72794" w:rsidR="0087646F" w:rsidP="0087646F" w:rsidRDefault="0087646F" w14:paraId="2F079272" w14:textId="3587530F">
      <w:pPr>
        <w:tabs>
          <w:tab w:val="left" w:pos="709"/>
          <w:tab w:val="left" w:pos="2160"/>
        </w:tabs>
        <w:ind w:left="426"/>
        <w:jc w:val="both"/>
      </w:pPr>
      <w:r w:rsidR="194131FB">
        <w:rPr/>
        <w:t>..........................................................................................................................................</w:t>
      </w:r>
    </w:p>
    <w:p w:rsidRPr="00A72794" w:rsidR="0087646F" w:rsidP="0087646F" w:rsidRDefault="0087646F" w14:paraId="5089E219" w14:textId="77777777">
      <w:pPr>
        <w:tabs>
          <w:tab w:val="left" w:pos="709"/>
          <w:tab w:val="left" w:pos="2160"/>
        </w:tabs>
        <w:ind w:left="426"/>
        <w:jc w:val="both"/>
        <w:rPr>
          <w:lang w:val="es-PE"/>
        </w:rPr>
      </w:pPr>
    </w:p>
    <w:p w:rsidRPr="00A72794" w:rsidR="0087646F" w:rsidP="0087646F" w:rsidRDefault="0087646F" w14:paraId="54B3CC3F" w14:textId="77777777">
      <w:pPr>
        <w:tabs>
          <w:tab w:val="left" w:pos="709"/>
          <w:tab w:val="left" w:pos="2160"/>
        </w:tabs>
        <w:ind w:left="709" w:hanging="709"/>
        <w:jc w:val="both"/>
        <w:rPr>
          <w:lang w:val="es-PE"/>
        </w:rPr>
      </w:pPr>
      <w:r w:rsidRPr="00A72794">
        <w:rPr>
          <w:lang w:val="es-PE"/>
        </w:rPr>
        <w:t>6.3.</w:t>
      </w:r>
      <w:r w:rsidRPr="00A72794">
        <w:rPr>
          <w:lang w:val="es-PE"/>
        </w:rPr>
        <w:tab/>
      </w:r>
      <w:r w:rsidRPr="00A72794">
        <w:rPr>
          <w:lang w:val="es-PE"/>
        </w:rPr>
        <w:t>La comunicación para que se proceda al bloqueo corresponde jurídicamente a una carga (situación jurídica subjetiva activa de desventaja, que conlleva a que el sujeto a ella deba observarla para no ver afectado su propio interés) convencional, exigible una vez producido el siniestro, la misma que se regiría por lo sancionado en el artículo 59 de la Ley Nro. 29946 – Ley del Contrato de Seguro, conforme al cual se admite que las partes puedan convenir la caducidad de los derechos del asegurado si el incumplimiento de una carga obedece a dolo o culpa inexcusable.</w:t>
      </w:r>
    </w:p>
    <w:p w:rsidRPr="00A72794" w:rsidR="0087646F" w:rsidP="0087646F" w:rsidRDefault="0087646F" w14:paraId="10AF6DB3" w14:textId="77777777">
      <w:pPr>
        <w:tabs>
          <w:tab w:val="left" w:pos="709"/>
          <w:tab w:val="left" w:pos="2160"/>
        </w:tabs>
        <w:ind w:left="709" w:hanging="709"/>
        <w:jc w:val="both"/>
        <w:rPr>
          <w:lang w:val="es-PE"/>
        </w:rPr>
      </w:pPr>
    </w:p>
    <w:p w:rsidRPr="00A72794" w:rsidR="0087646F" w:rsidP="0087646F" w:rsidRDefault="0087646F" w14:paraId="35101337" w14:textId="427F5344">
      <w:pPr>
        <w:tabs>
          <w:tab w:val="left" w:pos="709"/>
          <w:tab w:val="left" w:pos="2160"/>
        </w:tabs>
        <w:ind w:left="709" w:hanging="709"/>
        <w:jc w:val="both"/>
        <w:rPr>
          <w:lang w:val="es-PE"/>
        </w:rPr>
      </w:pPr>
      <w:r w:rsidRPr="24166626" w:rsidR="0087646F">
        <w:rPr>
          <w:lang w:val="es-PE"/>
        </w:rPr>
        <w:t>6.4.</w:t>
      </w:r>
      <w:r>
        <w:tab/>
      </w:r>
      <w:r w:rsidRPr="24166626" w:rsidR="0087646F">
        <w:rPr>
          <w:lang w:val="es-PE"/>
        </w:rPr>
        <w:t xml:space="preserve">En el presente caso, </w:t>
      </w:r>
      <w:r w:rsidRPr="24166626" w:rsidR="2EDC478E">
        <w:rPr>
          <w:lang w:val="es-PE"/>
        </w:rPr>
        <w:t>....................................</w:t>
      </w:r>
      <w:r w:rsidRPr="24166626" w:rsidR="0087646F">
        <w:rPr>
          <w:lang w:val="es-PE"/>
        </w:rPr>
        <w:t xml:space="preserve"> no ha demostrado que la sanción contractual por inobservancia de la carga invocada para fines del rechazo sea el perecimiento del derecho indemnizatorio o, expresado en otros términos correlativos, la liberación de la aseguradora de otorgar cobertura al siniestro invocado.  Es más, el tema ni siquiera es desarrollado por </w:t>
      </w:r>
      <w:r w:rsidRPr="24166626" w:rsidR="2EDC478E">
        <w:rPr>
          <w:lang w:val="es-PE"/>
        </w:rPr>
        <w:t>....................................</w:t>
      </w:r>
      <w:r w:rsidRPr="24166626" w:rsidR="0087646F">
        <w:rPr>
          <w:lang w:val="es-PE"/>
        </w:rPr>
        <w:t xml:space="preserve"> en sus descargos, asumiendo aparentemente que se tratade un tema de responsabilidad objetiva, cuando la ley establece que la causa de la inobservancia de la carga debe ser atribuible al asegurado, sea a título de culpe leve, culpa inexcusable o dolo.</w:t>
      </w:r>
    </w:p>
    <w:p w:rsidRPr="00A72794" w:rsidR="0087646F" w:rsidP="0087646F" w:rsidRDefault="0087646F" w14:paraId="44BDFEBF" w14:textId="77777777">
      <w:pPr>
        <w:tabs>
          <w:tab w:val="left" w:pos="709"/>
          <w:tab w:val="left" w:pos="2160"/>
        </w:tabs>
        <w:ind w:left="709" w:hanging="709"/>
        <w:jc w:val="both"/>
        <w:rPr>
          <w:lang w:val="es-PE"/>
        </w:rPr>
      </w:pPr>
    </w:p>
    <w:p w:rsidRPr="00A72794" w:rsidR="0087646F" w:rsidP="0087646F" w:rsidRDefault="0087646F" w14:paraId="47E2B017" w14:textId="1EF73E84">
      <w:pPr>
        <w:tabs>
          <w:tab w:val="left" w:pos="709"/>
          <w:tab w:val="left" w:pos="2160"/>
        </w:tabs>
        <w:ind w:left="709" w:hanging="709"/>
        <w:jc w:val="both"/>
        <w:rPr>
          <w:lang w:val="es-PE"/>
        </w:rPr>
      </w:pPr>
      <w:r w:rsidRPr="00A72794">
        <w:rPr>
          <w:lang w:val="es-PE"/>
        </w:rPr>
        <w:tab/>
      </w:r>
      <w:r w:rsidRPr="00A72794" w:rsidR="0087646F">
        <w:rPr>
          <w:lang w:val="es-PE"/>
        </w:rPr>
        <w:t xml:space="preserve">De la revisión del formato sobre certificado de seguro presentado por </w:t>
      </w:r>
      <w:r w:rsidRPr="00A72794" w:rsidR="2EDC478E">
        <w:rPr>
          <w:lang w:val="es-PE"/>
        </w:rPr>
        <w:t>....................................</w:t>
      </w:r>
      <w:r w:rsidRPr="00A72794" w:rsidR="0087646F">
        <w:rPr>
          <w:lang w:val="es-PE"/>
        </w:rPr>
        <w:t>, se advierte el tenor siguiente:</w:t>
      </w:r>
    </w:p>
    <w:p w:rsidR="24166626" w:rsidP="24166626" w:rsidRDefault="24166626" w14:paraId="1E0721C7" w14:textId="1B4BA5FC">
      <w:pPr>
        <w:tabs>
          <w:tab w:val="left" w:leader="none" w:pos="709"/>
          <w:tab w:val="left" w:leader="none" w:pos="2160"/>
        </w:tabs>
        <w:ind w:left="709" w:hanging="709"/>
        <w:jc w:val="both"/>
        <w:rPr>
          <w:lang w:val="es-PE"/>
        </w:rPr>
      </w:pPr>
    </w:p>
    <w:p w:rsidRPr="00A72794" w:rsidR="0087646F" w:rsidP="0087646F" w:rsidRDefault="0087646F" w14:paraId="5E8A3FDD" w14:textId="5C40EA8E">
      <w:pPr>
        <w:tabs>
          <w:tab w:val="left" w:pos="709"/>
          <w:tab w:val="left" w:pos="2160"/>
        </w:tabs>
        <w:ind w:left="709" w:hanging="709"/>
        <w:jc w:val="both"/>
      </w:pPr>
      <w:r w:rsidRPr="00A72794">
        <w:rPr>
          <w:lang w:val="es-PE"/>
        </w:rPr>
        <w:tab/>
      </w:r>
      <w:r w:rsidR="1E2BBD56">
        <w:rPr/>
        <w:t>.................................................................................................................................................</w:t>
      </w:r>
    </w:p>
    <w:p w:rsidR="24166626" w:rsidP="24166626" w:rsidRDefault="24166626" w14:paraId="54DA9D7C" w14:textId="0CCB3338">
      <w:pPr>
        <w:tabs>
          <w:tab w:val="left" w:leader="none" w:pos="709"/>
          <w:tab w:val="left" w:leader="none" w:pos="2160"/>
        </w:tabs>
        <w:ind w:left="709" w:hanging="709"/>
        <w:jc w:val="both"/>
      </w:pPr>
    </w:p>
    <w:p w:rsidRPr="00A72794" w:rsidR="0087646F" w:rsidP="0087646F" w:rsidRDefault="0087646F" w14:paraId="78C0F57F" w14:textId="77777777">
      <w:pPr>
        <w:tabs>
          <w:tab w:val="left" w:pos="709"/>
          <w:tab w:val="left" w:pos="2160"/>
        </w:tabs>
        <w:ind w:left="709" w:hanging="709"/>
        <w:jc w:val="both"/>
        <w:rPr>
          <w:lang w:val="es-PE"/>
        </w:rPr>
      </w:pPr>
      <w:r w:rsidRPr="00A72794">
        <w:rPr>
          <w:lang w:val="es-PE"/>
        </w:rPr>
        <w:t xml:space="preserve"> </w:t>
      </w:r>
    </w:p>
    <w:p w:rsidRPr="00A72794" w:rsidR="0087646F" w:rsidP="0087646F" w:rsidRDefault="0087646F" w14:paraId="1D96FEC7" w14:textId="77777777">
      <w:pPr>
        <w:tabs>
          <w:tab w:val="left" w:pos="709"/>
          <w:tab w:val="left" w:pos="2160"/>
        </w:tabs>
        <w:ind w:left="709" w:hanging="709"/>
        <w:jc w:val="both"/>
        <w:rPr>
          <w:lang w:val="es-PE"/>
        </w:rPr>
      </w:pPr>
      <w:r w:rsidRPr="00A72794">
        <w:rPr>
          <w:lang w:val="es-PE"/>
        </w:rPr>
        <w:tab/>
      </w:r>
      <w:r w:rsidRPr="00A72794">
        <w:rPr>
          <w:lang w:val="es-PE"/>
        </w:rPr>
        <w:t>A criterio del ORU, la referencia contractual a que la inobservancia de cargas por el asegurado “podría afectar el pago de la indemnización” es imprecisa.  Corresponde que la aseguradora precise la carga inobservada que deriva en caducidad de derechos, no siendo un tema que deba deducirlo o inferirlo el asegurado o un tercero, lo cual además claramente vulnera la tercera, sétima y novena reglas interpretativas contenidas en el artículo IV de la Ley Nro. 29946 – Ley del Contrato de Seguro, correspondiendo a la aseguradora ser clara y precisa respecto de las condiciones de cobertura.</w:t>
      </w:r>
    </w:p>
    <w:p w:rsidRPr="00A72794" w:rsidR="0087646F" w:rsidP="0087646F" w:rsidRDefault="0087646F" w14:paraId="44B8D2AA" w14:textId="77777777">
      <w:pPr>
        <w:tabs>
          <w:tab w:val="left" w:pos="709"/>
          <w:tab w:val="left" w:pos="2160"/>
        </w:tabs>
        <w:ind w:left="709" w:hanging="709"/>
        <w:jc w:val="both"/>
        <w:rPr>
          <w:lang w:val="es-PE"/>
        </w:rPr>
      </w:pPr>
    </w:p>
    <w:p w:rsidRPr="00A72794" w:rsidR="0087646F" w:rsidP="0087646F" w:rsidRDefault="0087646F" w14:paraId="01768A58" w14:textId="77777777">
      <w:pPr>
        <w:tabs>
          <w:tab w:val="left" w:pos="709"/>
          <w:tab w:val="left" w:pos="2160"/>
        </w:tabs>
        <w:ind w:left="709" w:hanging="709"/>
        <w:jc w:val="both"/>
        <w:rPr>
          <w:lang w:val="es-PE"/>
        </w:rPr>
      </w:pPr>
      <w:r w:rsidRPr="00A72794">
        <w:rPr>
          <w:lang w:val="es-PE"/>
        </w:rPr>
        <w:tab/>
      </w:r>
      <w:r w:rsidRPr="00A72794">
        <w:rPr>
          <w:lang w:val="es-PE"/>
        </w:rPr>
        <w:t>Y aunque ello no ha sido advertido como argumento de defensa por la asegurada, este ORU lo considera en razón no sólo que debe resolver con arreglo a derecho, sino porque al no exigirse reglamentariamente de asistencia de letrado para fines de la interposición de reclamaciones, corresponde a esta Defensoría verificar que para fines de un rechazo se haya cumplido estrictamente con las exigencias legales aplicables, por más que cualquier infracción no hubiese sido invocada por el asegurado, atendiendo a la asimetría informativa sobre el marco regulatorio al  contrato de seguro y al rechazo de siniestros, conocimiento especializado que definitivamente está al alcance de las aseguradoras y de sus abogados, por el desarrollo de sus actividades mismas.</w:t>
      </w:r>
    </w:p>
    <w:p w:rsidRPr="00A72794" w:rsidR="0087646F" w:rsidP="0087646F" w:rsidRDefault="0087646F" w14:paraId="3BA6097E" w14:textId="77777777">
      <w:pPr>
        <w:tabs>
          <w:tab w:val="left" w:pos="709"/>
          <w:tab w:val="left" w:pos="2160"/>
        </w:tabs>
        <w:ind w:left="709" w:hanging="709"/>
        <w:jc w:val="both"/>
        <w:rPr>
          <w:lang w:val="es-PE"/>
        </w:rPr>
      </w:pPr>
    </w:p>
    <w:p w:rsidRPr="00A72794" w:rsidR="0087646F" w:rsidP="0087646F" w:rsidRDefault="0087646F" w14:paraId="6BC6F11A" w14:textId="6704E8C7">
      <w:pPr>
        <w:tabs>
          <w:tab w:val="left" w:pos="709"/>
          <w:tab w:val="left" w:pos="2160"/>
        </w:tabs>
        <w:ind w:left="709" w:hanging="709"/>
        <w:jc w:val="both"/>
        <w:rPr>
          <w:lang w:val="es-PE"/>
        </w:rPr>
      </w:pPr>
      <w:r w:rsidRPr="24166626" w:rsidR="0087646F">
        <w:rPr>
          <w:lang w:val="es-PE"/>
        </w:rPr>
        <w:t>6.4.</w:t>
      </w:r>
      <w:r>
        <w:tab/>
      </w:r>
      <w:r w:rsidRPr="24166626" w:rsidR="0087646F">
        <w:rPr>
          <w:lang w:val="es-PE"/>
        </w:rPr>
        <w:t xml:space="preserve">En consecuencia, siendo que no está previsto contractualmente, conforme a la documentación presentada por </w:t>
      </w:r>
      <w:r w:rsidRPr="24166626" w:rsidR="2EDC478E">
        <w:rPr>
          <w:lang w:val="es-PE"/>
        </w:rPr>
        <w:t>....................................</w:t>
      </w:r>
      <w:r w:rsidRPr="24166626" w:rsidR="0087646F">
        <w:rPr>
          <w:lang w:val="es-PE"/>
        </w:rPr>
        <w:t>, que la inobservancia de cargas contractuales a cargo del asegurado esté sancionada con caducidad, debe entenderse para todo efecto que se mantiene el derecho indemnizatorio, aunque ciertamente la demora incurrida sea inexcusable.</w:t>
      </w:r>
    </w:p>
    <w:p w:rsidRPr="00A72794" w:rsidR="0087646F" w:rsidP="0087646F" w:rsidRDefault="0087646F" w14:paraId="4A1C5EF1" w14:textId="77777777">
      <w:pPr>
        <w:tabs>
          <w:tab w:val="left" w:pos="709"/>
          <w:tab w:val="left" w:pos="2160"/>
        </w:tabs>
        <w:ind w:left="709" w:hanging="709"/>
        <w:jc w:val="both"/>
        <w:rPr>
          <w:lang w:val="es-PE"/>
        </w:rPr>
      </w:pPr>
    </w:p>
    <w:p w:rsidRPr="00A72794" w:rsidR="0087646F" w:rsidP="0087646F" w:rsidRDefault="0087646F" w14:paraId="3D731DFD" w14:textId="77777777">
      <w:pPr>
        <w:tabs>
          <w:tab w:val="left" w:pos="709"/>
          <w:tab w:val="left" w:pos="2160"/>
        </w:tabs>
        <w:jc w:val="both"/>
      </w:pPr>
      <w:r w:rsidRPr="00A72794">
        <w:rPr>
          <w:lang w:val="es-PE"/>
        </w:rPr>
        <w:t xml:space="preserve">Atendiendo a las consideraciones expresadas, este Órgano Resolutivo Unipersonal </w:t>
      </w:r>
      <w:r w:rsidRPr="00A72794">
        <w:t>concluye su apreciación razonada y conjunta al amparo de lo establecido en su Reglamento, por lo que</w:t>
      </w:r>
    </w:p>
    <w:p w:rsidRPr="00A72794" w:rsidR="0087646F" w:rsidP="0087646F" w:rsidRDefault="0087646F" w14:paraId="045255F8" w14:textId="77777777">
      <w:pPr>
        <w:tabs>
          <w:tab w:val="left" w:pos="709"/>
          <w:tab w:val="left" w:pos="2160"/>
        </w:tabs>
        <w:jc w:val="both"/>
      </w:pPr>
    </w:p>
    <w:p w:rsidRPr="00A72794" w:rsidR="0087646F" w:rsidP="0087646F" w:rsidRDefault="0087646F" w14:paraId="65B8C383" w14:textId="77777777">
      <w:pPr>
        <w:tabs>
          <w:tab w:val="left" w:pos="709"/>
          <w:tab w:val="left" w:pos="2160"/>
        </w:tabs>
        <w:jc w:val="both"/>
        <w:rPr>
          <w:b/>
        </w:rPr>
      </w:pPr>
      <w:r w:rsidRPr="00A72794">
        <w:rPr>
          <w:b/>
        </w:rPr>
        <w:t>SE RESUELVE</w:t>
      </w:r>
      <w:r w:rsidRPr="00A72794">
        <w:rPr>
          <w:b/>
          <w:lang w:val="es-PE"/>
        </w:rPr>
        <w:t>:</w:t>
      </w:r>
    </w:p>
    <w:p w:rsidRPr="00A72794" w:rsidR="0087646F" w:rsidP="0087646F" w:rsidRDefault="0087646F" w14:paraId="7C31702C" w14:textId="77777777">
      <w:pPr>
        <w:tabs>
          <w:tab w:val="left" w:pos="709"/>
          <w:tab w:val="left" w:pos="2160"/>
        </w:tabs>
        <w:jc w:val="both"/>
        <w:rPr>
          <w:b/>
          <w:bCs/>
        </w:rPr>
      </w:pPr>
    </w:p>
    <w:p w:rsidRPr="00A72794" w:rsidR="0087646F" w:rsidP="0087646F" w:rsidRDefault="0087646F" w14:paraId="0FA9444B" w14:textId="2E1C9495">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24166626" w:rsidR="0087646F">
        <w:rPr>
          <w:b w:val="1"/>
          <w:bCs w:val="1"/>
          <w:lang w:val="es-PE"/>
        </w:rPr>
        <w:t xml:space="preserve">DECLARAR FUNDADA </w:t>
      </w:r>
      <w:r w:rsidRPr="24166626" w:rsidR="0087646F">
        <w:rPr>
          <w:lang w:val="es-PE"/>
        </w:rPr>
        <w:t xml:space="preserve">la reclamación interpuesta por doña </w:t>
      </w:r>
      <w:r w:rsidR="7CDF0DA0">
        <w:rPr/>
        <w:t>........................................................................................................................</w:t>
      </w:r>
      <w:r w:rsidR="0087646F">
        <w:rPr/>
        <w:t xml:space="preserve">, por lo que </w:t>
      </w:r>
      <w:r w:rsidR="2EDC478E">
        <w:rPr/>
        <w:t>....................................</w:t>
      </w:r>
      <w:r w:rsidR="0087646F">
        <w:rPr/>
        <w:t xml:space="preserve"> debe otorgar la cobertura reclamada, conforme a los términos y condiciones contractuales.</w:t>
      </w:r>
    </w:p>
    <w:p w:rsidRPr="00A72794" w:rsidR="00BF1E7C" w:rsidP="00BF1E7C" w:rsidRDefault="00BF1E7C" w14:paraId="58AA42F7" w14:textId="77777777">
      <w:pPr>
        <w:jc w:val="both"/>
        <w:outlineLvl w:val="0"/>
        <w:rPr>
          <w:lang w:val="es-PE"/>
        </w:rPr>
      </w:pPr>
    </w:p>
    <w:p w:rsidRPr="00A72794" w:rsidR="001631D6" w:rsidP="00401DE3" w:rsidRDefault="00F15FBA" w14:paraId="30F8D459" w14:textId="6B30688D">
      <w:pPr>
        <w:jc w:val="right"/>
        <w:outlineLvl w:val="0"/>
        <w:rPr>
          <w:lang w:val="es-PE"/>
        </w:rPr>
      </w:pPr>
      <w:r w:rsidRPr="00A72794">
        <w:rPr>
          <w:lang w:val="es-PE"/>
        </w:rPr>
        <w:t xml:space="preserve">Lima, </w:t>
      </w:r>
      <w:r w:rsidRPr="00A72794" w:rsidR="004D4B2D">
        <w:rPr>
          <w:lang w:val="es-PE"/>
        </w:rPr>
        <w:t>11</w:t>
      </w:r>
      <w:r w:rsidRPr="00A72794" w:rsidR="00EA1FBC">
        <w:rPr>
          <w:lang w:val="es-PE"/>
        </w:rPr>
        <w:t xml:space="preserve"> </w:t>
      </w:r>
      <w:r w:rsidRPr="00A72794" w:rsidR="00F62606">
        <w:t>d</w:t>
      </w:r>
      <w:proofErr w:type="spellStart"/>
      <w:r w:rsidRPr="00A72794">
        <w:rPr>
          <w:lang w:val="es-PE"/>
        </w:rPr>
        <w:t>e</w:t>
      </w:r>
      <w:proofErr w:type="spellEnd"/>
      <w:r w:rsidRPr="00A72794" w:rsidR="003A2E12">
        <w:rPr>
          <w:lang w:val="es-PE"/>
        </w:rPr>
        <w:t xml:space="preserve"> octubre</w:t>
      </w:r>
      <w:r w:rsidRPr="00A72794" w:rsidR="001631D6">
        <w:rPr>
          <w:lang w:val="es-PE"/>
        </w:rPr>
        <w:t xml:space="preserve"> </w:t>
      </w:r>
      <w:r w:rsidRPr="00A72794">
        <w:rPr>
          <w:lang w:val="es-PE"/>
        </w:rPr>
        <w:t>de 20</w:t>
      </w:r>
      <w:r w:rsidRPr="00A72794" w:rsidR="001631D6">
        <w:rPr>
          <w:lang w:val="es-PE"/>
        </w:rPr>
        <w:t>2</w:t>
      </w:r>
      <w:r w:rsidRPr="00A72794" w:rsidR="003E6BA6">
        <w:rPr>
          <w:lang w:val="es-PE"/>
        </w:rPr>
        <w:t>1</w:t>
      </w:r>
    </w:p>
    <w:p w:rsidRPr="00A72794" w:rsidR="00C01AB2" w:rsidP="00B5211F" w:rsidRDefault="00C01AB2" w14:paraId="37DB6607" w14:textId="77777777"/>
    <w:p w:rsidRPr="00A72794" w:rsidR="000D588E" w:rsidP="000D588E" w:rsidRDefault="00497FEF" w14:paraId="2E675B6E" w14:textId="2EDF2780">
      <w:pPr>
        <w:jc w:val="both"/>
        <w:rPr>
          <w:b/>
          <w:bCs/>
          <w:i/>
          <w:iCs/>
        </w:rPr>
      </w:pPr>
      <w:r w:rsidRPr="00A72794">
        <w:rPr>
          <w:b/>
          <w:bCs/>
          <w:i/>
          <w:iCs/>
        </w:rPr>
        <w:t>La Secretaría Técnica certifica que la presente resolución, al haber sido emitida por el Órgano Resolutivo Unipersonal, cuenta con el voto del vocal cuyo nombre figura al final del presente documento.</w:t>
      </w:r>
    </w:p>
    <w:p w:rsidRPr="00A72794" w:rsidR="000D588E" w:rsidP="000D588E" w:rsidRDefault="000D588E" w14:paraId="4E2B6639" w14:textId="77777777">
      <w:pPr>
        <w:jc w:val="both"/>
        <w:rPr>
          <w:b/>
          <w:bCs/>
          <w:i/>
          <w:iCs/>
          <w:lang w:val="es-ES_tradnl"/>
        </w:rPr>
      </w:pPr>
    </w:p>
    <w:p w:rsidRPr="00A72794" w:rsidR="000D588E" w:rsidP="000D588E" w:rsidRDefault="00D90575" w14:paraId="33674F75" w14:textId="588E34B6">
      <w:pPr>
        <w:spacing w:line="360" w:lineRule="auto"/>
        <w:jc w:val="center"/>
        <w:rPr>
          <w:b/>
          <w:bCs/>
        </w:rPr>
      </w:pPr>
      <w:r w:rsidRPr="00345711">
        <w:rPr>
          <w:b/>
          <w:bCs/>
        </w:rPr>
        <w:t xml:space="preserve">Marco Antonio Ortega Piana </w:t>
      </w:r>
      <w:r w:rsidRPr="00A72794" w:rsidR="000D588E">
        <w:rPr>
          <w:b/>
          <w:bCs/>
        </w:rPr>
        <w:t>– Vocal</w:t>
      </w:r>
    </w:p>
    <w:p w:rsidRPr="00A72794" w:rsidR="001631D6" w:rsidP="00F15FBA" w:rsidRDefault="001631D6" w14:paraId="0DA96C46" w14:textId="77777777">
      <w:pPr>
        <w:jc w:val="both"/>
        <w:rPr>
          <w:lang w:val="es-PE"/>
        </w:rPr>
      </w:pPr>
    </w:p>
    <w:p w:rsidRPr="00A72794" w:rsidR="00F15FBA" w:rsidP="00F15FBA" w:rsidRDefault="00F15FBA" w14:paraId="22C77427" w14:textId="77777777"/>
    <w:p w:rsidRPr="00A72794" w:rsidR="00F15FBA" w:rsidP="00F15FBA" w:rsidRDefault="00F15FBA" w14:paraId="58BFC23A" w14:textId="77777777"/>
    <w:p w:rsidRPr="00A72794" w:rsidR="00517989" w:rsidRDefault="001B3C6E" w14:paraId="164CAA9F" w14:textId="77777777"/>
    <w:sectPr w:rsidRPr="00A72794"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B3C6E" w:rsidP="005F148C" w:rsidRDefault="001B3C6E" w14:paraId="03F4EF4C" w14:textId="77777777">
      <w:r>
        <w:separator/>
      </w:r>
    </w:p>
  </w:endnote>
  <w:endnote w:type="continuationSeparator" w:id="0">
    <w:p w:rsidR="001B3C6E" w:rsidP="005F148C" w:rsidRDefault="001B3C6E" w14:paraId="499AE18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B3C6E" w:rsidP="005F148C" w:rsidRDefault="001B3C6E" w14:paraId="082A8A62" w14:textId="77777777">
      <w:r>
        <w:separator/>
      </w:r>
    </w:p>
  </w:footnote>
  <w:footnote w:type="continuationSeparator" w:id="0">
    <w:p w:rsidR="001B3C6E" w:rsidP="005F148C" w:rsidRDefault="001B3C6E" w14:paraId="4AC98FC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7989"/>
    <w:multiLevelType w:val="hybridMultilevel"/>
    <w:tmpl w:val="92F097B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0"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1"/>
  </w:num>
  <w:num w:numId="12">
    <w:abstractNumId w:val="18"/>
  </w:num>
  <w:num w:numId="13">
    <w:abstractNumId w:val="29"/>
  </w:num>
  <w:num w:numId="14">
    <w:abstractNumId w:val="16"/>
  </w:num>
  <w:num w:numId="15">
    <w:abstractNumId w:val="17"/>
  </w:num>
  <w:num w:numId="16">
    <w:abstractNumId w:val="28"/>
  </w:num>
  <w:num w:numId="17">
    <w:abstractNumId w:val="13"/>
  </w:num>
  <w:num w:numId="18">
    <w:abstractNumId w:val="24"/>
  </w:num>
  <w:num w:numId="19">
    <w:abstractNumId w:val="10"/>
  </w:num>
  <w:num w:numId="20">
    <w:abstractNumId w:val="20"/>
  </w:num>
  <w:num w:numId="21">
    <w:abstractNumId w:val="30"/>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
  </w:num>
  <w:num w:numId="25">
    <w:abstractNumId w:val="22"/>
  </w:num>
  <w:num w:numId="26">
    <w:abstractNumId w:val="7"/>
  </w:num>
  <w:num w:numId="27">
    <w:abstractNumId w:val="9"/>
  </w:num>
  <w:num w:numId="28">
    <w:abstractNumId w:val="26"/>
  </w:num>
  <w:num w:numId="29">
    <w:abstractNumId w:val="4"/>
  </w:num>
  <w:num w:numId="30">
    <w:abstractNumId w:val="8"/>
  </w:num>
  <w:num w:numId="31">
    <w:abstractNumId w:val="14"/>
  </w:num>
  <w:num w:numId="3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01E"/>
    <w:rsid w:val="00007872"/>
    <w:rsid w:val="0001004C"/>
    <w:rsid w:val="000155B3"/>
    <w:rsid w:val="00020318"/>
    <w:rsid w:val="00026017"/>
    <w:rsid w:val="0002778E"/>
    <w:rsid w:val="00032526"/>
    <w:rsid w:val="00035CCC"/>
    <w:rsid w:val="00045C71"/>
    <w:rsid w:val="00046046"/>
    <w:rsid w:val="00052190"/>
    <w:rsid w:val="000565D7"/>
    <w:rsid w:val="00082B1E"/>
    <w:rsid w:val="00084E51"/>
    <w:rsid w:val="00085CEA"/>
    <w:rsid w:val="00087C49"/>
    <w:rsid w:val="00090B7C"/>
    <w:rsid w:val="00094DDA"/>
    <w:rsid w:val="000A0330"/>
    <w:rsid w:val="000A23C7"/>
    <w:rsid w:val="000A6362"/>
    <w:rsid w:val="000B2E0B"/>
    <w:rsid w:val="000B6384"/>
    <w:rsid w:val="000C443A"/>
    <w:rsid w:val="000D2700"/>
    <w:rsid w:val="000D588E"/>
    <w:rsid w:val="000F2C43"/>
    <w:rsid w:val="00103188"/>
    <w:rsid w:val="0011627E"/>
    <w:rsid w:val="00131FAD"/>
    <w:rsid w:val="00140C67"/>
    <w:rsid w:val="001454A5"/>
    <w:rsid w:val="00151761"/>
    <w:rsid w:val="001631D6"/>
    <w:rsid w:val="001824DC"/>
    <w:rsid w:val="0018474B"/>
    <w:rsid w:val="0019100A"/>
    <w:rsid w:val="00195646"/>
    <w:rsid w:val="001959EA"/>
    <w:rsid w:val="001A3593"/>
    <w:rsid w:val="001A6663"/>
    <w:rsid w:val="001B3C6E"/>
    <w:rsid w:val="001B5AC4"/>
    <w:rsid w:val="001B6607"/>
    <w:rsid w:val="001C2B16"/>
    <w:rsid w:val="001D01FD"/>
    <w:rsid w:val="001E1429"/>
    <w:rsid w:val="001E6B7D"/>
    <w:rsid w:val="001F004E"/>
    <w:rsid w:val="001F1C40"/>
    <w:rsid w:val="001F4CCC"/>
    <w:rsid w:val="0020442B"/>
    <w:rsid w:val="002065BC"/>
    <w:rsid w:val="00233ED8"/>
    <w:rsid w:val="002370F4"/>
    <w:rsid w:val="002706BE"/>
    <w:rsid w:val="00270FE8"/>
    <w:rsid w:val="00281026"/>
    <w:rsid w:val="002A07EA"/>
    <w:rsid w:val="002A2188"/>
    <w:rsid w:val="002B14D5"/>
    <w:rsid w:val="002D3B64"/>
    <w:rsid w:val="002E35A4"/>
    <w:rsid w:val="002E4236"/>
    <w:rsid w:val="002E708C"/>
    <w:rsid w:val="00304A8F"/>
    <w:rsid w:val="00316A1B"/>
    <w:rsid w:val="0032570B"/>
    <w:rsid w:val="00325D6C"/>
    <w:rsid w:val="003361A7"/>
    <w:rsid w:val="00387D41"/>
    <w:rsid w:val="003959B6"/>
    <w:rsid w:val="00395B94"/>
    <w:rsid w:val="003977C8"/>
    <w:rsid w:val="003A2E12"/>
    <w:rsid w:val="003A7726"/>
    <w:rsid w:val="003B46E3"/>
    <w:rsid w:val="003B4770"/>
    <w:rsid w:val="003B5737"/>
    <w:rsid w:val="003C13A3"/>
    <w:rsid w:val="003D02CA"/>
    <w:rsid w:val="003D5224"/>
    <w:rsid w:val="003E0C15"/>
    <w:rsid w:val="003E140C"/>
    <w:rsid w:val="003E4270"/>
    <w:rsid w:val="003E6BA6"/>
    <w:rsid w:val="00401DE3"/>
    <w:rsid w:val="00417664"/>
    <w:rsid w:val="00417E23"/>
    <w:rsid w:val="004248A1"/>
    <w:rsid w:val="00455A27"/>
    <w:rsid w:val="00467825"/>
    <w:rsid w:val="00477D05"/>
    <w:rsid w:val="004820E6"/>
    <w:rsid w:val="004832BF"/>
    <w:rsid w:val="004854D9"/>
    <w:rsid w:val="0049697F"/>
    <w:rsid w:val="00497FEF"/>
    <w:rsid w:val="004A5F55"/>
    <w:rsid w:val="004B2E8F"/>
    <w:rsid w:val="004C4225"/>
    <w:rsid w:val="004D4B2D"/>
    <w:rsid w:val="004E50D6"/>
    <w:rsid w:val="004F1C73"/>
    <w:rsid w:val="00506FB1"/>
    <w:rsid w:val="00515126"/>
    <w:rsid w:val="00516549"/>
    <w:rsid w:val="00531FBE"/>
    <w:rsid w:val="005754CE"/>
    <w:rsid w:val="00577AEB"/>
    <w:rsid w:val="005814E5"/>
    <w:rsid w:val="0058358B"/>
    <w:rsid w:val="00596F4F"/>
    <w:rsid w:val="005A596B"/>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417BE"/>
    <w:rsid w:val="00852F98"/>
    <w:rsid w:val="00864800"/>
    <w:rsid w:val="00865B73"/>
    <w:rsid w:val="00875311"/>
    <w:rsid w:val="0087646F"/>
    <w:rsid w:val="00881041"/>
    <w:rsid w:val="00886053"/>
    <w:rsid w:val="00892A1F"/>
    <w:rsid w:val="008930FB"/>
    <w:rsid w:val="00895FF5"/>
    <w:rsid w:val="008A1DAB"/>
    <w:rsid w:val="008A67AB"/>
    <w:rsid w:val="008C0973"/>
    <w:rsid w:val="008D0547"/>
    <w:rsid w:val="008E2509"/>
    <w:rsid w:val="0092266A"/>
    <w:rsid w:val="00923C62"/>
    <w:rsid w:val="009262B6"/>
    <w:rsid w:val="00934888"/>
    <w:rsid w:val="009357C9"/>
    <w:rsid w:val="0096041F"/>
    <w:rsid w:val="00960BE2"/>
    <w:rsid w:val="0096633F"/>
    <w:rsid w:val="009767BB"/>
    <w:rsid w:val="00977F56"/>
    <w:rsid w:val="009925D7"/>
    <w:rsid w:val="00995E8E"/>
    <w:rsid w:val="009A7580"/>
    <w:rsid w:val="009B3934"/>
    <w:rsid w:val="009C28AE"/>
    <w:rsid w:val="009C4A1C"/>
    <w:rsid w:val="00A14315"/>
    <w:rsid w:val="00A223FC"/>
    <w:rsid w:val="00A23563"/>
    <w:rsid w:val="00A5654F"/>
    <w:rsid w:val="00A72794"/>
    <w:rsid w:val="00A80BAD"/>
    <w:rsid w:val="00A827BD"/>
    <w:rsid w:val="00AC68FA"/>
    <w:rsid w:val="00AC7D5A"/>
    <w:rsid w:val="00AD1304"/>
    <w:rsid w:val="00AE33DC"/>
    <w:rsid w:val="00AE40BA"/>
    <w:rsid w:val="00B04114"/>
    <w:rsid w:val="00B158E7"/>
    <w:rsid w:val="00B17F4D"/>
    <w:rsid w:val="00B5211F"/>
    <w:rsid w:val="00B60E25"/>
    <w:rsid w:val="00B773DA"/>
    <w:rsid w:val="00B84B2B"/>
    <w:rsid w:val="00B84F66"/>
    <w:rsid w:val="00BA6133"/>
    <w:rsid w:val="00BB360E"/>
    <w:rsid w:val="00BC5241"/>
    <w:rsid w:val="00BC6134"/>
    <w:rsid w:val="00BC633A"/>
    <w:rsid w:val="00BD5FD0"/>
    <w:rsid w:val="00BF0906"/>
    <w:rsid w:val="00BF1E7C"/>
    <w:rsid w:val="00C01AB2"/>
    <w:rsid w:val="00C11655"/>
    <w:rsid w:val="00C13467"/>
    <w:rsid w:val="00C168CE"/>
    <w:rsid w:val="00C21994"/>
    <w:rsid w:val="00C2421C"/>
    <w:rsid w:val="00C41210"/>
    <w:rsid w:val="00C470D7"/>
    <w:rsid w:val="00C50A93"/>
    <w:rsid w:val="00C52AF0"/>
    <w:rsid w:val="00C81329"/>
    <w:rsid w:val="00C85630"/>
    <w:rsid w:val="00C94B19"/>
    <w:rsid w:val="00C9752A"/>
    <w:rsid w:val="00CA4FD6"/>
    <w:rsid w:val="00CA6221"/>
    <w:rsid w:val="00CB451A"/>
    <w:rsid w:val="00CB7C37"/>
    <w:rsid w:val="00CC4906"/>
    <w:rsid w:val="00CC7829"/>
    <w:rsid w:val="00CF3742"/>
    <w:rsid w:val="00D128FF"/>
    <w:rsid w:val="00D15C1E"/>
    <w:rsid w:val="00D51E85"/>
    <w:rsid w:val="00D64C72"/>
    <w:rsid w:val="00D86E87"/>
    <w:rsid w:val="00D9006E"/>
    <w:rsid w:val="00D90575"/>
    <w:rsid w:val="00D92FA2"/>
    <w:rsid w:val="00DC7958"/>
    <w:rsid w:val="00DF2A67"/>
    <w:rsid w:val="00E06DE2"/>
    <w:rsid w:val="00E138FB"/>
    <w:rsid w:val="00E1668B"/>
    <w:rsid w:val="00E17CD0"/>
    <w:rsid w:val="00E206AF"/>
    <w:rsid w:val="00E21C09"/>
    <w:rsid w:val="00E35821"/>
    <w:rsid w:val="00E57499"/>
    <w:rsid w:val="00E72B86"/>
    <w:rsid w:val="00E908BC"/>
    <w:rsid w:val="00E92807"/>
    <w:rsid w:val="00EA1FBC"/>
    <w:rsid w:val="00EA47FF"/>
    <w:rsid w:val="00EB0F07"/>
    <w:rsid w:val="00EE20A1"/>
    <w:rsid w:val="00EE5E23"/>
    <w:rsid w:val="00EF4FF0"/>
    <w:rsid w:val="00EF6045"/>
    <w:rsid w:val="00F009DF"/>
    <w:rsid w:val="00F029DD"/>
    <w:rsid w:val="00F1075C"/>
    <w:rsid w:val="00F1515F"/>
    <w:rsid w:val="00F15FBA"/>
    <w:rsid w:val="00F202DC"/>
    <w:rsid w:val="00F32C4F"/>
    <w:rsid w:val="00F3706B"/>
    <w:rsid w:val="00F42DC6"/>
    <w:rsid w:val="00F465F7"/>
    <w:rsid w:val="00F52CFA"/>
    <w:rsid w:val="00F62606"/>
    <w:rsid w:val="00F64352"/>
    <w:rsid w:val="00F71D17"/>
    <w:rsid w:val="00F74CEA"/>
    <w:rsid w:val="00F802EF"/>
    <w:rsid w:val="00F85B78"/>
    <w:rsid w:val="00F97A17"/>
    <w:rsid w:val="00FC2FA6"/>
    <w:rsid w:val="00FE0F6E"/>
    <w:rsid w:val="00FE58CB"/>
    <w:rsid w:val="0FD2CA89"/>
    <w:rsid w:val="182DB0B9"/>
    <w:rsid w:val="194131FB"/>
    <w:rsid w:val="1C988A23"/>
    <w:rsid w:val="1E2BBD56"/>
    <w:rsid w:val="2348C067"/>
    <w:rsid w:val="24166626"/>
    <w:rsid w:val="28E8F0E5"/>
    <w:rsid w:val="2EDC478E"/>
    <w:rsid w:val="4BB3D4D2"/>
    <w:rsid w:val="5277FC60"/>
    <w:rsid w:val="7A857E1D"/>
    <w:rsid w:val="7CDF0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37983348">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07469458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9759E8E-B8E7-4FC6-80D4-27BAE6A0A780}"/>
</file>

<file path=customXml/itemProps3.xml><?xml version="1.0" encoding="utf-8"?>
<ds:datastoreItem xmlns:ds="http://schemas.openxmlformats.org/officeDocument/2006/customXml" ds:itemID="{52D5C026-2A3B-400A-A2BA-61C33EC01277}"/>
</file>

<file path=customXml/itemProps4.xml><?xml version="1.0" encoding="utf-8"?>
<ds:datastoreItem xmlns:ds="http://schemas.openxmlformats.org/officeDocument/2006/customXml" ds:itemID="{73DF9A6A-3FB8-4868-91AF-BCDC74AB9B8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125</cp:revision>
  <cp:lastPrinted>2021-10-12T14:58:00Z</cp:lastPrinted>
  <dcterms:created xsi:type="dcterms:W3CDTF">2020-12-18T20:09:00Z</dcterms:created>
  <dcterms:modified xsi:type="dcterms:W3CDTF">2026-02-10T20:58:33Z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