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4B1DA9" w:rsidR="00F15FBA" w:rsidP="00026017" w:rsidRDefault="00F15FBA" w14:paraId="6EF5AEAB" w14:textId="2D3DF035">
      <w:pPr>
        <w:pStyle w:val="Ttulo"/>
        <w:outlineLvl w:val="0"/>
        <w:rPr>
          <w:lang w:val="es-PE"/>
        </w:rPr>
      </w:pPr>
      <w:r w:rsidRPr="004B1DA9">
        <w:rPr>
          <w:lang w:val="es-PE"/>
        </w:rPr>
        <w:t xml:space="preserve">RESOLUCIÓN </w:t>
      </w:r>
      <w:proofErr w:type="spellStart"/>
      <w:r w:rsidRPr="004B1DA9">
        <w:rPr>
          <w:lang w:val="es-PE"/>
        </w:rPr>
        <w:t>N</w:t>
      </w:r>
      <w:r w:rsidRPr="004B1DA9" w:rsidR="001631D6">
        <w:rPr>
          <w:lang w:val="es-PE"/>
        </w:rPr>
        <w:t>°</w:t>
      </w:r>
      <w:proofErr w:type="spellEnd"/>
      <w:r w:rsidRPr="004B1DA9" w:rsidR="001631D6">
        <w:rPr>
          <w:lang w:val="es-PE"/>
        </w:rPr>
        <w:t xml:space="preserve"> </w:t>
      </w:r>
      <w:r w:rsidRPr="004B1DA9" w:rsidR="00160F6F">
        <w:rPr>
          <w:lang w:val="es-PE"/>
        </w:rPr>
        <w:t>1</w:t>
      </w:r>
      <w:r w:rsidRPr="004B1DA9" w:rsidR="00447D8A">
        <w:rPr>
          <w:lang w:val="es-PE"/>
        </w:rPr>
        <w:t>4</w:t>
      </w:r>
      <w:r w:rsidRPr="004B1DA9" w:rsidR="009E109A">
        <w:rPr>
          <w:lang w:val="es-PE"/>
        </w:rPr>
        <w:t>9</w:t>
      </w:r>
      <w:r w:rsidRPr="004B1DA9" w:rsidR="001631D6">
        <w:rPr>
          <w:lang w:val="es-PE"/>
        </w:rPr>
        <w:t>/2</w:t>
      </w:r>
      <w:r w:rsidRPr="004B1DA9" w:rsidR="003E6BA6">
        <w:rPr>
          <w:lang w:val="es-PE"/>
        </w:rPr>
        <w:t>1</w:t>
      </w:r>
    </w:p>
    <w:p w:rsidRPr="004B1DA9" w:rsidR="00C94B19" w:rsidP="00C94B19" w:rsidRDefault="00C94B19" w14:paraId="3247FB63" w14:textId="77777777">
      <w:pPr>
        <w:rPr>
          <w:b/>
        </w:rPr>
      </w:pPr>
    </w:p>
    <w:p w:rsidRPr="004B1DA9" w:rsidR="004B1DA9" w:rsidP="004B1DA9" w:rsidRDefault="004B1DA9" w14:paraId="3B5D6F0F" w14:textId="77777777">
      <w:pPr>
        <w:jc w:val="both"/>
        <w:outlineLvl w:val="0"/>
        <w:rPr>
          <w:b/>
          <w:bCs/>
          <w:lang w:val="es-PE"/>
        </w:rPr>
      </w:pPr>
      <w:r w:rsidRPr="004B1DA9">
        <w:rPr>
          <w:b/>
          <w:bCs/>
          <w:lang w:val="es-PE"/>
        </w:rPr>
        <w:t>Vistos:</w:t>
      </w:r>
    </w:p>
    <w:p w:rsidRPr="004B1DA9" w:rsidR="004B1DA9" w:rsidP="004B1DA9" w:rsidRDefault="004B1DA9" w14:paraId="0A7A6480" w14:textId="77777777">
      <w:pPr>
        <w:jc w:val="both"/>
        <w:rPr>
          <w:b/>
          <w:bCs/>
          <w:lang w:val="es-PE"/>
        </w:rPr>
      </w:pPr>
    </w:p>
    <w:p w:rsidRPr="004B1DA9" w:rsidR="004B1DA9" w:rsidP="004B1DA9" w:rsidRDefault="004B1DA9" w14:paraId="146E3202" w14:textId="25188BF1">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37031EAA" w:rsidR="7C2FC2F9">
        <w:rPr>
          <w:lang w:val="es-PE"/>
        </w:rPr>
        <w:t xml:space="preserve">Que, el 07 de julio de 2021 doña </w:t>
      </w:r>
      <w:r w:rsidRPr="37031EAA" w:rsidR="5096F76C">
        <w:rPr>
          <w:lang w:val="es-PE"/>
        </w:rPr>
        <w:t>..................................................................................</w:t>
      </w:r>
      <w:r w:rsidRPr="37031EAA" w:rsidR="7C2FC2F9">
        <w:rPr>
          <w:lang w:val="es-PE"/>
        </w:rPr>
        <w:t xml:space="preserve">, interpone reclamación ante esta Defensoría del Asegurado (DEFASEG) solicitando que </w:t>
      </w:r>
      <w:r w:rsidRPr="37031EAA" w:rsidR="307410A1">
        <w:rPr>
          <w:lang w:val="es-PE"/>
        </w:rPr>
        <w:t>............................................................................</w:t>
      </w:r>
      <w:r w:rsidRPr="37031EAA" w:rsidR="7C2FC2F9">
        <w:rPr>
          <w:lang w:val="es-PE"/>
        </w:rPr>
        <w:t xml:space="preserve"> </w:t>
      </w:r>
      <w:r w:rsidR="7C2FC2F9">
        <w:rPr/>
        <w:t>(</w:t>
      </w:r>
      <w:r w:rsidR="72EF2FDB">
        <w:rPr/>
        <w:t>.......................</w:t>
      </w:r>
      <w:r w:rsidR="7C2FC2F9">
        <w:rPr/>
        <w:t>)</w:t>
      </w:r>
      <w:r w:rsidRPr="37031EAA" w:rsidR="7C2FC2F9">
        <w:rPr>
          <w:lang w:val="es-PE"/>
        </w:rPr>
        <w:t xml:space="preserve"> otorga cobertura por el fallecimiento del señor </w:t>
      </w:r>
      <w:r w:rsidRPr="37031EAA" w:rsidR="729988FF">
        <w:rPr>
          <w:lang w:val="es-PE"/>
        </w:rPr>
        <w:t>.....................................................</w:t>
      </w:r>
      <w:r w:rsidRPr="37031EAA" w:rsidR="7C2FC2F9">
        <w:rPr>
          <w:lang w:val="es-PE"/>
        </w:rPr>
        <w:t xml:space="preserve"> conforme a la póliza de Desgravamen contratada a través de </w:t>
      </w:r>
      <w:r w:rsidRPr="37031EAA" w:rsidR="7C2FC2F9">
        <w:rPr>
          <w:lang w:val="es-PE"/>
        </w:rPr>
        <w:t>Agrobanco</w:t>
      </w:r>
      <w:r w:rsidRPr="37031EAA" w:rsidR="7C2FC2F9">
        <w:rPr>
          <w:lang w:val="es-PE"/>
        </w:rPr>
        <w:t xml:space="preserve">; </w:t>
      </w:r>
    </w:p>
    <w:p w:rsidRPr="004B1DA9" w:rsidR="004B1DA9" w:rsidP="004B1DA9" w:rsidRDefault="004B1DA9" w14:paraId="62813058"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4B1DA9" w:rsidR="004B1DA9" w:rsidP="004B1DA9" w:rsidRDefault="004B1DA9" w14:paraId="112893F6" w14:textId="77777777">
      <w:pPr>
        <w:jc w:val="both"/>
        <w:rPr>
          <w:rFonts w:eastAsia="Arial Unicode MS"/>
          <w:lang w:val="es-PE"/>
        </w:rPr>
      </w:pPr>
      <w:r w:rsidRPr="004B1DA9">
        <w:rPr>
          <w:rFonts w:eastAsia="Arial Unicode MS"/>
          <w:lang w:val="es-PE"/>
        </w:rPr>
        <w:t>Que, la señalada reclamación cumple con los requisitos de materia, cuantía y oportunidad establecidos en el Reglamento de la DEFASEG (http://www.defaseg.com.pe/reglamento.html);</w:t>
      </w:r>
    </w:p>
    <w:p w:rsidRPr="004B1DA9" w:rsidR="004B1DA9" w:rsidP="004B1DA9" w:rsidRDefault="004B1DA9" w14:paraId="5CC0FEBC" w14:textId="77777777">
      <w:pPr>
        <w:tabs>
          <w:tab w:val="left" w:pos="2160"/>
        </w:tabs>
        <w:jc w:val="both"/>
        <w:rPr>
          <w:lang w:val="es-PE"/>
        </w:rPr>
      </w:pPr>
    </w:p>
    <w:p w:rsidRPr="004B1DA9" w:rsidR="004B1DA9" w:rsidP="004B1DA9" w:rsidRDefault="004B1DA9" w14:paraId="72F95F3D" w14:textId="77777777">
      <w:pPr>
        <w:tabs>
          <w:tab w:val="num" w:pos="720"/>
        </w:tabs>
        <w:jc w:val="both"/>
        <w:rPr>
          <w:lang w:val="es-PE"/>
        </w:rPr>
      </w:pPr>
      <w:r w:rsidRPr="004B1DA9">
        <w:rPr>
          <w:lang w:val="es-PE"/>
        </w:rPr>
        <w:t>Que, habiéndose corrido traslado de la respectiva reclamación a la aseguradora ésta presentó sus descargos el 10 de agosto de 2021;</w:t>
      </w:r>
    </w:p>
    <w:p w:rsidRPr="004B1DA9" w:rsidR="004B1DA9" w:rsidP="004B1DA9" w:rsidRDefault="004B1DA9" w14:paraId="63C7AB68" w14:textId="77777777">
      <w:pPr>
        <w:tabs>
          <w:tab w:val="num" w:pos="720"/>
        </w:tabs>
        <w:jc w:val="both"/>
        <w:rPr>
          <w:lang w:val="es-PE"/>
        </w:rPr>
      </w:pPr>
    </w:p>
    <w:p w:rsidRPr="004B1DA9" w:rsidR="004B1DA9" w:rsidP="004B1DA9" w:rsidRDefault="004B1DA9" w14:paraId="7E07A58B" w14:textId="77777777">
      <w:pPr>
        <w:tabs>
          <w:tab w:val="num" w:pos="720"/>
        </w:tabs>
        <w:jc w:val="both"/>
        <w:rPr>
          <w:lang w:val="es-PE"/>
        </w:rPr>
      </w:pPr>
      <w:r w:rsidRPr="004B1DA9">
        <w:rPr>
          <w:lang w:val="es-PE"/>
        </w:rPr>
        <w:t xml:space="preserve">Que, el 27 de setiembre de 2021 se realizó la audiencia de vista en forma virtual con la participación de ambas partes, las que sustentaron sus respectivas posiciones, conforme consta en la correspondiente acta; </w:t>
      </w:r>
    </w:p>
    <w:p w:rsidRPr="004B1DA9" w:rsidR="004B1DA9" w:rsidP="004B1DA9" w:rsidRDefault="004B1DA9" w14:paraId="0666D3DD"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4B1DA9" w:rsidR="004B1DA9" w:rsidP="004B1DA9" w:rsidRDefault="004B1DA9" w14:paraId="31DA7D42" w14:textId="77777777">
      <w:pPr>
        <w:jc w:val="both"/>
        <w:rPr>
          <w:lang w:val="es-PE"/>
        </w:rPr>
      </w:pPr>
      <w:r w:rsidRPr="004B1DA9">
        <w:rPr>
          <w:lang w:val="es-PE"/>
        </w:rPr>
        <w:t xml:space="preserve">Que, la reclamante sustenta su reclamo resumidamente en lo siguiente: a) La aseguradora ha rechazado la cobertura del siniestro invocando la exclusión de epidemias o infecciones masivas de cualquier tipo; b) sin embargo, la póliza que supuestamente contrató su padre no corresponde a la que fue aprobada en su momento por la SBS, su padre realizó el contrato en el año 2017, y la póliza que muestra la aseguradora correspondería a la aprobada por la SBS en el año 2018; c) la causa de la defunción fue neumonía debido a </w:t>
      </w:r>
      <w:proofErr w:type="spellStart"/>
      <w:r w:rsidRPr="004B1DA9">
        <w:rPr>
          <w:lang w:val="es-PE"/>
        </w:rPr>
        <w:t>Covid</w:t>
      </w:r>
      <w:proofErr w:type="spellEnd"/>
      <w:r w:rsidRPr="004B1DA9">
        <w:rPr>
          <w:lang w:val="es-PE"/>
        </w:rPr>
        <w:t xml:space="preserve"> 19, falleciendo el 17 de agosto de 2020 a las 10am y no en la tarde como se menciona en el certificado de defunción, el certificado tampoco menciona sobrepeso ya que su padre era una persona sana en su peso normal; d) la aseguradora considera que la pandemia constituye también una epidemia con lo que no está de acuerdo, ya que de acuerdo a la ley del contrato de seguros las exclusiones se interpretan literalmente, más aún si se tiene en cuenta que el virus inició en China como una epidemia y no en Perú; se trata de igualar a pandemia con epidemia y después a “enfermedad infecciosa masiva” con “infecciones masivas de cualquier tipo”; ya que infecciones masivas significa septicemia, mientras que enfermedad infecciosa es una enfermedad, siendo que el término infecciones masivas de cualquier tipo no está claro ya que se entendería como una septicemia; la aseguradora está interpretando la exclusión a su antojo y no se puede usar una interpretación en contra del asegurado, en ese caso debe interpretarse en el sentido más favorable al asegurado como establecen las reglas de interpretación del contrato de seguros establecidas en la respectiva ley; e) por lo que solicita que la aseguradora cubra la deuda que su padre tenía en </w:t>
      </w:r>
      <w:proofErr w:type="spellStart"/>
      <w:r w:rsidRPr="004B1DA9">
        <w:rPr>
          <w:lang w:val="es-PE"/>
        </w:rPr>
        <w:t>Agrobanco</w:t>
      </w:r>
      <w:proofErr w:type="spellEnd"/>
      <w:r w:rsidRPr="004B1DA9">
        <w:rPr>
          <w:lang w:val="es-PE"/>
        </w:rPr>
        <w:t>.</w:t>
      </w:r>
    </w:p>
    <w:p w:rsidRPr="004B1DA9" w:rsidR="004B1DA9" w:rsidP="004B1DA9" w:rsidRDefault="004B1DA9" w14:paraId="26041AC1" w14:textId="77777777">
      <w:pPr>
        <w:jc w:val="both"/>
        <w:rPr>
          <w:lang w:val="es-PE"/>
        </w:rPr>
      </w:pPr>
    </w:p>
    <w:p w:rsidRPr="004B1DA9" w:rsidR="004B1DA9" w:rsidP="37031EAA" w:rsidRDefault="004B1DA9" w14:paraId="0683266C" w14:textId="6FA6E586">
      <w:pPr>
        <w:pStyle w:val="paragraph"/>
        <w:spacing w:before="0" w:beforeAutospacing="off" w:after="0" w:afterAutospacing="off"/>
        <w:jc w:val="both"/>
        <w:textAlignment w:val="baseline"/>
        <w:rPr>
          <w:lang w:val="es-PE"/>
        </w:rPr>
      </w:pPr>
      <w:r w:rsidRPr="37031EAA" w:rsidR="7C2FC2F9">
        <w:rPr>
          <w:lang w:val="es-PE"/>
        </w:rPr>
        <w:t xml:space="preserve">Que, por su parte la aseguradora expresa resumidamente lo siguiente: a) Precisan que la póliza que contrató el asegurado es la 433 y no la 166 como indica el reclamo, su referencia corresponde a un error al preparar la carta de rechazo; b) el sustento de rechazo se basa en el propio certificado de defunción que indica como causa de fallecimiento neumonía por Covid-19; c) la póliza de seguro no cubre </w:t>
      </w:r>
      <w:r w:rsidRPr="37031EAA" w:rsidR="702CC246">
        <w:rPr>
          <w:lang w:val="es-PE"/>
        </w:rPr>
        <w:t>........</w:t>
      </w:r>
      <w:r w:rsidRPr="37031EAA" w:rsidR="7C2FC2F9">
        <w:rPr>
          <w:lang w:val="es-PE"/>
        </w:rPr>
        <w:t xml:space="preserve">, epidemias o infecciones masivas de cualquier </w:t>
      </w:r>
      <w:r w:rsidRPr="37031EAA" w:rsidR="7C2FC2F9">
        <w:rPr>
          <w:lang w:val="es-PE"/>
        </w:rPr>
        <w:t xml:space="preserve">tipo, siendo que el </w:t>
      </w:r>
      <w:r w:rsidRPr="37031EAA" w:rsidR="7C2FC2F9">
        <w:rPr>
          <w:lang w:val="es-PE"/>
        </w:rPr>
        <w:t>Covid</w:t>
      </w:r>
      <w:r w:rsidRPr="37031EAA" w:rsidR="7C2FC2F9">
        <w:rPr>
          <w:lang w:val="es-PE"/>
        </w:rPr>
        <w:t xml:space="preserve"> es una epidemia que por su extensión ha escalado al grado de pandemia; d) por lo que han rechazado el siniestro de acuerdo a le.</w:t>
      </w:r>
    </w:p>
    <w:p w:rsidRPr="004B1DA9" w:rsidR="004B1DA9" w:rsidP="004B1DA9" w:rsidRDefault="004B1DA9" w14:paraId="7065BB92" w14:textId="77777777">
      <w:pPr>
        <w:pStyle w:val="paragraph"/>
        <w:spacing w:before="0" w:beforeAutospacing="0" w:after="0" w:afterAutospacing="0"/>
        <w:jc w:val="both"/>
        <w:textAlignment w:val="baseline"/>
        <w:rPr>
          <w:lang w:val="es-PE"/>
        </w:rPr>
      </w:pPr>
    </w:p>
    <w:p w:rsidRPr="004B1DA9" w:rsidR="004B1DA9" w:rsidP="004B1DA9" w:rsidRDefault="004B1DA9" w14:paraId="09D9D50A" w14:textId="77777777">
      <w:pPr>
        <w:pStyle w:val="paragraph"/>
        <w:spacing w:before="0" w:beforeAutospacing="0" w:after="0" w:afterAutospacing="0"/>
        <w:jc w:val="both"/>
        <w:textAlignment w:val="baseline"/>
        <w:rPr>
          <w:lang w:val="es-PE"/>
        </w:rPr>
      </w:pPr>
      <w:r w:rsidRPr="004B1DA9">
        <w:rPr>
          <w:lang w:val="es-PE"/>
        </w:rPr>
        <w:t>Con fecha 29 de setiembre de 2021, la reclamante presentó un escrito adicional, indicando que su hermano solicitó una copia de la póliza de seguro en enero del año 2021, documento que hasta la fecha no le ha sido entregado, le causa extrañeza que la póliza indicada en la carta de rechazo sea la No 166, y se indique en los descargos que era la 433, según la solicitud de seguro de desgravamen su padre habría firmado la póliza de seguro donde figuran las exclusiones en el año 2017, causa extrañeza se varíe el número de póliza y que hasta la fecha no se haga entrega de la copia solicitada, por lo que se solicita se tenga en cuenta la conducta que viene teniendo la aseguradora.</w:t>
      </w:r>
    </w:p>
    <w:p w:rsidRPr="004B1DA9" w:rsidR="004B1DA9" w:rsidP="004B1DA9" w:rsidRDefault="004B1DA9" w14:paraId="04CEA3FF" w14:textId="77777777">
      <w:pPr>
        <w:pStyle w:val="paragraph"/>
        <w:spacing w:before="0" w:beforeAutospacing="0" w:after="0" w:afterAutospacing="0"/>
        <w:jc w:val="both"/>
        <w:textAlignment w:val="baseline"/>
        <w:rPr>
          <w:lang w:val="es-PE"/>
        </w:rPr>
      </w:pPr>
    </w:p>
    <w:p w:rsidRPr="004B1DA9" w:rsidR="004B1DA9" w:rsidP="004B1DA9" w:rsidRDefault="004B1DA9" w14:paraId="06762C6E" w14:textId="77777777">
      <w:pPr>
        <w:pStyle w:val="paragraph"/>
        <w:spacing w:before="0" w:beforeAutospacing="0" w:after="0" w:afterAutospacing="0"/>
        <w:jc w:val="both"/>
        <w:textAlignment w:val="baseline"/>
        <w:rPr>
          <w:lang w:val="es-PE"/>
        </w:rPr>
      </w:pPr>
    </w:p>
    <w:p w:rsidRPr="004B1DA9" w:rsidR="004B1DA9" w:rsidP="004B1DA9" w:rsidRDefault="004B1DA9" w14:paraId="7E9333AD" w14:textId="77777777">
      <w:pPr>
        <w:jc w:val="both"/>
        <w:outlineLvl w:val="0"/>
        <w:rPr>
          <w:lang w:val="es-PE"/>
        </w:rPr>
      </w:pPr>
      <w:r w:rsidRPr="004B1DA9">
        <w:rPr>
          <w:rStyle w:val="Textoennegrita"/>
          <w:lang w:val="es-PE"/>
        </w:rPr>
        <w:t>Considerando:</w:t>
      </w:r>
    </w:p>
    <w:p w:rsidRPr="004B1DA9" w:rsidR="004B1DA9" w:rsidP="004B1DA9" w:rsidRDefault="004B1DA9" w14:paraId="70326B22" w14:textId="77777777">
      <w:pPr>
        <w:jc w:val="both"/>
        <w:rPr>
          <w:lang w:val="es-PE"/>
        </w:rPr>
      </w:pPr>
    </w:p>
    <w:p w:rsidRPr="004B1DA9" w:rsidR="004B1DA9" w:rsidP="004B1DA9" w:rsidRDefault="004B1DA9" w14:paraId="5944D7C8" w14:textId="77777777">
      <w:pPr>
        <w:jc w:val="both"/>
        <w:rPr>
          <w:lang w:val="es-PE"/>
        </w:rPr>
      </w:pPr>
      <w:r w:rsidRPr="004B1DA9">
        <w:rPr>
          <w:b/>
          <w:u w:val="single"/>
          <w:lang w:val="es-PE"/>
        </w:rPr>
        <w:t>Primero</w:t>
      </w:r>
      <w:r w:rsidRPr="004B1DA9">
        <w:rPr>
          <w:b/>
          <w:lang w:val="es-PE"/>
        </w:rPr>
        <w:t xml:space="preserve">: </w:t>
      </w:r>
      <w:r w:rsidRPr="004B1DA9">
        <w:rPr>
          <w:lang w:val="es-PE"/>
        </w:rPr>
        <w:t>Conforme a su Reglamento, la</w:t>
      </w:r>
      <w:r w:rsidRPr="004B1DA9">
        <w:rPr>
          <w:b/>
          <w:bCs/>
          <w:lang w:val="es-PE"/>
        </w:rPr>
        <w:t xml:space="preserve"> </w:t>
      </w:r>
      <w:r w:rsidRPr="004B1DA9">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4B1DA9" w:rsidR="004B1DA9" w:rsidP="004B1DA9" w:rsidRDefault="004B1DA9" w14:paraId="41170B2B" w14:textId="77777777">
      <w:pPr>
        <w:jc w:val="both"/>
        <w:rPr>
          <w:bCs/>
        </w:rPr>
      </w:pPr>
    </w:p>
    <w:p w:rsidRPr="004B1DA9" w:rsidR="004B1DA9" w:rsidP="004B1DA9" w:rsidRDefault="004B1DA9" w14:paraId="2C143F99" w14:textId="77777777">
      <w:pPr>
        <w:jc w:val="both"/>
        <w:rPr>
          <w:bCs/>
          <w:lang w:val="es-PE"/>
        </w:rPr>
      </w:pPr>
      <w:r w:rsidRPr="004B1DA9">
        <w:rPr>
          <w:b/>
          <w:bCs/>
          <w:u w:val="single"/>
          <w:lang w:val="es-PE"/>
        </w:rPr>
        <w:t>Segundo</w:t>
      </w:r>
      <w:r w:rsidRPr="004B1DA9">
        <w:rPr>
          <w:b/>
          <w:bCs/>
          <w:lang w:val="es-PE"/>
        </w:rPr>
        <w:t>:</w:t>
      </w:r>
      <w:r w:rsidRPr="004B1DA9">
        <w:rPr>
          <w:bCs/>
          <w:lang w:val="es-PE"/>
        </w:rPr>
        <w:t xml:space="preserve"> </w:t>
      </w:r>
      <w:r w:rsidRPr="004B1DA9">
        <w:rPr>
          <w:lang w:val="es-PE"/>
        </w:rPr>
        <w:t xml:space="preserve">Asimismo, de acuerdo a </w:t>
      </w:r>
      <w:r w:rsidRPr="004B1DA9">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4B1DA9" w:rsidR="004B1DA9" w:rsidP="004B1DA9" w:rsidRDefault="004B1DA9" w14:paraId="1FD8954B" w14:textId="77777777">
      <w:pPr>
        <w:jc w:val="both"/>
        <w:rPr>
          <w:lang w:val="es-PE"/>
        </w:rPr>
      </w:pPr>
    </w:p>
    <w:p w:rsidRPr="004B1DA9" w:rsidR="004B1DA9" w:rsidP="004B1DA9" w:rsidRDefault="004B1DA9" w14:paraId="52E42760" w14:textId="77777777">
      <w:pPr>
        <w:jc w:val="both"/>
      </w:pPr>
      <w:r w:rsidRPr="004B1DA9">
        <w:rPr>
          <w:b/>
          <w:bCs/>
          <w:u w:val="single"/>
          <w:lang w:val="es-PE"/>
        </w:rPr>
        <w:t>Tercero</w:t>
      </w:r>
      <w:r w:rsidRPr="004B1DA9">
        <w:rPr>
          <w:b/>
          <w:bCs/>
          <w:lang w:val="es-PE"/>
        </w:rPr>
        <w:t>:</w:t>
      </w:r>
      <w:r w:rsidRPr="004B1DA9">
        <w:rPr>
          <w:lang w:val="es-PE"/>
        </w:rPr>
        <w:t xml:space="preserve"> Que, de acuerdo a la Ley Nro. </w:t>
      </w:r>
      <w:r w:rsidRPr="004B1DA9">
        <w:t xml:space="preserve">29946 – Ley del Contrato de Seguro, norma legal vigente con ocasión de la celebración del contrato al cual se contrae el presente caso, </w:t>
      </w:r>
      <w:r w:rsidRPr="004B1DA9">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4B1DA9" w:rsidR="004B1DA9" w:rsidP="004B1DA9" w:rsidRDefault="004B1DA9" w14:paraId="15C77282" w14:textId="77777777">
      <w:pPr>
        <w:jc w:val="both"/>
        <w:rPr>
          <w:b/>
          <w:u w:val="single"/>
          <w:lang w:val="es-PE"/>
        </w:rPr>
      </w:pPr>
    </w:p>
    <w:p w:rsidRPr="004B1DA9" w:rsidR="004B1DA9" w:rsidP="004B1DA9" w:rsidRDefault="004B1DA9" w14:paraId="1F809688" w14:textId="77777777">
      <w:pPr>
        <w:jc w:val="both"/>
        <w:rPr>
          <w:lang w:val="es-PE"/>
        </w:rPr>
      </w:pPr>
      <w:r w:rsidRPr="004B1DA9">
        <w:rPr>
          <w:b/>
          <w:u w:val="single"/>
          <w:lang w:val="es-PE"/>
        </w:rPr>
        <w:t>Cuarto</w:t>
      </w:r>
      <w:r w:rsidRPr="004B1DA9">
        <w:rPr>
          <w:b/>
          <w:lang w:val="es-PE"/>
        </w:rPr>
        <w:t>:</w:t>
      </w:r>
      <w:r w:rsidRPr="004B1DA9">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4B1DA9" w:rsidR="004B1DA9" w:rsidP="004B1DA9" w:rsidRDefault="004B1DA9" w14:paraId="231BA6D1" w14:textId="77777777">
      <w:pPr>
        <w:jc w:val="both"/>
        <w:rPr>
          <w:rStyle w:val="Textoennegrita"/>
          <w:b w:val="0"/>
        </w:rPr>
      </w:pPr>
    </w:p>
    <w:p w:rsidRPr="004B1DA9" w:rsidR="004B1DA9" w:rsidP="004B1DA9" w:rsidRDefault="004B1DA9" w14:paraId="76DB575F" w14:textId="77777777">
      <w:pPr>
        <w:jc w:val="both"/>
      </w:pPr>
      <w:r w:rsidRPr="004B1DA9">
        <w:rPr>
          <w:rStyle w:val="Textoennegrita"/>
          <w:u w:val="single"/>
          <w:lang w:val="es-PE"/>
        </w:rPr>
        <w:t>Quinto</w:t>
      </w:r>
      <w:r w:rsidRPr="004B1DA9">
        <w:rPr>
          <w:rStyle w:val="Textoennegrita"/>
          <w:lang w:val="es-PE"/>
        </w:rPr>
        <w:t xml:space="preserve">: </w:t>
      </w:r>
      <w:r w:rsidRPr="004B1DA9">
        <w:rPr>
          <w:rStyle w:val="Textoennegrita"/>
          <w:b w:val="0"/>
          <w:lang w:val="es-PE"/>
        </w:rPr>
        <w:t xml:space="preserve">Que, conforme al </w:t>
      </w:r>
      <w:r w:rsidRPr="004B1DA9">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4B1DA9" w:rsidR="004B1DA9" w:rsidP="004B1DA9" w:rsidRDefault="004B1DA9" w14:paraId="57B3C13C" w14:textId="77777777">
      <w:pPr>
        <w:tabs>
          <w:tab w:val="left" w:pos="2160"/>
        </w:tabs>
        <w:jc w:val="both"/>
      </w:pPr>
    </w:p>
    <w:p w:rsidRPr="004B1DA9" w:rsidR="004B1DA9" w:rsidP="004B1DA9" w:rsidRDefault="004B1DA9" w14:paraId="26090007" w14:textId="77777777">
      <w:pPr>
        <w:tabs>
          <w:tab w:val="left" w:pos="2160"/>
        </w:tabs>
        <w:jc w:val="both"/>
        <w:rPr>
          <w:lang w:val="es-PE"/>
        </w:rPr>
      </w:pPr>
      <w:r w:rsidRPr="004B1DA9">
        <w:rPr>
          <w:b/>
          <w:u w:val="single"/>
        </w:rPr>
        <w:lastRenderedPageBreak/>
        <w:t>Sexto</w:t>
      </w:r>
      <w:r w:rsidRPr="004B1DA9">
        <w:rPr>
          <w:b/>
        </w:rPr>
        <w:t>:</w:t>
      </w:r>
      <w:r w:rsidRPr="004B1DA9">
        <w:rPr>
          <w:b/>
          <w:lang w:val="es-PE"/>
        </w:rPr>
        <w:t xml:space="preserve"> </w:t>
      </w:r>
      <w:r w:rsidRPr="004B1DA9">
        <w:rPr>
          <w:lang w:val="es-PE"/>
        </w:rPr>
        <w:t xml:space="preserve">Sobre la base de los términos contenidos en la reclamación y en la absolución de </w:t>
      </w:r>
      <w:proofErr w:type="gramStart"/>
      <w:r w:rsidRPr="004B1DA9">
        <w:rPr>
          <w:lang w:val="es-PE"/>
        </w:rPr>
        <w:t>la misma</w:t>
      </w:r>
      <w:proofErr w:type="gramEnd"/>
      <w:r w:rsidRPr="004B1DA9">
        <w:rPr>
          <w:lang w:val="es-PE"/>
        </w:rPr>
        <w:t xml:space="preserve">, y a lo tratado en la audiencia de vista, la cuestión controvertida radica en determinar si fue legítimo o no el rechazo de la cobertura de seguro basado en que sería aplicable la exclusión invocada por la aseguradora. </w:t>
      </w:r>
    </w:p>
    <w:p w:rsidRPr="004B1DA9" w:rsidR="004B1DA9" w:rsidP="004B1DA9" w:rsidRDefault="004B1DA9" w14:paraId="4252CF3B" w14:textId="77777777">
      <w:pPr>
        <w:tabs>
          <w:tab w:val="left" w:pos="2160"/>
        </w:tabs>
        <w:jc w:val="both"/>
        <w:rPr>
          <w:lang w:val="es-PE"/>
        </w:rPr>
      </w:pPr>
    </w:p>
    <w:p w:rsidRPr="004B1DA9" w:rsidR="004B1DA9" w:rsidP="004B1DA9" w:rsidRDefault="004B1DA9" w14:paraId="7DE4D73B" w14:textId="77777777">
      <w:pPr>
        <w:tabs>
          <w:tab w:val="left" w:pos="2160"/>
        </w:tabs>
        <w:jc w:val="both"/>
        <w:rPr>
          <w:lang w:val="es-PE"/>
        </w:rPr>
      </w:pPr>
      <w:r w:rsidRPr="004B1DA9">
        <w:rPr>
          <w:b/>
          <w:u w:val="single"/>
          <w:lang w:val="es-PE"/>
        </w:rPr>
        <w:t>Séptimo</w:t>
      </w:r>
      <w:r w:rsidRPr="004B1DA9">
        <w:rPr>
          <w:b/>
          <w:lang w:val="es-PE"/>
        </w:rPr>
        <w:t>:</w:t>
      </w:r>
      <w:r w:rsidRPr="004B1DA9">
        <w:rPr>
          <w:lang w:val="es-PE"/>
        </w:rPr>
        <w:t xml:space="preserve"> Conforme se aprecia de los documentos que obran en el expediente, el seguro relativo a la reclamación correspondería a una póliza grupal o colectiva, que permite diferenciar entre la parte contratante no asegurada (</w:t>
      </w:r>
      <w:proofErr w:type="spellStart"/>
      <w:r w:rsidRPr="004B1DA9">
        <w:rPr>
          <w:lang w:val="es-PE"/>
        </w:rPr>
        <w:t>Agrobanco</w:t>
      </w:r>
      <w:proofErr w:type="spellEnd"/>
      <w:r w:rsidRPr="004B1DA9">
        <w:rPr>
          <w:lang w:val="es-PE"/>
        </w:rPr>
        <w:t>) y el asegurado no contratante, de manera que, para efectos que sean exigibles las estipulaciones pertinentes de dicho contrato de seguro al cual se afilió el asegurado no contratante, es absolutamente indispensable que haya sido informado de ellas, información que debe ser oportuna, suficiente y adecuada.</w:t>
      </w:r>
    </w:p>
    <w:p w:rsidRPr="004B1DA9" w:rsidR="004B1DA9" w:rsidP="004B1DA9" w:rsidRDefault="004B1DA9" w14:paraId="4F21F99B" w14:textId="77777777">
      <w:pPr>
        <w:tabs>
          <w:tab w:val="left" w:pos="2160"/>
        </w:tabs>
        <w:jc w:val="both"/>
        <w:rPr>
          <w:lang w:val="es-PE"/>
        </w:rPr>
      </w:pPr>
    </w:p>
    <w:p w:rsidRPr="004B1DA9" w:rsidR="004B1DA9" w:rsidP="004B1DA9" w:rsidRDefault="004B1DA9" w14:paraId="65717CDB" w14:textId="77777777">
      <w:pPr>
        <w:tabs>
          <w:tab w:val="left" w:pos="2160"/>
        </w:tabs>
        <w:jc w:val="both"/>
        <w:rPr>
          <w:i/>
          <w:iCs/>
          <w:lang w:val="es-PE"/>
        </w:rPr>
      </w:pPr>
      <w:r w:rsidRPr="004B1DA9">
        <w:rPr>
          <w:lang w:val="es-PE"/>
        </w:rPr>
        <w:t xml:space="preserve">De no ser así, las respectivas condiciones contractuales, como, por ejemplo, el régimen de exclusiones, o las cargas a cumplirse en caso de ocurrencia de un siniestro, no serán oponibles al asegurado, conforme a lo sancionado en el artículo 137 de la Ley Nro. 29946 – Ley del Contrato de Seguro, el cual es absolutamente concluyente sobre el particular: </w:t>
      </w:r>
      <w:r w:rsidRPr="004B1DA9">
        <w:rPr>
          <w:i/>
          <w:iCs/>
          <w:lang w:val="es-PE"/>
        </w:rPr>
        <w:t>“No son oponibles al asegurado los contenidos contractuales que no le hayan sido informados en el certificado mencionado en el artículo anterior, cuyo contenido mínimo se sujeta a las disposiciones de la Superintendencia”.</w:t>
      </w:r>
    </w:p>
    <w:p w:rsidRPr="004B1DA9" w:rsidR="004B1DA9" w:rsidP="004B1DA9" w:rsidRDefault="004B1DA9" w14:paraId="4DCFDDAF" w14:textId="77777777">
      <w:pPr>
        <w:tabs>
          <w:tab w:val="left" w:pos="2160"/>
        </w:tabs>
        <w:jc w:val="both"/>
        <w:rPr>
          <w:i/>
          <w:iCs/>
          <w:lang w:val="es-PE"/>
        </w:rPr>
      </w:pPr>
    </w:p>
    <w:p w:rsidRPr="004B1DA9" w:rsidR="004B1DA9" w:rsidP="004B1DA9" w:rsidRDefault="004B1DA9" w14:paraId="3A7873A4" w14:textId="77777777">
      <w:pPr>
        <w:tabs>
          <w:tab w:val="left" w:pos="2160"/>
        </w:tabs>
        <w:jc w:val="both"/>
        <w:rPr>
          <w:bCs/>
        </w:rPr>
      </w:pPr>
      <w:r w:rsidRPr="004B1DA9">
        <w:rPr>
          <w:lang w:val="es-PE"/>
        </w:rPr>
        <w:t xml:space="preserve">Con relación a dichas pólizas grupales </w:t>
      </w:r>
      <w:r w:rsidRPr="004B1DA9">
        <w:rPr>
          <w:bCs/>
        </w:rPr>
        <w:t>la DEFASEG ha establecido un criterio consistente y uniforme respecto a los rechazos por exclusión de cobertura, estableciendo que se deben examinar al menos tres cuestiones: (i) ¿el contrato de seguro contiene la exclusión invocada?, (</w:t>
      </w:r>
      <w:proofErr w:type="spellStart"/>
      <w:r w:rsidRPr="004B1DA9">
        <w:rPr>
          <w:bCs/>
        </w:rPr>
        <w:t>ii</w:t>
      </w:r>
      <w:proofErr w:type="spellEnd"/>
      <w:r w:rsidRPr="004B1DA9">
        <w:rPr>
          <w:bCs/>
        </w:rPr>
        <w:t>) de ser afirmativa la respuesta anterior, ¿la misma es oponible, esto es, surte efectos frente al asegurado?, por último, de ser también afirmativa la respuesta anterior, (</w:t>
      </w:r>
      <w:proofErr w:type="spellStart"/>
      <w:r w:rsidRPr="004B1DA9">
        <w:rPr>
          <w:bCs/>
        </w:rPr>
        <w:t>iii</w:t>
      </w:r>
      <w:proofErr w:type="spellEnd"/>
      <w:r w:rsidRPr="004B1DA9">
        <w:rPr>
          <w:bCs/>
        </w:rPr>
        <w:t>) ¿se incurrió efectivamente en el supuesto de hecho que corresponde a la exclusión?</w:t>
      </w:r>
    </w:p>
    <w:p w:rsidRPr="004B1DA9" w:rsidR="004B1DA9" w:rsidP="004B1DA9" w:rsidRDefault="004B1DA9" w14:paraId="39F93817" w14:textId="77777777">
      <w:pPr>
        <w:tabs>
          <w:tab w:val="left" w:pos="2160"/>
        </w:tabs>
        <w:jc w:val="both"/>
        <w:rPr>
          <w:bCs/>
        </w:rPr>
      </w:pPr>
    </w:p>
    <w:p w:rsidRPr="004B1DA9" w:rsidR="004B1DA9" w:rsidP="004B1DA9" w:rsidRDefault="004B1DA9" w14:paraId="28E99835" w14:textId="77777777">
      <w:pPr>
        <w:tabs>
          <w:tab w:val="left" w:pos="2160"/>
        </w:tabs>
        <w:jc w:val="both"/>
        <w:rPr>
          <w:bCs/>
        </w:rPr>
      </w:pPr>
      <w:r w:rsidRPr="004B1DA9">
        <w:rPr>
          <w:bCs/>
        </w:rPr>
        <w:t>Respecto al primer aspecto, se ha verificado que la póliza contiene la exclusión invocada que a continuación se reproduce:</w:t>
      </w:r>
    </w:p>
    <w:p w:rsidRPr="004B1DA9" w:rsidR="004B1DA9" w:rsidP="004B1DA9" w:rsidRDefault="004B1DA9" w14:paraId="2480F888" w14:textId="77777777">
      <w:pPr>
        <w:tabs>
          <w:tab w:val="left" w:pos="2160"/>
        </w:tabs>
        <w:jc w:val="both"/>
        <w:rPr>
          <w:bCs/>
        </w:rPr>
      </w:pPr>
    </w:p>
    <w:p w:rsidRPr="004B1DA9" w:rsidR="004B1DA9" w:rsidP="37031EAA" w:rsidRDefault="004B1DA9" w14:paraId="02CB33A1" w14:textId="22C730C8">
      <w:pPr>
        <w:autoSpaceDE w:val="0"/>
        <w:autoSpaceDN w:val="0"/>
        <w:adjustRightInd w:val="0"/>
        <w:rPr>
          <w:rFonts w:eastAsia="Calibri" w:eastAsiaTheme="minorAscii"/>
          <w:b w:val="1"/>
          <w:bCs w:val="1"/>
          <w:lang w:val="es-PE" w:eastAsia="en-US"/>
        </w:rPr>
      </w:pPr>
      <w:r w:rsidRPr="37031EAA" w:rsidR="7C2FC2F9">
        <w:rPr>
          <w:rFonts w:eastAsia="Calibri" w:eastAsiaTheme="minorAscii"/>
          <w:b w:val="1"/>
          <w:bCs w:val="1"/>
          <w:lang w:val="es-PE" w:eastAsia="en-US"/>
        </w:rPr>
        <w:t xml:space="preserve">i. Síndrome de </w:t>
      </w:r>
      <w:r w:rsidRPr="37031EAA" w:rsidR="7C2FC2F9">
        <w:rPr>
          <w:rFonts w:eastAsia="Calibri" w:eastAsiaTheme="minorAscii"/>
          <w:b w:val="1"/>
          <w:bCs w:val="1"/>
          <w:lang w:val="es-PE" w:eastAsia="en-US"/>
        </w:rPr>
        <w:t>Inmuno</w:t>
      </w:r>
      <w:r w:rsidRPr="37031EAA" w:rsidR="7C2FC2F9">
        <w:rPr>
          <w:rFonts w:eastAsia="Calibri" w:eastAsiaTheme="minorAscii"/>
          <w:b w:val="1"/>
          <w:bCs w:val="1"/>
          <w:lang w:val="es-PE" w:eastAsia="en-US"/>
        </w:rPr>
        <w:t xml:space="preserve"> Deficiencia Adquirida (</w:t>
      </w:r>
      <w:r w:rsidRPr="37031EAA" w:rsidR="702CC246">
        <w:rPr>
          <w:rFonts w:eastAsia="Calibri" w:eastAsiaTheme="minorAscii"/>
          <w:b w:val="1"/>
          <w:bCs w:val="1"/>
          <w:lang w:val="es-PE" w:eastAsia="en-US"/>
        </w:rPr>
        <w:t>........</w:t>
      </w:r>
      <w:r w:rsidRPr="37031EAA" w:rsidR="7C2FC2F9">
        <w:rPr>
          <w:rFonts w:eastAsia="Calibri" w:eastAsiaTheme="minorAscii"/>
          <w:b w:val="1"/>
          <w:bCs w:val="1"/>
          <w:lang w:val="es-PE" w:eastAsia="en-US"/>
        </w:rPr>
        <w:t>), epidemias o infecciones masivas de cualquier</w:t>
      </w:r>
    </w:p>
    <w:p w:rsidRPr="004B1DA9" w:rsidR="004B1DA9" w:rsidP="004B1DA9" w:rsidRDefault="004B1DA9" w14:paraId="48886022" w14:textId="77777777">
      <w:pPr>
        <w:tabs>
          <w:tab w:val="left" w:pos="2160"/>
        </w:tabs>
        <w:jc w:val="both"/>
        <w:rPr>
          <w:bCs/>
        </w:rPr>
      </w:pPr>
      <w:r w:rsidRPr="004B1DA9">
        <w:rPr>
          <w:rFonts w:eastAsiaTheme="minorHAnsi"/>
          <w:b/>
          <w:bCs/>
          <w:lang w:val="es-PE" w:eastAsia="en-US"/>
        </w:rPr>
        <w:t>tipo.</w:t>
      </w:r>
    </w:p>
    <w:p w:rsidRPr="004B1DA9" w:rsidR="004B1DA9" w:rsidP="004B1DA9" w:rsidRDefault="004B1DA9" w14:paraId="32DCDE7B" w14:textId="77777777">
      <w:pPr>
        <w:tabs>
          <w:tab w:val="left" w:pos="2160"/>
        </w:tabs>
        <w:jc w:val="both"/>
        <w:rPr>
          <w:bCs/>
        </w:rPr>
      </w:pPr>
    </w:p>
    <w:p w:rsidRPr="004B1DA9" w:rsidR="004B1DA9" w:rsidP="004B1DA9" w:rsidRDefault="004B1DA9" w14:paraId="5E4FF544" w14:textId="77777777">
      <w:pPr>
        <w:tabs>
          <w:tab w:val="left" w:pos="2160"/>
        </w:tabs>
        <w:jc w:val="both"/>
        <w:rPr>
          <w:bCs/>
        </w:rPr>
      </w:pPr>
      <w:r w:rsidRPr="004B1DA9">
        <w:rPr>
          <w:bCs/>
        </w:rPr>
        <w:t>En lo que respecto a si el asegurado fue informado de las condiciones, en la solicitud que se ha presentado suscrita por el asegurado, se indica lo siguiente:</w:t>
      </w:r>
    </w:p>
    <w:p w:rsidRPr="004B1DA9" w:rsidR="004B1DA9" w:rsidP="004B1DA9" w:rsidRDefault="004B1DA9" w14:paraId="3C8110B6" w14:textId="77777777">
      <w:pPr>
        <w:tabs>
          <w:tab w:val="left" w:pos="2160"/>
        </w:tabs>
        <w:jc w:val="both"/>
        <w:rPr>
          <w:bCs/>
        </w:rPr>
      </w:pPr>
    </w:p>
    <w:p w:rsidRPr="004B1DA9" w:rsidR="004B1DA9" w:rsidP="004B1DA9" w:rsidRDefault="004B1DA9" w14:paraId="3E6AFC3F" w14:textId="77777777">
      <w:pPr>
        <w:tabs>
          <w:tab w:val="left" w:pos="2160"/>
        </w:tabs>
        <w:ind w:left="720"/>
        <w:jc w:val="both"/>
        <w:rPr>
          <w:bCs/>
        </w:rPr>
      </w:pPr>
      <w:r w:rsidRPr="004B1DA9">
        <w:rPr>
          <w:bCs/>
          <w:noProof/>
        </w:rPr>
        <w:drawing>
          <wp:inline distT="0" distB="0" distL="0" distR="0" wp14:anchorId="1F838E45" wp14:editId="14F5AB56">
            <wp:extent cx="3457575" cy="836853"/>
            <wp:effectExtent l="0" t="0" r="0" b="190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73393" cy="840682"/>
                    </a:xfrm>
                    <a:prstGeom prst="rect">
                      <a:avLst/>
                    </a:prstGeom>
                    <a:noFill/>
                    <a:ln>
                      <a:noFill/>
                    </a:ln>
                  </pic:spPr>
                </pic:pic>
              </a:graphicData>
            </a:graphic>
          </wp:inline>
        </w:drawing>
      </w:r>
      <w:r w:rsidRPr="004B1DA9">
        <w:rPr>
          <w:bCs/>
        </w:rPr>
        <w:t xml:space="preserve">, </w:t>
      </w:r>
    </w:p>
    <w:p w:rsidRPr="004B1DA9" w:rsidR="004B1DA9" w:rsidP="004B1DA9" w:rsidRDefault="004B1DA9" w14:paraId="295BC678" w14:textId="77777777">
      <w:pPr>
        <w:tabs>
          <w:tab w:val="left" w:pos="2160"/>
        </w:tabs>
        <w:ind w:left="720"/>
        <w:jc w:val="both"/>
        <w:rPr>
          <w:bCs/>
        </w:rPr>
      </w:pPr>
    </w:p>
    <w:p w:rsidRPr="004B1DA9" w:rsidR="004B1DA9" w:rsidP="004B1DA9" w:rsidRDefault="004B1DA9" w14:paraId="40D9AB4E" w14:textId="77777777">
      <w:pPr>
        <w:tabs>
          <w:tab w:val="left" w:pos="2160"/>
        </w:tabs>
        <w:ind w:left="720"/>
        <w:jc w:val="both"/>
        <w:rPr>
          <w:bCs/>
        </w:rPr>
      </w:pPr>
    </w:p>
    <w:p w:rsidRPr="004B1DA9" w:rsidR="004B1DA9" w:rsidP="004B1DA9" w:rsidRDefault="004B1DA9" w14:paraId="798DB4A3" w14:textId="77777777">
      <w:pPr>
        <w:tabs>
          <w:tab w:val="left" w:pos="2160"/>
        </w:tabs>
        <w:jc w:val="both"/>
        <w:rPr>
          <w:bCs/>
        </w:rPr>
      </w:pPr>
      <w:r w:rsidRPr="004B1DA9">
        <w:rPr>
          <w:bCs/>
        </w:rPr>
        <w:t xml:space="preserve">En consecuencia, la exclusión invocada sí puede ser opuesta al asegurado, en tanto le fue </w:t>
      </w:r>
      <w:proofErr w:type="gramStart"/>
      <w:r w:rsidRPr="004B1DA9">
        <w:rPr>
          <w:bCs/>
        </w:rPr>
        <w:t>previa  y</w:t>
      </w:r>
      <w:proofErr w:type="gramEnd"/>
      <w:r w:rsidRPr="004B1DA9">
        <w:rPr>
          <w:bCs/>
        </w:rPr>
        <w:t xml:space="preserve"> oportunamente informada. </w:t>
      </w:r>
    </w:p>
    <w:p w:rsidRPr="004B1DA9" w:rsidR="004B1DA9" w:rsidP="004B1DA9" w:rsidRDefault="004B1DA9" w14:paraId="4C57C13B" w14:textId="77777777">
      <w:pPr>
        <w:tabs>
          <w:tab w:val="left" w:pos="2160"/>
        </w:tabs>
        <w:jc w:val="both"/>
        <w:rPr>
          <w:bCs/>
        </w:rPr>
      </w:pPr>
    </w:p>
    <w:p w:rsidRPr="004B1DA9" w:rsidR="004B1DA9" w:rsidP="004B1DA9" w:rsidRDefault="004B1DA9" w14:paraId="5D9CE38D" w14:textId="77777777">
      <w:pPr>
        <w:tabs>
          <w:tab w:val="left" w:pos="2160"/>
        </w:tabs>
        <w:jc w:val="both"/>
        <w:rPr>
          <w:bCs/>
        </w:rPr>
      </w:pPr>
      <w:r w:rsidRPr="004B1DA9">
        <w:rPr>
          <w:bCs/>
        </w:rPr>
        <w:lastRenderedPageBreak/>
        <w:t xml:space="preserve">Cabe señalar que la aseguradora no ha presentado a la fecha el certificado de seguro requerido, no obstante, habiéndose verificado que el asegurado recibió un ejemplar de la póliza conforme a la afirmación que se indica, el contenido de </w:t>
      </w:r>
      <w:proofErr w:type="gramStart"/>
      <w:r w:rsidRPr="004B1DA9">
        <w:rPr>
          <w:bCs/>
        </w:rPr>
        <w:t>la misma</w:t>
      </w:r>
      <w:proofErr w:type="gramEnd"/>
      <w:r w:rsidRPr="004B1DA9">
        <w:rPr>
          <w:bCs/>
        </w:rPr>
        <w:t xml:space="preserve"> le resulta oponible.</w:t>
      </w:r>
    </w:p>
    <w:p w:rsidRPr="004B1DA9" w:rsidR="004B1DA9" w:rsidP="004B1DA9" w:rsidRDefault="004B1DA9" w14:paraId="66D2805F" w14:textId="77777777">
      <w:pPr>
        <w:tabs>
          <w:tab w:val="left" w:pos="2160"/>
        </w:tabs>
        <w:jc w:val="both"/>
        <w:rPr>
          <w:bCs/>
        </w:rPr>
      </w:pPr>
    </w:p>
    <w:p w:rsidRPr="004B1DA9" w:rsidR="004B1DA9" w:rsidP="004B1DA9" w:rsidRDefault="004B1DA9" w14:paraId="3493A8C9" w14:textId="77777777">
      <w:pPr>
        <w:tabs>
          <w:tab w:val="left" w:pos="2160"/>
        </w:tabs>
        <w:jc w:val="both"/>
        <w:rPr>
          <w:bCs/>
        </w:rPr>
      </w:pPr>
      <w:r w:rsidRPr="004B1DA9">
        <w:rPr>
          <w:bCs/>
        </w:rPr>
        <w:t>En lo que respecta la configuración de la exclusión fallecimiento a consecuencia de una “epidemia o infección masiva de cualquier tipo”. La aseguradora considera que dicha exclusión sí se ha configurado por cuanto el asegurado falleció a consecuencia del COVID-19, enfermedad epidémica calificada como pandemia.</w:t>
      </w:r>
    </w:p>
    <w:p w:rsidRPr="004B1DA9" w:rsidR="004B1DA9" w:rsidP="004B1DA9" w:rsidRDefault="004B1DA9" w14:paraId="1FBEEC8E" w14:textId="77777777">
      <w:pPr>
        <w:tabs>
          <w:tab w:val="left" w:pos="2160"/>
        </w:tabs>
        <w:jc w:val="both"/>
        <w:rPr>
          <w:bCs/>
        </w:rPr>
      </w:pPr>
    </w:p>
    <w:p w:rsidRPr="004B1DA9" w:rsidR="004B1DA9" w:rsidP="004B1DA9" w:rsidRDefault="004B1DA9" w14:paraId="7A85CCA3" w14:textId="77777777">
      <w:pPr>
        <w:tabs>
          <w:tab w:val="left" w:pos="2160"/>
        </w:tabs>
        <w:jc w:val="both"/>
        <w:rPr>
          <w:bCs/>
        </w:rPr>
      </w:pPr>
      <w:r w:rsidRPr="004B1DA9">
        <w:rPr>
          <w:bCs/>
        </w:rPr>
        <w:t>Por su parte, la reclamante no cuestiona que el asegurado falleciera de COVID-19 (lo cual figura expresamente en el certificado de defunción), sino que considera que el COVID-19 no constituye una epidemia sino una pandemia y por tanto no se configura el supuesto de exclusión, ya que tampoco constituya una infección masiva de cualquier tipo, pues ello debe entenderse como septicemia.</w:t>
      </w:r>
    </w:p>
    <w:p w:rsidRPr="004B1DA9" w:rsidR="004B1DA9" w:rsidP="004B1DA9" w:rsidRDefault="004B1DA9" w14:paraId="7A088D3C" w14:textId="77777777">
      <w:pPr>
        <w:tabs>
          <w:tab w:val="left" w:pos="2160"/>
        </w:tabs>
        <w:jc w:val="both"/>
        <w:rPr>
          <w:bCs/>
        </w:rPr>
      </w:pPr>
    </w:p>
    <w:p w:rsidRPr="004B1DA9" w:rsidR="004B1DA9" w:rsidP="004B1DA9" w:rsidRDefault="004B1DA9" w14:paraId="351F3919" w14:textId="77777777">
      <w:pPr>
        <w:tabs>
          <w:tab w:val="left" w:pos="2160"/>
        </w:tabs>
        <w:jc w:val="both"/>
        <w:rPr>
          <w:bCs/>
        </w:rPr>
      </w:pPr>
      <w:r w:rsidRPr="004B1DA9">
        <w:rPr>
          <w:bCs/>
        </w:rPr>
        <w:t>Es evidente que el COVID-19 ha sido declarado pandemia, la cuestión radica en determinar si a su vez constituye una epidemia y por tanto un supuesto excluido de la cobertura de seguro.</w:t>
      </w:r>
    </w:p>
    <w:p w:rsidRPr="004B1DA9" w:rsidR="004B1DA9" w:rsidP="004B1DA9" w:rsidRDefault="004B1DA9" w14:paraId="09DE4921" w14:textId="77777777">
      <w:pPr>
        <w:tabs>
          <w:tab w:val="left" w:pos="2160"/>
        </w:tabs>
        <w:jc w:val="both"/>
        <w:rPr>
          <w:bCs/>
        </w:rPr>
      </w:pPr>
    </w:p>
    <w:p w:rsidRPr="004B1DA9" w:rsidR="004B1DA9" w:rsidP="004B1DA9" w:rsidRDefault="004B1DA9" w14:paraId="2FA830AF" w14:textId="77777777">
      <w:pPr>
        <w:tabs>
          <w:tab w:val="left" w:pos="2160"/>
        </w:tabs>
        <w:jc w:val="both"/>
        <w:rPr>
          <w:bCs/>
        </w:rPr>
      </w:pPr>
      <w:r w:rsidRPr="004B1DA9">
        <w:rPr>
          <w:bCs/>
        </w:rPr>
        <w:t>De acuerdo con el diccionario de la Real Academia se tienen las siguientes definiciones de epidemia y pandemia:</w:t>
      </w:r>
    </w:p>
    <w:p w:rsidRPr="004B1DA9" w:rsidR="004B1DA9" w:rsidP="004B1DA9" w:rsidRDefault="004B1DA9" w14:paraId="62607E2B" w14:textId="77777777">
      <w:pPr>
        <w:tabs>
          <w:tab w:val="left" w:pos="2160"/>
        </w:tabs>
        <w:jc w:val="both"/>
        <w:rPr>
          <w:bCs/>
        </w:rPr>
      </w:pPr>
    </w:p>
    <w:p w:rsidRPr="004B1DA9" w:rsidR="004B1DA9" w:rsidP="004B1DA9" w:rsidRDefault="004B1DA9" w14:paraId="2AD5143C" w14:textId="77777777">
      <w:pPr>
        <w:tabs>
          <w:tab w:val="left" w:pos="2160"/>
        </w:tabs>
        <w:ind w:left="720"/>
        <w:jc w:val="both"/>
        <w:rPr>
          <w:bCs/>
          <w:i/>
          <w:iCs/>
        </w:rPr>
      </w:pPr>
      <w:r w:rsidRPr="004B1DA9">
        <w:rPr>
          <w:bCs/>
          <w:i/>
          <w:iCs/>
        </w:rPr>
        <w:t>Epidemia:</w:t>
      </w:r>
    </w:p>
    <w:p w:rsidRPr="004B1DA9" w:rsidR="004B1DA9" w:rsidP="004B1DA9" w:rsidRDefault="004B1DA9" w14:paraId="4B7608C1" w14:textId="77777777">
      <w:pPr>
        <w:pStyle w:val="Prrafodelista"/>
        <w:numPr>
          <w:ilvl w:val="0"/>
          <w:numId w:val="4"/>
        </w:numPr>
        <w:tabs>
          <w:tab w:val="left" w:pos="2160"/>
        </w:tabs>
        <w:ind w:left="1080"/>
        <w:jc w:val="both"/>
        <w:rPr>
          <w:bCs/>
          <w:i/>
          <w:iCs/>
        </w:rPr>
      </w:pPr>
      <w:r w:rsidRPr="004B1DA9">
        <w:rPr>
          <w:bCs/>
          <w:i/>
          <w:iCs/>
        </w:rPr>
        <w:t>Enfermedad que se propaga durante algún tiempo por un país, acometiendo simultáneamente a gran número de personas.</w:t>
      </w:r>
    </w:p>
    <w:p w:rsidRPr="004B1DA9" w:rsidR="004B1DA9" w:rsidP="004B1DA9" w:rsidRDefault="004B1DA9" w14:paraId="0A3AAE7B" w14:textId="77777777">
      <w:pPr>
        <w:pStyle w:val="Prrafodelista"/>
        <w:numPr>
          <w:ilvl w:val="0"/>
          <w:numId w:val="4"/>
        </w:numPr>
        <w:tabs>
          <w:tab w:val="left" w:pos="2160"/>
        </w:tabs>
        <w:ind w:left="1080"/>
        <w:jc w:val="both"/>
        <w:rPr>
          <w:bCs/>
          <w:i/>
          <w:iCs/>
        </w:rPr>
      </w:pPr>
      <w:r w:rsidRPr="004B1DA9">
        <w:rPr>
          <w:bCs/>
          <w:i/>
          <w:iCs/>
        </w:rPr>
        <w:t>Mal o daño que se expande forma intensa e indiscriminada.</w:t>
      </w:r>
    </w:p>
    <w:p w:rsidRPr="004B1DA9" w:rsidR="004B1DA9" w:rsidP="004B1DA9" w:rsidRDefault="004B1DA9" w14:paraId="08445A69" w14:textId="77777777">
      <w:pPr>
        <w:tabs>
          <w:tab w:val="left" w:pos="2160"/>
        </w:tabs>
        <w:ind w:left="720"/>
        <w:jc w:val="both"/>
        <w:rPr>
          <w:bCs/>
          <w:i/>
          <w:iCs/>
        </w:rPr>
      </w:pPr>
    </w:p>
    <w:p w:rsidRPr="004B1DA9" w:rsidR="004B1DA9" w:rsidP="004B1DA9" w:rsidRDefault="004B1DA9" w14:paraId="414D2AB0" w14:textId="77777777">
      <w:pPr>
        <w:tabs>
          <w:tab w:val="left" w:pos="2160"/>
        </w:tabs>
        <w:ind w:left="720"/>
        <w:jc w:val="both"/>
        <w:rPr>
          <w:bCs/>
          <w:i/>
          <w:iCs/>
        </w:rPr>
      </w:pPr>
      <w:r w:rsidRPr="004B1DA9">
        <w:rPr>
          <w:bCs/>
          <w:i/>
          <w:iCs/>
        </w:rPr>
        <w:t>Pandemia:</w:t>
      </w:r>
    </w:p>
    <w:p w:rsidRPr="004B1DA9" w:rsidR="004B1DA9" w:rsidP="004B1DA9" w:rsidRDefault="004B1DA9" w14:paraId="486B72C9" w14:textId="77777777">
      <w:pPr>
        <w:tabs>
          <w:tab w:val="left" w:pos="2160"/>
        </w:tabs>
        <w:ind w:left="720"/>
        <w:jc w:val="both"/>
        <w:rPr>
          <w:bCs/>
          <w:i/>
          <w:iCs/>
        </w:rPr>
      </w:pPr>
      <w:r w:rsidRPr="004B1DA9">
        <w:rPr>
          <w:bCs/>
          <w:i/>
          <w:iCs/>
        </w:rPr>
        <w:t>1.enfermedad epidémica que se extiende a muchos países o que ataca a casi todos los individuos una localidad o región.</w:t>
      </w:r>
    </w:p>
    <w:p w:rsidRPr="004B1DA9" w:rsidR="004B1DA9" w:rsidP="004B1DA9" w:rsidRDefault="004B1DA9" w14:paraId="5D1F627C" w14:textId="77777777">
      <w:pPr>
        <w:tabs>
          <w:tab w:val="left" w:pos="2160"/>
        </w:tabs>
        <w:jc w:val="both"/>
        <w:rPr>
          <w:bCs/>
        </w:rPr>
      </w:pPr>
    </w:p>
    <w:p w:rsidRPr="004B1DA9" w:rsidR="004B1DA9" w:rsidP="004B1DA9" w:rsidRDefault="004B1DA9" w14:paraId="1812043E" w14:textId="77777777">
      <w:pPr>
        <w:tabs>
          <w:tab w:val="left" w:pos="2160"/>
        </w:tabs>
        <w:jc w:val="both"/>
        <w:rPr>
          <w:bCs/>
        </w:rPr>
      </w:pPr>
      <w:r w:rsidRPr="004B1DA9">
        <w:rPr>
          <w:bCs/>
        </w:rPr>
        <w:t>Por lo tanto, en ambos casos estamos ante enfermedades epidémicas, siendo que la distinción entre uno y otro término depende si dicha enfermedad epidémica (de propagación simultánea, intensa e indiscriminada) se da dentro de un país, o se extiende a más de un país.</w:t>
      </w:r>
    </w:p>
    <w:p w:rsidRPr="004B1DA9" w:rsidR="004B1DA9" w:rsidP="004B1DA9" w:rsidRDefault="004B1DA9" w14:paraId="06398629" w14:textId="77777777">
      <w:pPr>
        <w:tabs>
          <w:tab w:val="left" w:pos="2160"/>
        </w:tabs>
        <w:jc w:val="both"/>
        <w:rPr>
          <w:bCs/>
        </w:rPr>
      </w:pPr>
    </w:p>
    <w:p w:rsidRPr="004B1DA9" w:rsidR="004B1DA9" w:rsidP="004B1DA9" w:rsidRDefault="004B1DA9" w14:paraId="67DC78E2" w14:textId="77777777">
      <w:pPr>
        <w:tabs>
          <w:tab w:val="left" w:pos="2160"/>
        </w:tabs>
        <w:jc w:val="both"/>
        <w:rPr>
          <w:bCs/>
        </w:rPr>
      </w:pPr>
      <w:r w:rsidRPr="004B1DA9">
        <w:rPr>
          <w:bCs/>
        </w:rPr>
        <w:t>En el caso que nos ocupa del COVID-19, el brote epidémico (la epidemia) fue identificado originalmente en Wuhan, China, siendo reportado por la OMS en enero de 2020, posteriormente cuando la expansión de la enfermedad se extendió fuera de dicho país</w:t>
      </w:r>
      <w:proofErr w:type="gramStart"/>
      <w:r w:rsidRPr="004B1DA9">
        <w:rPr>
          <w:bCs/>
        </w:rPr>
        <w:t>, ,</w:t>
      </w:r>
      <w:proofErr w:type="gramEnd"/>
      <w:r w:rsidRPr="004B1DA9">
        <w:rPr>
          <w:bCs/>
        </w:rPr>
        <w:t xml:space="preserve"> fue declarada como pandemia por la OMS, siendo actualmente una pandemia Mundial (no solo abarca continentes, sino que debido a la globalización se extendió rápidamente por todo el mundo con las consecuencias por todos conocidas). Por lo tanto, el Ministerio de Salud al reconocer al COVID-19 como una pandemia, está reconociendo la existencia de una enfermedad epidémica, es decir de una epidemia, con la magnitud que el término pandemia lleva implícito. </w:t>
      </w:r>
    </w:p>
    <w:p w:rsidRPr="004B1DA9" w:rsidR="004B1DA9" w:rsidP="004B1DA9" w:rsidRDefault="004B1DA9" w14:paraId="10165377" w14:textId="77777777">
      <w:pPr>
        <w:tabs>
          <w:tab w:val="left" w:pos="2160"/>
        </w:tabs>
        <w:jc w:val="both"/>
        <w:rPr>
          <w:bCs/>
        </w:rPr>
      </w:pPr>
    </w:p>
    <w:p w:rsidRPr="004B1DA9" w:rsidR="004B1DA9" w:rsidP="004B1DA9" w:rsidRDefault="004B1DA9" w14:paraId="438CBC25" w14:textId="77777777">
      <w:pPr>
        <w:tabs>
          <w:tab w:val="left" w:pos="2160"/>
        </w:tabs>
        <w:jc w:val="both"/>
        <w:rPr>
          <w:bCs/>
        </w:rPr>
      </w:pPr>
      <w:r w:rsidRPr="004B1DA9">
        <w:rPr>
          <w:bCs/>
        </w:rPr>
        <w:t>A mayor abundamiento se pude revisar en la página web de la Organización Mundial de la Salud (OMS), la cronología de la respuesta de la OMS frente al COVID-19 (</w:t>
      </w:r>
      <w:hyperlink w:history="1" r:id="rId9">
        <w:r w:rsidRPr="004B1DA9">
          <w:rPr>
            <w:rStyle w:val="Hipervnculo"/>
            <w:bCs/>
          </w:rPr>
          <w:t>https://www.who.int/es/news/item/29-06-2020-covidtimeline</w:t>
        </w:r>
      </w:hyperlink>
      <w:r w:rsidRPr="004B1DA9">
        <w:rPr>
          <w:bCs/>
        </w:rPr>
        <w:t xml:space="preserve">) donde se aprecia que lo </w:t>
      </w:r>
      <w:r w:rsidRPr="004B1DA9">
        <w:rPr>
          <w:bCs/>
        </w:rPr>
        <w:lastRenderedPageBreak/>
        <w:t>primero que se identifica antes de llegar a una declaración de pandemia, es la existencia de un brote epidémico, siendo evidente que la declaración de pandemia implica el reconocimiento de una epidemia que se extiende más allá de un país, como ocurrió en este caso.</w:t>
      </w:r>
    </w:p>
    <w:p w:rsidRPr="004B1DA9" w:rsidR="004B1DA9" w:rsidP="004B1DA9" w:rsidRDefault="004B1DA9" w14:paraId="091AAEF6" w14:textId="77777777">
      <w:pPr>
        <w:tabs>
          <w:tab w:val="left" w:pos="2160"/>
        </w:tabs>
        <w:jc w:val="both"/>
        <w:rPr>
          <w:bCs/>
        </w:rPr>
      </w:pPr>
    </w:p>
    <w:p w:rsidRPr="004B1DA9" w:rsidR="004B1DA9" w:rsidP="004B1DA9" w:rsidRDefault="004B1DA9" w14:paraId="5FB6CCD6" w14:textId="77777777">
      <w:pPr>
        <w:tabs>
          <w:tab w:val="left" w:pos="2160"/>
        </w:tabs>
        <w:jc w:val="both"/>
        <w:rPr>
          <w:bCs/>
        </w:rPr>
      </w:pPr>
      <w:r w:rsidRPr="004B1DA9">
        <w:rPr>
          <w:bCs/>
        </w:rPr>
        <w:t xml:space="preserve">En este sentido, mal podría haber reconocido el Ministerio de Salud al COVID-19 solamente como una epidemia, cuando los alcances de esta enfermedad llegaron al Perú cuando esta enfermedad epidémica venía extendiéndose ya por varios países y cuando ya había sido declarado una pandemia. Lo que hace el Ministerio de Salud es reconocer esta enfermedad epidémica como pandemia; es decir como una enfermedad contagiosa que se ha propagado por el Perú -y no solo por el Perú sino a nivel mundial- expandiéndose en forma intensa e indiscriminada. Siendo claro para este colegiado que el término pandemia lleva implícito la existencia de una </w:t>
      </w:r>
      <w:proofErr w:type="gramStart"/>
      <w:r w:rsidRPr="004B1DA9">
        <w:rPr>
          <w:bCs/>
        </w:rPr>
        <w:t>epidemia</w:t>
      </w:r>
      <w:proofErr w:type="gramEnd"/>
      <w:r w:rsidRPr="004B1DA9">
        <w:rPr>
          <w:bCs/>
        </w:rPr>
        <w:t xml:space="preserve"> pero de mayor magnitud.</w:t>
      </w:r>
    </w:p>
    <w:p w:rsidRPr="004B1DA9" w:rsidR="004B1DA9" w:rsidP="004B1DA9" w:rsidRDefault="004B1DA9" w14:paraId="02DD13CC" w14:textId="77777777">
      <w:pPr>
        <w:tabs>
          <w:tab w:val="left" w:pos="2160"/>
        </w:tabs>
        <w:jc w:val="both"/>
        <w:rPr>
          <w:bCs/>
        </w:rPr>
      </w:pPr>
    </w:p>
    <w:p w:rsidRPr="004B1DA9" w:rsidR="004B1DA9" w:rsidP="004B1DA9" w:rsidRDefault="004B1DA9" w14:paraId="764D3BB8" w14:textId="77777777">
      <w:pPr>
        <w:tabs>
          <w:tab w:val="left" w:pos="2160"/>
        </w:tabs>
        <w:jc w:val="both"/>
        <w:rPr>
          <w:bCs/>
        </w:rPr>
      </w:pPr>
      <w:r w:rsidRPr="004B1DA9">
        <w:rPr>
          <w:bCs/>
        </w:rPr>
        <w:t>En este orden de ideas, este Colegiado considera que sí se ha configurado el supuesto de exclusión previsto en la póliza y por tanto el rechazo de cobertura basado en esta causal resulta legítimo.</w:t>
      </w:r>
    </w:p>
    <w:p w:rsidRPr="004B1DA9" w:rsidR="004B1DA9" w:rsidP="004B1DA9" w:rsidRDefault="004B1DA9" w14:paraId="0BF8EE0C" w14:textId="77777777">
      <w:pPr>
        <w:tabs>
          <w:tab w:val="left" w:pos="2160"/>
        </w:tabs>
        <w:jc w:val="both"/>
        <w:rPr>
          <w:bCs/>
        </w:rPr>
      </w:pPr>
    </w:p>
    <w:p w:rsidRPr="004B1DA9" w:rsidR="004B1DA9" w:rsidP="004B1DA9" w:rsidRDefault="004B1DA9" w14:paraId="67D0F1A3" w14:textId="77777777">
      <w:pPr>
        <w:tabs>
          <w:tab w:val="left" w:pos="2160"/>
        </w:tabs>
        <w:jc w:val="both"/>
        <w:rPr>
          <w:bCs/>
        </w:rPr>
      </w:pPr>
      <w:r w:rsidRPr="004B1DA9">
        <w:rPr>
          <w:bCs/>
        </w:rPr>
        <w:t xml:space="preserve">En lo que respecta a que la aseguradora no habría cumplido con entregar copia de la póliza requerida a </w:t>
      </w:r>
      <w:proofErr w:type="spellStart"/>
      <w:r w:rsidRPr="004B1DA9">
        <w:rPr>
          <w:bCs/>
        </w:rPr>
        <w:t>Agrobanco</w:t>
      </w:r>
      <w:proofErr w:type="spellEnd"/>
      <w:r w:rsidRPr="004B1DA9">
        <w:rPr>
          <w:bCs/>
        </w:rPr>
        <w:t xml:space="preserve"> en enero de 2021, dicho aspecto constituye un reclamo sobre idoneidad de servicio y lo que un consumidor espera recibir ante una solicitud determinada. No obstante, dicho reclamo no es competencia de esta Defensoría, la que únicamente se limita a analizar si el rechazo de siniestro ha sido realizado conforme a derecho. </w:t>
      </w:r>
    </w:p>
    <w:p w:rsidRPr="004B1DA9" w:rsidR="004B1DA9" w:rsidP="004B1DA9" w:rsidRDefault="004B1DA9" w14:paraId="55D2EBA8" w14:textId="77777777">
      <w:pPr>
        <w:tabs>
          <w:tab w:val="left" w:pos="2386"/>
        </w:tabs>
        <w:jc w:val="both"/>
        <w:outlineLvl w:val="0"/>
        <w:rPr>
          <w:b/>
          <w:lang w:val="es-PE"/>
        </w:rPr>
      </w:pPr>
    </w:p>
    <w:p w:rsidRPr="004B1DA9" w:rsidR="004B1DA9" w:rsidP="004B1DA9" w:rsidRDefault="004B1DA9" w14:paraId="17A76606" w14:textId="77777777">
      <w:pPr>
        <w:tabs>
          <w:tab w:val="left" w:pos="2386"/>
        </w:tabs>
        <w:jc w:val="both"/>
        <w:outlineLvl w:val="0"/>
        <w:rPr>
          <w:b/>
        </w:rPr>
      </w:pPr>
      <w:r w:rsidRPr="004B1DA9">
        <w:rPr>
          <w:b/>
          <w:lang w:val="es-PE"/>
        </w:rPr>
        <w:t xml:space="preserve">Atendiendo a lo expresado, este colegiado </w:t>
      </w:r>
      <w:r w:rsidRPr="004B1DA9">
        <w:rPr>
          <w:b/>
        </w:rPr>
        <w:t>concluye su apreciación razonada y conjunta al amparo de lo establecido en su Reglamento, por lo que</w:t>
      </w:r>
      <w:r w:rsidRPr="004B1DA9">
        <w:rPr>
          <w:b/>
          <w:lang w:val="es-PE"/>
        </w:rPr>
        <w:t>:</w:t>
      </w:r>
    </w:p>
    <w:p w:rsidRPr="004B1DA9" w:rsidR="004B1DA9" w:rsidP="004B1DA9" w:rsidRDefault="004B1DA9" w14:paraId="0C01AD6E" w14:textId="77777777">
      <w:pPr>
        <w:jc w:val="both"/>
        <w:rPr>
          <w:rFonts w:eastAsia="Arial Unicode MS"/>
        </w:rPr>
      </w:pPr>
    </w:p>
    <w:p w:rsidRPr="004B1DA9" w:rsidR="004B1DA9" w:rsidP="004B1DA9" w:rsidRDefault="004B1DA9" w14:paraId="3766FFBF" w14:textId="77777777">
      <w:pPr>
        <w:tabs>
          <w:tab w:val="left" w:pos="2160"/>
        </w:tabs>
        <w:jc w:val="both"/>
        <w:rPr>
          <w:b/>
          <w:bCs/>
          <w:lang w:val="es-PE"/>
        </w:rPr>
      </w:pPr>
      <w:r w:rsidRPr="004B1DA9">
        <w:rPr>
          <w:b/>
          <w:bCs/>
          <w:lang w:val="es-PE"/>
        </w:rPr>
        <w:t xml:space="preserve">RESUELVE: </w:t>
      </w:r>
    </w:p>
    <w:p w:rsidRPr="004B1DA9" w:rsidR="004B1DA9" w:rsidP="004B1DA9" w:rsidRDefault="004B1DA9" w14:paraId="056E115D" w14:textId="77777777">
      <w:pPr>
        <w:tabs>
          <w:tab w:val="left" w:pos="2160"/>
        </w:tabs>
        <w:jc w:val="both"/>
        <w:rPr>
          <w:lang w:val="es-PE"/>
        </w:rPr>
      </w:pPr>
    </w:p>
    <w:p w:rsidRPr="004B1DA9" w:rsidR="004B1DA9" w:rsidP="004B1DA9" w:rsidRDefault="004B1DA9" w14:paraId="6A9CE17E" w14:textId="4EFE9350">
      <w:pPr>
        <w:tabs>
          <w:tab w:val="left" w:pos="2160"/>
        </w:tabs>
        <w:jc w:val="both"/>
        <w:rPr>
          <w:lang w:val="es-PE"/>
        </w:rPr>
      </w:pPr>
      <w:r w:rsidRPr="37031EAA" w:rsidR="7C2FC2F9">
        <w:rPr>
          <w:lang w:val="es-PE"/>
        </w:rPr>
        <w:t xml:space="preserve">Declarar </w:t>
      </w:r>
      <w:r w:rsidRPr="37031EAA" w:rsidR="7C2FC2F9">
        <w:rPr>
          <w:b w:val="1"/>
          <w:bCs w:val="1"/>
          <w:lang w:val="es-PE"/>
        </w:rPr>
        <w:t xml:space="preserve">INFUNDADA </w:t>
      </w:r>
      <w:r w:rsidRPr="37031EAA" w:rsidR="7C2FC2F9">
        <w:rPr>
          <w:lang w:val="es-PE"/>
        </w:rPr>
        <w:t xml:space="preserve">la reclamación interpuesta por doña </w:t>
      </w:r>
      <w:r w:rsidRPr="37031EAA" w:rsidR="5096F76C">
        <w:rPr>
          <w:lang w:val="es-PE"/>
        </w:rPr>
        <w:t>..................................................................................</w:t>
      </w:r>
      <w:r w:rsidRPr="37031EAA" w:rsidR="7C2FC2F9">
        <w:rPr>
          <w:lang w:val="es-PE"/>
        </w:rPr>
        <w:t xml:space="preserve"> contra </w:t>
      </w:r>
      <w:r w:rsidRPr="37031EAA" w:rsidR="72EF2FDB">
        <w:rPr>
          <w:lang w:val="es-PE"/>
        </w:rPr>
        <w:t>.......................</w:t>
      </w:r>
      <w:r w:rsidRPr="37031EAA" w:rsidR="7C2FC2F9">
        <w:rPr>
          <w:lang w:val="es-PE"/>
        </w:rPr>
        <w:t xml:space="preserve">, correspondiente al seguro de Desgravamen contratado a través de </w:t>
      </w:r>
      <w:r w:rsidRPr="37031EAA" w:rsidR="7C2FC2F9">
        <w:rPr>
          <w:lang w:val="es-PE"/>
        </w:rPr>
        <w:t>Agrobanco</w:t>
      </w:r>
      <w:r w:rsidRPr="37031EAA" w:rsidR="7C2FC2F9">
        <w:rPr>
          <w:lang w:val="es-PE"/>
        </w:rPr>
        <w:t>; dejando a salvo el derecho de la reclamante de recurrir a las instancias que estime pertinentes.</w:t>
      </w:r>
    </w:p>
    <w:p w:rsidRPr="004B1DA9" w:rsidR="00E405EF" w:rsidP="00E405EF" w:rsidRDefault="00E405EF" w14:paraId="063C0CA9" w14:textId="77777777">
      <w:pPr>
        <w:tabs>
          <w:tab w:val="left" w:pos="2160"/>
        </w:tabs>
        <w:jc w:val="both"/>
        <w:rPr>
          <w:lang w:val="es-PE"/>
        </w:rPr>
      </w:pPr>
    </w:p>
    <w:p w:rsidRPr="004B1DA9" w:rsidR="001631D6" w:rsidP="00401DE3" w:rsidRDefault="00F15FBA" w14:paraId="30F8D459" w14:textId="6340F5A2">
      <w:pPr>
        <w:jc w:val="right"/>
        <w:outlineLvl w:val="0"/>
        <w:rPr>
          <w:lang w:val="es-PE"/>
        </w:rPr>
      </w:pPr>
      <w:r w:rsidRPr="004B1DA9">
        <w:rPr>
          <w:lang w:val="es-PE"/>
        </w:rPr>
        <w:t xml:space="preserve">Lima, </w:t>
      </w:r>
      <w:r w:rsidRPr="004B1DA9" w:rsidR="00447D8A">
        <w:rPr>
          <w:lang w:val="es-PE"/>
        </w:rPr>
        <w:t>1</w:t>
      </w:r>
      <w:r w:rsidRPr="004B1DA9" w:rsidR="00DD7C90">
        <w:rPr>
          <w:lang w:val="es-PE"/>
        </w:rPr>
        <w:t>8</w:t>
      </w:r>
      <w:r w:rsidRPr="004B1DA9" w:rsidR="00447D8A">
        <w:rPr>
          <w:lang w:val="es-PE"/>
        </w:rPr>
        <w:t xml:space="preserve"> </w:t>
      </w:r>
      <w:r w:rsidRPr="004B1DA9" w:rsidR="00F62606">
        <w:t>d</w:t>
      </w:r>
      <w:proofErr w:type="spellStart"/>
      <w:r w:rsidRPr="004B1DA9">
        <w:rPr>
          <w:lang w:val="es-PE"/>
        </w:rPr>
        <w:t>e</w:t>
      </w:r>
      <w:proofErr w:type="spellEnd"/>
      <w:r w:rsidRPr="004B1DA9" w:rsidR="00642D5C">
        <w:rPr>
          <w:lang w:val="es-PE"/>
        </w:rPr>
        <w:t xml:space="preserve"> </w:t>
      </w:r>
      <w:r w:rsidRPr="004B1DA9" w:rsidR="00447D8A">
        <w:rPr>
          <w:lang w:val="es-PE"/>
        </w:rPr>
        <w:t>octubre</w:t>
      </w:r>
      <w:r w:rsidRPr="004B1DA9" w:rsidR="001631D6">
        <w:rPr>
          <w:lang w:val="es-PE"/>
        </w:rPr>
        <w:t xml:space="preserve"> </w:t>
      </w:r>
      <w:r w:rsidRPr="004B1DA9">
        <w:rPr>
          <w:lang w:val="es-PE"/>
        </w:rPr>
        <w:t>de 20</w:t>
      </w:r>
      <w:r w:rsidRPr="004B1DA9" w:rsidR="001631D6">
        <w:rPr>
          <w:lang w:val="es-PE"/>
        </w:rPr>
        <w:t>2</w:t>
      </w:r>
      <w:r w:rsidRPr="004B1DA9" w:rsidR="003E6BA6">
        <w:rPr>
          <w:lang w:val="es-PE"/>
        </w:rPr>
        <w:t>1</w:t>
      </w:r>
    </w:p>
    <w:p w:rsidRPr="004B1DA9" w:rsidR="00C01AB2" w:rsidP="00B5211F" w:rsidRDefault="00C01AB2" w14:paraId="37DB6607" w14:textId="77777777"/>
    <w:p w:rsidRPr="004B1DA9" w:rsidR="00431C1C" w:rsidP="00431C1C" w:rsidRDefault="00431C1C" w14:paraId="6E7BC3C0" w14:textId="77777777">
      <w:pPr>
        <w:jc w:val="both"/>
        <w:rPr>
          <w:b/>
          <w:bCs/>
          <w:i/>
          <w:iCs/>
          <w:lang w:val="es-ES_tradnl"/>
        </w:rPr>
      </w:pPr>
      <w:r w:rsidRPr="004B1DA9">
        <w:rPr>
          <w:b/>
          <w:bCs/>
          <w:i/>
          <w:iCs/>
          <w:lang w:val="es-ES_tradnl"/>
        </w:rPr>
        <w:t>La Secretaría Técnica certifica que la presente resolución cuenta con el voto de los vocales cuyos nombres figuran en el presente documento.</w:t>
      </w:r>
    </w:p>
    <w:p w:rsidRPr="004B1DA9" w:rsidR="00431C1C" w:rsidP="00431C1C" w:rsidRDefault="00431C1C" w14:paraId="1D118CB2" w14:textId="0B6E2748">
      <w:pPr>
        <w:jc w:val="both"/>
        <w:rPr>
          <w:b/>
          <w:bCs/>
          <w:i/>
          <w:iCs/>
          <w:lang w:val="es-ES_tradnl"/>
        </w:rPr>
      </w:pPr>
    </w:p>
    <w:p w:rsidRPr="004B1DA9" w:rsidR="00D61A48" w:rsidP="00D61A48" w:rsidRDefault="00D61A48" w14:paraId="1BE5A351" w14:textId="0FACD51A">
      <w:pPr>
        <w:spacing w:line="360" w:lineRule="auto"/>
        <w:jc w:val="center"/>
        <w:rPr>
          <w:b/>
          <w:bCs/>
        </w:rPr>
      </w:pPr>
      <w:r w:rsidRPr="004B1DA9">
        <w:rPr>
          <w:b/>
          <w:bCs/>
        </w:rPr>
        <w:t xml:space="preserve">Rolando Eyzaguirre </w:t>
      </w:r>
      <w:proofErr w:type="spellStart"/>
      <w:r w:rsidRPr="004B1DA9">
        <w:rPr>
          <w:b/>
          <w:bCs/>
        </w:rPr>
        <w:t>Maccan</w:t>
      </w:r>
      <w:proofErr w:type="spellEnd"/>
      <w:r w:rsidRPr="004B1DA9">
        <w:rPr>
          <w:b/>
          <w:bCs/>
        </w:rPr>
        <w:t xml:space="preserve"> – </w:t>
      </w:r>
      <w:proofErr w:type="gramStart"/>
      <w:r w:rsidRPr="004B1DA9">
        <w:rPr>
          <w:b/>
          <w:bCs/>
        </w:rPr>
        <w:t>Presidente</w:t>
      </w:r>
      <w:proofErr w:type="gramEnd"/>
    </w:p>
    <w:p w:rsidRPr="004B1DA9" w:rsidR="00431C1C" w:rsidP="00431C1C" w:rsidRDefault="00431C1C" w14:paraId="0DEAE9EC" w14:textId="77777777">
      <w:pPr>
        <w:spacing w:line="360" w:lineRule="auto"/>
        <w:jc w:val="center"/>
        <w:rPr>
          <w:b/>
          <w:bCs/>
        </w:rPr>
      </w:pPr>
      <w:r w:rsidRPr="004B1DA9">
        <w:rPr>
          <w:b/>
          <w:bCs/>
        </w:rPr>
        <w:t>María Eugenia Valdez Fernández Baca – Vocal</w:t>
      </w:r>
    </w:p>
    <w:p w:rsidRPr="004B1DA9" w:rsidR="00D61A48" w:rsidP="00D61A48" w:rsidRDefault="00D61A48" w14:paraId="6A2F3501" w14:textId="5BD98BD8">
      <w:pPr>
        <w:spacing w:line="360" w:lineRule="auto"/>
        <w:jc w:val="center"/>
        <w:rPr>
          <w:b/>
          <w:bCs/>
        </w:rPr>
      </w:pPr>
      <w:r w:rsidRPr="004B1DA9">
        <w:rPr>
          <w:b/>
          <w:bCs/>
        </w:rPr>
        <w:t>Marco Antonio Ortega Piana – Vocal</w:t>
      </w:r>
    </w:p>
    <w:p w:rsidRPr="004B1DA9" w:rsidR="00431C1C" w:rsidP="00431C1C" w:rsidRDefault="00431C1C" w14:paraId="529DAF3C" w14:textId="77777777">
      <w:pPr>
        <w:spacing w:line="360" w:lineRule="auto"/>
        <w:jc w:val="center"/>
        <w:rPr>
          <w:lang w:val="es-MX"/>
        </w:rPr>
      </w:pPr>
      <w:r w:rsidRPr="004B1DA9">
        <w:rPr>
          <w:b/>
          <w:bCs/>
        </w:rPr>
        <w:t>Gonzalo Abad del Busto - Vocal</w:t>
      </w:r>
    </w:p>
    <w:p w:rsidRPr="00431C1C" w:rsidR="001631D6" w:rsidP="00F15FBA" w:rsidRDefault="001631D6" w14:paraId="0DA96C46" w14:textId="77777777">
      <w:pPr>
        <w:jc w:val="both"/>
        <w:rPr>
          <w:sz w:val="23"/>
          <w:szCs w:val="23"/>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2F04C6" w14:paraId="164CAA9F" w14:textId="77777777">
      <w:pPr>
        <w:rPr>
          <w:sz w:val="23"/>
          <w:szCs w:val="23"/>
        </w:rPr>
      </w:pPr>
    </w:p>
    <w:sectPr w:rsidRPr="00431C1C" w:rsidR="00517989" w:rsidSect="00F552B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F04C6" w:rsidP="005F148C" w:rsidRDefault="002F04C6" w14:paraId="1C2206CA" w14:textId="77777777">
      <w:r>
        <w:separator/>
      </w:r>
    </w:p>
  </w:endnote>
  <w:endnote w:type="continuationSeparator" w:id="0">
    <w:p w:rsidR="002F04C6" w:rsidP="005F148C" w:rsidRDefault="002F04C6" w14:paraId="0A6DEFB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F04C6" w:rsidP="005F148C" w:rsidRDefault="002F04C6" w14:paraId="4B5DCA38" w14:textId="77777777">
      <w:r>
        <w:separator/>
      </w:r>
    </w:p>
  </w:footnote>
  <w:footnote w:type="continuationSeparator" w:id="0">
    <w:p w:rsidR="002F04C6" w:rsidP="005F148C" w:rsidRDefault="002F04C6" w14:paraId="3BAAC6E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abstractNumId w:val="0"/>
  </w:num>
  <w:num w:numId="2">
    <w:abstractNumId w:val="2"/>
  </w:num>
  <w:num w:numId="3">
    <w:abstractNumId w:val="1"/>
  </w:num>
  <w:num w:numId="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55B3"/>
    <w:rsid w:val="00020318"/>
    <w:rsid w:val="00024CD3"/>
    <w:rsid w:val="00026017"/>
    <w:rsid w:val="00032526"/>
    <w:rsid w:val="00035CCC"/>
    <w:rsid w:val="00045C71"/>
    <w:rsid w:val="00046046"/>
    <w:rsid w:val="00052190"/>
    <w:rsid w:val="00060B02"/>
    <w:rsid w:val="00084E51"/>
    <w:rsid w:val="00087C49"/>
    <w:rsid w:val="00090B7C"/>
    <w:rsid w:val="00094DDA"/>
    <w:rsid w:val="000A6362"/>
    <w:rsid w:val="000B2E0B"/>
    <w:rsid w:val="000C443A"/>
    <w:rsid w:val="000D0AE4"/>
    <w:rsid w:val="000D2700"/>
    <w:rsid w:val="000D2873"/>
    <w:rsid w:val="000D588E"/>
    <w:rsid w:val="000F11A9"/>
    <w:rsid w:val="000F2C43"/>
    <w:rsid w:val="000F71B9"/>
    <w:rsid w:val="00103188"/>
    <w:rsid w:val="00112332"/>
    <w:rsid w:val="00131FAD"/>
    <w:rsid w:val="00140C67"/>
    <w:rsid w:val="001454A5"/>
    <w:rsid w:val="00160F6F"/>
    <w:rsid w:val="001631D6"/>
    <w:rsid w:val="00165D20"/>
    <w:rsid w:val="001824DC"/>
    <w:rsid w:val="0019100A"/>
    <w:rsid w:val="00195646"/>
    <w:rsid w:val="001A2C59"/>
    <w:rsid w:val="001A3593"/>
    <w:rsid w:val="001A6663"/>
    <w:rsid w:val="001B5AC4"/>
    <w:rsid w:val="001B6607"/>
    <w:rsid w:val="001C2B16"/>
    <w:rsid w:val="001D01FD"/>
    <w:rsid w:val="001E1429"/>
    <w:rsid w:val="001E3693"/>
    <w:rsid w:val="001E6B7D"/>
    <w:rsid w:val="001F004E"/>
    <w:rsid w:val="001F1C40"/>
    <w:rsid w:val="0020442B"/>
    <w:rsid w:val="002065BC"/>
    <w:rsid w:val="00233ED8"/>
    <w:rsid w:val="002370F4"/>
    <w:rsid w:val="00253FC9"/>
    <w:rsid w:val="00270FE8"/>
    <w:rsid w:val="00281026"/>
    <w:rsid w:val="00291A5D"/>
    <w:rsid w:val="002A07EA"/>
    <w:rsid w:val="002A2188"/>
    <w:rsid w:val="002A76BF"/>
    <w:rsid w:val="002B14D5"/>
    <w:rsid w:val="002B3752"/>
    <w:rsid w:val="002C34D3"/>
    <w:rsid w:val="002D3B64"/>
    <w:rsid w:val="002E35A4"/>
    <w:rsid w:val="002E708C"/>
    <w:rsid w:val="002F04C6"/>
    <w:rsid w:val="00304A8F"/>
    <w:rsid w:val="00316A1B"/>
    <w:rsid w:val="0032570B"/>
    <w:rsid w:val="00330027"/>
    <w:rsid w:val="00330DA1"/>
    <w:rsid w:val="003361A7"/>
    <w:rsid w:val="00345711"/>
    <w:rsid w:val="00346A0A"/>
    <w:rsid w:val="00387D41"/>
    <w:rsid w:val="00395B94"/>
    <w:rsid w:val="003977C8"/>
    <w:rsid w:val="003A7726"/>
    <w:rsid w:val="003B46E3"/>
    <w:rsid w:val="003B4770"/>
    <w:rsid w:val="003B5737"/>
    <w:rsid w:val="003D02CA"/>
    <w:rsid w:val="003D5224"/>
    <w:rsid w:val="003E0C15"/>
    <w:rsid w:val="003E140C"/>
    <w:rsid w:val="003E4270"/>
    <w:rsid w:val="003E6BA6"/>
    <w:rsid w:val="003F6113"/>
    <w:rsid w:val="00401DE3"/>
    <w:rsid w:val="00417664"/>
    <w:rsid w:val="00417E23"/>
    <w:rsid w:val="004248A1"/>
    <w:rsid w:val="00431C1C"/>
    <w:rsid w:val="00447D8A"/>
    <w:rsid w:val="00455A27"/>
    <w:rsid w:val="00467825"/>
    <w:rsid w:val="00477D05"/>
    <w:rsid w:val="00481EC6"/>
    <w:rsid w:val="004832BF"/>
    <w:rsid w:val="004854D9"/>
    <w:rsid w:val="00497FEF"/>
    <w:rsid w:val="004A5F55"/>
    <w:rsid w:val="004B1DA9"/>
    <w:rsid w:val="004B40BC"/>
    <w:rsid w:val="004E50D6"/>
    <w:rsid w:val="004F1C73"/>
    <w:rsid w:val="005033C0"/>
    <w:rsid w:val="0051559A"/>
    <w:rsid w:val="00516549"/>
    <w:rsid w:val="005204A7"/>
    <w:rsid w:val="00531FBE"/>
    <w:rsid w:val="0057606C"/>
    <w:rsid w:val="005768AD"/>
    <w:rsid w:val="00576CFD"/>
    <w:rsid w:val="00577AEB"/>
    <w:rsid w:val="0058358B"/>
    <w:rsid w:val="005C5922"/>
    <w:rsid w:val="005D1408"/>
    <w:rsid w:val="005D1456"/>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B5A92"/>
    <w:rsid w:val="006B6FAF"/>
    <w:rsid w:val="006B75CA"/>
    <w:rsid w:val="006D33B8"/>
    <w:rsid w:val="006F0762"/>
    <w:rsid w:val="006F4138"/>
    <w:rsid w:val="007224F7"/>
    <w:rsid w:val="00734447"/>
    <w:rsid w:val="0073577C"/>
    <w:rsid w:val="00742D07"/>
    <w:rsid w:val="007474DB"/>
    <w:rsid w:val="007555C4"/>
    <w:rsid w:val="00782489"/>
    <w:rsid w:val="007906A4"/>
    <w:rsid w:val="00791676"/>
    <w:rsid w:val="00793F6A"/>
    <w:rsid w:val="007A01AE"/>
    <w:rsid w:val="007A0AA7"/>
    <w:rsid w:val="007A3050"/>
    <w:rsid w:val="007B23C0"/>
    <w:rsid w:val="007B49ED"/>
    <w:rsid w:val="007B7EE4"/>
    <w:rsid w:val="007C2FC5"/>
    <w:rsid w:val="007C3730"/>
    <w:rsid w:val="007D353F"/>
    <w:rsid w:val="00834B23"/>
    <w:rsid w:val="00834DFE"/>
    <w:rsid w:val="00835D6A"/>
    <w:rsid w:val="00852F98"/>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1111A"/>
    <w:rsid w:val="0092266A"/>
    <w:rsid w:val="00923C62"/>
    <w:rsid w:val="009262B6"/>
    <w:rsid w:val="00934888"/>
    <w:rsid w:val="0096041F"/>
    <w:rsid w:val="00961E21"/>
    <w:rsid w:val="009767BB"/>
    <w:rsid w:val="00977F56"/>
    <w:rsid w:val="009A5E32"/>
    <w:rsid w:val="009A7580"/>
    <w:rsid w:val="009B3934"/>
    <w:rsid w:val="009C28AE"/>
    <w:rsid w:val="009C4314"/>
    <w:rsid w:val="009C4A1C"/>
    <w:rsid w:val="009E061C"/>
    <w:rsid w:val="009E109A"/>
    <w:rsid w:val="00A14315"/>
    <w:rsid w:val="00A223FC"/>
    <w:rsid w:val="00A23563"/>
    <w:rsid w:val="00A435C1"/>
    <w:rsid w:val="00A5654F"/>
    <w:rsid w:val="00A650CA"/>
    <w:rsid w:val="00A80BAD"/>
    <w:rsid w:val="00A827BD"/>
    <w:rsid w:val="00AC68FA"/>
    <w:rsid w:val="00AC7D5A"/>
    <w:rsid w:val="00AE33DC"/>
    <w:rsid w:val="00AE40BA"/>
    <w:rsid w:val="00AF1407"/>
    <w:rsid w:val="00B04114"/>
    <w:rsid w:val="00B158E7"/>
    <w:rsid w:val="00B17F4D"/>
    <w:rsid w:val="00B23D15"/>
    <w:rsid w:val="00B255AA"/>
    <w:rsid w:val="00B37C91"/>
    <w:rsid w:val="00B5211F"/>
    <w:rsid w:val="00B60E25"/>
    <w:rsid w:val="00B773DA"/>
    <w:rsid w:val="00B84B2B"/>
    <w:rsid w:val="00B84F66"/>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81329"/>
    <w:rsid w:val="00C82D62"/>
    <w:rsid w:val="00C85630"/>
    <w:rsid w:val="00C94B19"/>
    <w:rsid w:val="00C9752A"/>
    <w:rsid w:val="00CA4FD6"/>
    <w:rsid w:val="00CA5138"/>
    <w:rsid w:val="00CB451A"/>
    <w:rsid w:val="00CB7C37"/>
    <w:rsid w:val="00CC7829"/>
    <w:rsid w:val="00CF3742"/>
    <w:rsid w:val="00D128FF"/>
    <w:rsid w:val="00D15C1E"/>
    <w:rsid w:val="00D61A48"/>
    <w:rsid w:val="00D64C72"/>
    <w:rsid w:val="00D86E87"/>
    <w:rsid w:val="00D9006E"/>
    <w:rsid w:val="00D92FA2"/>
    <w:rsid w:val="00DC7958"/>
    <w:rsid w:val="00DD7C90"/>
    <w:rsid w:val="00DF2A67"/>
    <w:rsid w:val="00E06DE2"/>
    <w:rsid w:val="00E138FB"/>
    <w:rsid w:val="00E1668B"/>
    <w:rsid w:val="00E17CD0"/>
    <w:rsid w:val="00E206AF"/>
    <w:rsid w:val="00E21C09"/>
    <w:rsid w:val="00E35821"/>
    <w:rsid w:val="00E405EF"/>
    <w:rsid w:val="00E456E5"/>
    <w:rsid w:val="00E57499"/>
    <w:rsid w:val="00E614D6"/>
    <w:rsid w:val="00E72B86"/>
    <w:rsid w:val="00E81884"/>
    <w:rsid w:val="00E908BC"/>
    <w:rsid w:val="00E91848"/>
    <w:rsid w:val="00E928C6"/>
    <w:rsid w:val="00E92BE9"/>
    <w:rsid w:val="00EA1FBC"/>
    <w:rsid w:val="00EA47FF"/>
    <w:rsid w:val="00EB0F07"/>
    <w:rsid w:val="00EE0371"/>
    <w:rsid w:val="00EE20A1"/>
    <w:rsid w:val="00EE539F"/>
    <w:rsid w:val="00EE5E23"/>
    <w:rsid w:val="00EF4FF0"/>
    <w:rsid w:val="00F0068B"/>
    <w:rsid w:val="00F00797"/>
    <w:rsid w:val="00F029DD"/>
    <w:rsid w:val="00F1075C"/>
    <w:rsid w:val="00F1515F"/>
    <w:rsid w:val="00F15FBA"/>
    <w:rsid w:val="00F202DC"/>
    <w:rsid w:val="00F3706B"/>
    <w:rsid w:val="00F42DC6"/>
    <w:rsid w:val="00F46158"/>
    <w:rsid w:val="00F465F7"/>
    <w:rsid w:val="00F5271B"/>
    <w:rsid w:val="00F61F29"/>
    <w:rsid w:val="00F62606"/>
    <w:rsid w:val="00F71D17"/>
    <w:rsid w:val="00F74CEA"/>
    <w:rsid w:val="00F802EF"/>
    <w:rsid w:val="00F8472A"/>
    <w:rsid w:val="00F85B78"/>
    <w:rsid w:val="00F97A17"/>
    <w:rsid w:val="00FC2FA6"/>
    <w:rsid w:val="00FF2DB2"/>
    <w:rsid w:val="307410A1"/>
    <w:rsid w:val="37031EAA"/>
    <w:rsid w:val="47BCC75D"/>
    <w:rsid w:val="5096F76C"/>
    <w:rsid w:val="702CC246"/>
    <w:rsid w:val="729988FF"/>
    <w:rsid w:val="72EF2FDB"/>
    <w:rsid w:val="75279BF7"/>
    <w:rsid w:val="7C2FC2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who.int/es/news/item/29-06-2020-covidtimeline" TargetMode="Externa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6DA2C7E-7DFC-4C23-90B1-AAA3A8198ED2}"/>
</file>

<file path=customXml/itemProps3.xml><?xml version="1.0" encoding="utf-8"?>
<ds:datastoreItem xmlns:ds="http://schemas.openxmlformats.org/officeDocument/2006/customXml" ds:itemID="{F7F5CB30-F317-493E-B4DA-BB4E4B5D3861}"/>
</file>

<file path=customXml/itemProps4.xml><?xml version="1.0" encoding="utf-8"?>
<ds:datastoreItem xmlns:ds="http://schemas.openxmlformats.org/officeDocument/2006/customXml" ds:itemID="{CCD51618-2188-4C28-8535-002DAB461B5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141</cp:revision>
  <cp:lastPrinted>2021-10-20T13:55:00Z</cp:lastPrinted>
  <dcterms:created xsi:type="dcterms:W3CDTF">2020-12-18T20:09:00Z</dcterms:created>
  <dcterms:modified xsi:type="dcterms:W3CDTF">2026-02-12T14:06:36Z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