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92FE2" w:rsidR="00F15FBA" w:rsidP="00026017" w:rsidRDefault="00F15FBA" w14:paraId="6EF5AEAB" w14:textId="6188262A">
      <w:pPr>
        <w:pStyle w:val="Ttulo"/>
        <w:outlineLvl w:val="0"/>
        <w:rPr>
          <w:lang w:val="es-PE"/>
        </w:rPr>
      </w:pPr>
      <w:r w:rsidRPr="00F92FE2">
        <w:rPr>
          <w:lang w:val="es-PE"/>
        </w:rPr>
        <w:t xml:space="preserve">RESOLUCIÓN </w:t>
      </w:r>
      <w:proofErr w:type="spellStart"/>
      <w:r w:rsidRPr="00F92FE2">
        <w:rPr>
          <w:lang w:val="es-PE"/>
        </w:rPr>
        <w:t>N</w:t>
      </w:r>
      <w:r w:rsidRPr="00F92FE2" w:rsidR="001631D6">
        <w:rPr>
          <w:lang w:val="es-PE"/>
        </w:rPr>
        <w:t>°</w:t>
      </w:r>
      <w:proofErr w:type="spellEnd"/>
      <w:r w:rsidRPr="00F92FE2" w:rsidR="001631D6">
        <w:rPr>
          <w:lang w:val="es-PE"/>
        </w:rPr>
        <w:t xml:space="preserve"> </w:t>
      </w:r>
      <w:r w:rsidRPr="00F92FE2" w:rsidR="00160F6F">
        <w:rPr>
          <w:lang w:val="es-PE"/>
        </w:rPr>
        <w:t>1</w:t>
      </w:r>
      <w:r w:rsidRPr="00F92FE2" w:rsidR="00CB4665">
        <w:rPr>
          <w:lang w:val="es-PE"/>
        </w:rPr>
        <w:t>5</w:t>
      </w:r>
      <w:r w:rsidRPr="00F92FE2" w:rsidR="00755439">
        <w:rPr>
          <w:lang w:val="es-PE"/>
        </w:rPr>
        <w:t>5</w:t>
      </w:r>
      <w:r w:rsidRPr="00F92FE2" w:rsidR="001631D6">
        <w:rPr>
          <w:lang w:val="es-PE"/>
        </w:rPr>
        <w:t>/2</w:t>
      </w:r>
      <w:r w:rsidRPr="00F92FE2" w:rsidR="003E6BA6">
        <w:rPr>
          <w:lang w:val="es-PE"/>
        </w:rPr>
        <w:t>1</w:t>
      </w:r>
    </w:p>
    <w:p w:rsidRPr="00F92FE2" w:rsidR="00135A6B" w:rsidP="00135A6B" w:rsidRDefault="00135A6B" w14:paraId="5136A0CD" w14:textId="77777777">
      <w:pPr>
        <w:rPr>
          <w:b/>
          <w:bCs/>
          <w:lang w:val="es-PE"/>
        </w:rPr>
      </w:pPr>
    </w:p>
    <w:p w:rsidRPr="00F92FE2" w:rsidR="009C7D74" w:rsidP="009C7D74" w:rsidRDefault="009C7D74" w14:paraId="0754E9B4" w14:textId="77777777">
      <w:pPr>
        <w:rPr>
          <w:b/>
          <w:bCs/>
          <w:lang w:val="es-PE"/>
        </w:rPr>
      </w:pPr>
    </w:p>
    <w:p w:rsidRPr="00F92FE2" w:rsidR="00FA4349" w:rsidP="00FA4349" w:rsidRDefault="00FA4349" w14:paraId="2CB9A5EF" w14:textId="77777777">
      <w:pPr>
        <w:jc w:val="both"/>
        <w:rPr>
          <w:b/>
          <w:bCs/>
          <w:lang w:val="es-PE"/>
        </w:rPr>
      </w:pPr>
      <w:r w:rsidRPr="00F92FE2">
        <w:rPr>
          <w:b/>
          <w:bCs/>
          <w:lang w:val="es-PE"/>
        </w:rPr>
        <w:t>Vistos:</w:t>
      </w:r>
    </w:p>
    <w:p w:rsidRPr="00F92FE2" w:rsidR="00FA4349" w:rsidP="00FA4349" w:rsidRDefault="00FA4349" w14:paraId="691F8089" w14:textId="77777777">
      <w:pPr>
        <w:jc w:val="both"/>
        <w:rPr>
          <w:b/>
          <w:bCs/>
          <w:lang w:val="es-PE"/>
        </w:rPr>
      </w:pPr>
    </w:p>
    <w:p w:rsidRPr="00F92FE2" w:rsidR="00FA4349" w:rsidP="6AEF5EB1" w:rsidRDefault="00FA4349" w14:paraId="7893093E" w14:textId="26CA1FCC">
      <w:pPr>
        <w:jc w:val="both"/>
        <w:rPr>
          <w:b w:val="1"/>
          <w:bCs w:val="1"/>
          <w:lang w:val="es-MX"/>
        </w:rPr>
      </w:pPr>
      <w:r w:rsidRPr="6AEF5EB1" w:rsidR="00FA4349">
        <w:rPr>
          <w:lang w:val="es-PE"/>
        </w:rPr>
        <w:t xml:space="preserve">Que, </w:t>
      </w:r>
      <w:r w:rsidRPr="6AEF5EB1" w:rsidR="0213421C">
        <w:rPr>
          <w:b w:val="1"/>
          <w:bCs w:val="1"/>
          <w:lang w:val="es-MX"/>
        </w:rPr>
        <w:t>.........................................................................</w:t>
      </w:r>
      <w:r w:rsidRPr="6AEF5EB1" w:rsidR="00FA4349">
        <w:rPr>
          <w:b w:val="1"/>
          <w:bCs w:val="1"/>
          <w:lang w:val="es-MX"/>
        </w:rPr>
        <w:t xml:space="preserve"> </w:t>
      </w:r>
      <w:r w:rsidRPr="6AEF5EB1" w:rsidR="00FA4349">
        <w:rPr>
          <w:lang w:val="es-PE"/>
        </w:rPr>
        <w:t xml:space="preserve">interpone reclamación ante esta Defensoría del Asegurado (DEFASEG) solicitando que </w:t>
      </w:r>
      <w:r w:rsidRPr="6AEF5EB1" w:rsidR="7E219C66">
        <w:rPr>
          <w:b w:val="1"/>
          <w:bCs w:val="1"/>
          <w:lang w:val="es-MX"/>
        </w:rPr>
        <w:t>..................................................</w:t>
      </w:r>
      <w:r w:rsidRPr="6AEF5EB1" w:rsidR="00FA4349">
        <w:rPr>
          <w:b w:val="1"/>
          <w:bCs w:val="1"/>
          <w:lang w:val="es-PE"/>
        </w:rPr>
        <w:t xml:space="preserve"> </w:t>
      </w:r>
      <w:r w:rsidRPr="6AEF5EB1" w:rsidR="00FA4349">
        <w:rPr>
          <w:lang w:val="es-PE"/>
        </w:rPr>
        <w:t xml:space="preserve">otorgue cobertura al siniestro vehicular ocurrido con fecha 9 de marzo de 2021, de conformidad con el </w:t>
      </w:r>
      <w:r w:rsidRPr="6AEF5EB1" w:rsidR="00FA4349">
        <w:rPr>
          <w:b w:val="1"/>
          <w:bCs w:val="1"/>
          <w:lang w:val="es-MX"/>
        </w:rPr>
        <w:t xml:space="preserve">SEGURO VEHICULAR FULL COBERTURA - PÓLIZA No </w:t>
      </w:r>
      <w:r w:rsidRPr="6AEF5EB1" w:rsidR="0BF8D968">
        <w:rPr>
          <w:b w:val="1"/>
          <w:bCs w:val="1"/>
        </w:rPr>
        <w:t>.................................</w:t>
      </w:r>
      <w:r w:rsidRPr="6AEF5EB1" w:rsidR="00FA4349">
        <w:rPr>
          <w:lang w:val="es-MX"/>
        </w:rPr>
        <w:t>;</w:t>
      </w:r>
    </w:p>
    <w:p w:rsidRPr="00F92FE2" w:rsidR="00FA4349" w:rsidP="00FA4349" w:rsidRDefault="00FA4349" w14:paraId="3BD68AE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92FE2" w:rsidR="00FA4349" w:rsidP="00FA4349" w:rsidRDefault="00FA4349" w14:paraId="309CAC98" w14:textId="77777777">
      <w:pPr>
        <w:jc w:val="both"/>
        <w:rPr>
          <w:rFonts w:eastAsia="Arial Unicode MS"/>
          <w:lang w:val="es-PE"/>
        </w:rPr>
      </w:pPr>
      <w:r w:rsidRPr="00F92FE2">
        <w:rPr>
          <w:rFonts w:eastAsia="Arial Unicode MS"/>
          <w:lang w:val="es-PE"/>
        </w:rPr>
        <w:t>Que, la señalada reclamación cumple con los requisitos de materia, cuantía y oportunidad establecidos en el Reglamento de la DEFASEG (http://www.defaseg.com.pe/reglamento);</w:t>
      </w:r>
    </w:p>
    <w:p w:rsidRPr="00F92FE2" w:rsidR="00FA4349" w:rsidP="00FA4349" w:rsidRDefault="00FA4349" w14:paraId="05961EC9" w14:textId="77777777">
      <w:pPr>
        <w:tabs>
          <w:tab w:val="left" w:pos="2160"/>
        </w:tabs>
        <w:jc w:val="both"/>
        <w:rPr>
          <w:lang w:val="es-PE"/>
        </w:rPr>
      </w:pPr>
    </w:p>
    <w:p w:rsidRPr="00F92FE2" w:rsidR="00FA4349" w:rsidP="00FA4349" w:rsidRDefault="00FA4349" w14:paraId="6B27B725" w14:textId="66D6E5EE">
      <w:pPr>
        <w:tabs>
          <w:tab w:val="num" w:pos="720"/>
        </w:tabs>
        <w:jc w:val="both"/>
        <w:rPr>
          <w:lang w:val="es-PE"/>
        </w:rPr>
      </w:pPr>
      <w:r w:rsidRPr="6AEF5EB1" w:rsidR="00FA4349">
        <w:rPr>
          <w:lang w:val="es-PE"/>
        </w:rPr>
        <w:t xml:space="preserve">Que, habiéndosele corrido traslado de la respectiva reclamación, </w:t>
      </w:r>
      <w:r w:rsidRPr="6AEF5EB1" w:rsidR="525A6C5D">
        <w:rPr>
          <w:lang w:val="es-PE"/>
        </w:rPr>
        <w:t>..................</w:t>
      </w:r>
      <w:r w:rsidRPr="6AEF5EB1" w:rsidR="00FA4349">
        <w:rPr>
          <w:lang w:val="es-PE"/>
        </w:rPr>
        <w:t xml:space="preserve"> presentó sus respectivos descargos </w:t>
      </w:r>
      <w:r w:rsidRPr="6AEF5EB1" w:rsidR="00FA4349">
        <w:rPr>
          <w:lang w:val="es-PE"/>
        </w:rPr>
        <w:t>y  la</w:t>
      </w:r>
      <w:r w:rsidRPr="6AEF5EB1" w:rsidR="00FA4349">
        <w:rPr>
          <w:lang w:val="es-PE"/>
        </w:rPr>
        <w:t xml:space="preserve"> documentación solicitada;</w:t>
      </w:r>
    </w:p>
    <w:p w:rsidRPr="00F92FE2" w:rsidR="00FA4349" w:rsidP="00FA4349" w:rsidRDefault="00FA4349" w14:paraId="6DA9F422" w14:textId="77777777">
      <w:pPr>
        <w:tabs>
          <w:tab w:val="num" w:pos="720"/>
        </w:tabs>
        <w:jc w:val="both"/>
        <w:rPr>
          <w:lang w:val="es-PE"/>
        </w:rPr>
      </w:pPr>
    </w:p>
    <w:p w:rsidRPr="00F92FE2" w:rsidR="00FA4349" w:rsidP="00FA4349" w:rsidRDefault="00FA4349" w14:paraId="2C07B98F" w14:textId="77777777">
      <w:pPr>
        <w:tabs>
          <w:tab w:val="num" w:pos="720"/>
        </w:tabs>
        <w:jc w:val="both"/>
        <w:rPr>
          <w:lang w:val="es-PE"/>
        </w:rPr>
      </w:pPr>
      <w:r w:rsidRPr="00F92FE2">
        <w:rPr>
          <w:lang w:val="es-PE"/>
        </w:rPr>
        <w:t>Que, el 16 de agosto de 2021 se llevó a cabo la audiencia de vista en la plataforma virtual, con la participación de las partes;</w:t>
      </w:r>
    </w:p>
    <w:p w:rsidRPr="00F92FE2" w:rsidR="00FA4349" w:rsidP="00FA4349" w:rsidRDefault="00FA4349" w14:paraId="3F666A8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92FE2" w:rsidR="00FA4349" w:rsidP="00FA4349" w:rsidRDefault="00FA4349" w14:paraId="5710C29C" w14:textId="050637C2">
      <w:pPr>
        <w:jc w:val="both"/>
      </w:pPr>
      <w:r w:rsidRPr="6AEF5EB1" w:rsidR="00FA4349">
        <w:rPr>
          <w:lang w:val="es-PE"/>
        </w:rPr>
        <w:t>Que, la reclamación se sustenta resumidamente en lo siguiente:</w:t>
      </w:r>
      <w:r w:rsidRPr="6AEF5EB1" w:rsidR="00FA4349">
        <w:rPr>
          <w:lang w:val="es-MX"/>
        </w:rPr>
        <w:t xml:space="preserve"> (1) el 9 de marzo de 2021 a las 18.30, en la carretera de trocha carrozable con destino a Azángaro, la unidad asegurada de placa </w:t>
      </w:r>
      <w:r w:rsidRPr="6AEF5EB1" w:rsidR="02560C92">
        <w:rPr>
          <w:lang w:val="es-MX"/>
        </w:rPr>
        <w:t>..................</w:t>
      </w:r>
      <w:r w:rsidRPr="6AEF5EB1" w:rsidR="00FA4349">
        <w:rPr>
          <w:lang w:val="es-MX"/>
        </w:rPr>
        <w:t xml:space="preserve">,  sufrió un accidente de tránsito impactando con un vehículo menor, moto lineal, mientras que el vehículo asegurado se volcó; (2) dicho accidente ocasionó la muerte del conductor de la moto lineal, así como la pérdida total de la unidad asegurada; (3)  la policía llevó al reclamante detenido a la Comisaría PNP José D. Choquehuanca, por lo que quedó incomunicado hasta el día 10 de marzo de 2021 en horas de la mañana, fecha en que sus familiares enviaron a un abogado, con quien coordinó para que se comunique con </w:t>
      </w:r>
      <w:r w:rsidRPr="6AEF5EB1" w:rsidR="525A6C5D">
        <w:rPr>
          <w:lang w:val="es-MX"/>
        </w:rPr>
        <w:t>..................</w:t>
      </w:r>
      <w:r w:rsidRPr="6AEF5EB1" w:rsidR="00FA4349">
        <w:rPr>
          <w:lang w:val="es-MX"/>
        </w:rPr>
        <w:t xml:space="preserve">; (4) la única respuesta que recibió de la aseguradora fue que esperara que se comunicaría con él, lo cual nunca ocurrió, y también le indicaron que envíe un correo electrónico informando de lo ocurrido, lo que hizo el 10 de marzo a las 4.56 pm; (5) estuvo detenido hasta las 19.25 del 11 de marzo de 2021, y a fin de no ser dispuesto a disposición del juez, se vio en la necesidad de suscribir una transacción extrajudicial con la conviviente del fallecido, en la cual se obligó a pagar S/.23,000 (S/.5000 el 12 de marzo y 18000 el 15 de marzo); (6) la aseguradora no le entregó la póliza completa, puesto que no le proporcionó las condiciones generales de contratación ni el condicionado general, los que le fueron entregados con posterioridad al siniestro, esto es, el 12 de mayo de 2021; (7) </w:t>
      </w:r>
      <w:r w:rsidR="00FA4349">
        <w:rPr/>
        <w:t>el reporte del siniestro lo hizo el 10 de marzo de 2021 a las 11.54 am, y que si bien no lo hizo en el más breve tiempo, esto se debió a que estuvo detenido por la policía; (8) no tenía conocimiento de que estaba impedido de suscribir una transacción extrajudicial, ya que no se le entregó las condiciones generales; (9) no incurrió en culpa inexcusable ya que siempre tuvo el interés que la aseguradora tome conocimiento de los hechos, tal como lo demuestra con el registro de llamadas y correos electrónicos enviados.</w:t>
      </w:r>
    </w:p>
    <w:p w:rsidRPr="00F92FE2" w:rsidR="00FA4349" w:rsidP="00FA4349" w:rsidRDefault="00FA4349" w14:paraId="3906BC28" w14:textId="77777777">
      <w:pPr>
        <w:jc w:val="both"/>
        <w:rPr>
          <w:lang w:val="es-MX"/>
        </w:rPr>
      </w:pPr>
    </w:p>
    <w:p w:rsidRPr="00F92FE2" w:rsidR="00FA4349" w:rsidP="00FA4349" w:rsidRDefault="00FA4349" w14:paraId="526D0A12" w14:textId="77777777">
      <w:pPr>
        <w:jc w:val="both"/>
        <w:rPr>
          <w:lang w:val="es-PE" w:eastAsia="es-PE"/>
        </w:rPr>
      </w:pPr>
      <w:r w:rsidRPr="00F92FE2">
        <w:rPr>
          <w:lang w:val="es-MX"/>
        </w:rPr>
        <w:t>Po</w:t>
      </w:r>
      <w:r w:rsidRPr="00F92FE2">
        <w:rPr>
          <w:lang w:val="es-PE"/>
        </w:rPr>
        <w:t>r su parte, la compañía de seguros destaca resumidamente lo siguiente: (1) el</w:t>
      </w:r>
      <w:r w:rsidRPr="00F92FE2">
        <w:t xml:space="preserve"> rechazo de cobertura del siniestro a la unidad asegurada es debido a que (i) por haberse efectuado el reporte del siniestro después de un día aproximadamente de ocurrido el evento, y (</w:t>
      </w:r>
      <w:proofErr w:type="spellStart"/>
      <w:r w:rsidRPr="00F92FE2">
        <w:t>ii</w:t>
      </w:r>
      <w:proofErr w:type="spellEnd"/>
      <w:r w:rsidRPr="00F92FE2">
        <w:t xml:space="preserve">) se realizó una transacción extrajudicial sin previa autorización de la aseguradora; (2) esos incumplimientos determinan la pérdida del derecho indemnizatorio conforme se prevé en las </w:t>
      </w:r>
      <w:r w:rsidRPr="00F92FE2">
        <w:t xml:space="preserve">condiciones generales de la póliza; (3) </w:t>
      </w:r>
      <w:r w:rsidRPr="00F92FE2">
        <w:rPr>
          <w:lang w:val="es-PE" w:eastAsia="es-PE"/>
        </w:rPr>
        <w:t>los incumplimientos son imputables al asegurado, dado que no se ha acreditado la existencia de hecho alguno que los justifique; (4) ha mediado por lo menos culpa inexcusable, toda vez que se ha omitido el cuidado elemental que cualquier persona está en la obligación de seguir; es decir, se ha obrado con negligencia grave que además ha afectado el derecho que le asiste a la aseguradora de investigar las circunstancias y responsabilidades de la ocurrencia del siniestro reportado; (5) además de ser una obligación de carácter contractual, el reporte oportuno del siniestro constituye una obligación de naturaleza legal establecida en la Ley del Contrato de Seguro (Ley 29946)  y el Reglamento de Gestión y Pago de Siniestros aprobado por Resolución SBS 3202-2013; (6) el 10 de marzo de 2021, a las 12:10 horas, se recibió en la central telefónica una llamada del asegurado indicando que el 09 a las 18:15 horas ocurrió un siniestro sobre el vehículo asegurado; (7) el asegurado reportó extemporáneamente el siniestro después de un día aproximadamente de ocurrida, siendo que dicha demora injustificada denota culpa inexcusable del asegurado; (8) siendo una carga que tiene el asegurado de dar aviso del siniestro en el más breve plazo posible, ello es vital para la aseguradora para realizar una evaluación completa y correcta de los hechos acontecidos, habiéndose pactado que ante el incumplimiento de dicha disposición el asegurado pierde los derechos indemnizatorios de la póliza de seguro; (9) esa carga obedece además a un precepto recogido en los artículos 68 y 71 de la Ley del Contrato de Seguros y el Reglamento de Gestión y Pago de Siniestros aprobado por Resolución SBS 3202-2013, normas de carácter imperativo que imponen la pérdida del derecho a ser indemnizado cuando el incumplimiento de la carga se debe a dolo o culpa inexcusable, aplicándose este último supuesto cuando la  falta de aviso influya en la verificación o determinación del siniestro; (10) en el presente caso es posible verificar la culpa inexcusable en la conducta del asegurado al momento de reportar extemporáneamente el evento, porque no existe justificación alguna que permita acreditar el retraso o demora en el reporte a la aseguradora, constituyendo esta conducta un acto destinado a impedir la verificación e investigación de las causas reales del evento; (11) el reclamante no ha probado ni demostrado que existió alguna causa objetiva que le haya impedido realizar el aviso del siniestro; (12) haber celebrado una transacción extrajudicial sin autorización de la aseguradora configura otro incumplimiento de carga, tal como se establece en el artículo 7 de las condiciones generales.</w:t>
      </w:r>
    </w:p>
    <w:p w:rsidRPr="00F92FE2" w:rsidR="00FA4349" w:rsidP="00FA4349" w:rsidRDefault="00FA4349" w14:paraId="1F643249" w14:textId="77777777">
      <w:pPr>
        <w:jc w:val="both"/>
        <w:rPr>
          <w:rStyle w:val="Textoennegrita"/>
          <w:lang w:val="es-PE"/>
        </w:rPr>
      </w:pPr>
    </w:p>
    <w:p w:rsidRPr="00F92FE2" w:rsidR="00FA4349" w:rsidP="00FA4349" w:rsidRDefault="00FA4349" w14:paraId="61E9EED0" w14:textId="77777777">
      <w:pPr>
        <w:jc w:val="both"/>
        <w:rPr>
          <w:lang w:val="es-PE"/>
        </w:rPr>
      </w:pPr>
      <w:r w:rsidRPr="00F92FE2">
        <w:rPr>
          <w:rStyle w:val="Textoennegrita"/>
          <w:lang w:val="es-PE"/>
        </w:rPr>
        <w:t>CONSIDERANDO:</w:t>
      </w:r>
    </w:p>
    <w:p w:rsidRPr="00F92FE2" w:rsidR="00FA4349" w:rsidP="00FA4349" w:rsidRDefault="00FA4349" w14:paraId="667B88A9" w14:textId="77777777">
      <w:pPr>
        <w:jc w:val="both"/>
        <w:rPr>
          <w:lang w:val="es-PE"/>
        </w:rPr>
      </w:pPr>
    </w:p>
    <w:p w:rsidRPr="00F92FE2" w:rsidR="00FA4349" w:rsidP="00FA4349" w:rsidRDefault="00FA4349" w14:paraId="2C36B933" w14:textId="77777777">
      <w:pPr>
        <w:jc w:val="both"/>
        <w:rPr>
          <w:lang w:val="es-PE"/>
        </w:rPr>
      </w:pPr>
      <w:r w:rsidRPr="00F92FE2">
        <w:rPr>
          <w:b/>
          <w:u w:val="single"/>
          <w:lang w:val="es-PE"/>
        </w:rPr>
        <w:t>PRIMERO</w:t>
      </w:r>
      <w:r w:rsidRPr="00F92FE2">
        <w:rPr>
          <w:b/>
          <w:lang w:val="es-PE"/>
        </w:rPr>
        <w:t>:</w:t>
      </w:r>
      <w:r w:rsidRPr="00F92FE2">
        <w:rPr>
          <w:lang w:val="es-PE"/>
        </w:rPr>
        <w:t xml:space="preserve"> Conforme a su Reglamento, la</w:t>
      </w:r>
      <w:r w:rsidRPr="00F92FE2">
        <w:rPr>
          <w:b/>
          <w:bCs/>
          <w:lang w:val="es-PE"/>
        </w:rPr>
        <w:t xml:space="preserve"> </w:t>
      </w:r>
      <w:r w:rsidRPr="00F92FE2">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F92FE2" w:rsidR="00FA4349" w:rsidP="00FA4349" w:rsidRDefault="00FA4349" w14:paraId="4A6BB264" w14:textId="77777777">
      <w:pPr>
        <w:jc w:val="both"/>
        <w:rPr>
          <w:rStyle w:val="Textoennegrita"/>
          <w:b w:val="0"/>
          <w:lang w:val="es-PE"/>
        </w:rPr>
      </w:pPr>
    </w:p>
    <w:p w:rsidRPr="00F92FE2" w:rsidR="00FA4349" w:rsidP="00FA4349" w:rsidRDefault="00FA4349" w14:paraId="20A79081" w14:textId="77777777">
      <w:pPr>
        <w:jc w:val="both"/>
        <w:rPr>
          <w:rStyle w:val="Textoennegrita"/>
          <w:b w:val="0"/>
          <w:lang w:val="es-PE"/>
        </w:rPr>
      </w:pPr>
      <w:r w:rsidRPr="00F92FE2">
        <w:rPr>
          <w:rStyle w:val="Textoennegrita"/>
          <w:u w:val="single"/>
          <w:lang w:val="es-PE"/>
        </w:rPr>
        <w:t>SEGUNDO</w:t>
      </w:r>
      <w:r w:rsidRPr="00F92FE2">
        <w:rPr>
          <w:rStyle w:val="Textoennegrita"/>
          <w:lang w:val="es-PE"/>
        </w:rPr>
        <w:t>:</w:t>
      </w:r>
      <w:r w:rsidRPr="00F92FE2">
        <w:rPr>
          <w:rStyle w:val="Textoennegrita"/>
          <w:b w:val="0"/>
          <w:lang w:val="es-PE"/>
        </w:rPr>
        <w:t xml:space="preserve"> </w:t>
      </w:r>
      <w:r w:rsidRPr="00F92FE2">
        <w:rPr>
          <w:lang w:val="es-PE"/>
        </w:rPr>
        <w:t xml:space="preserve">Asimismo, de acuerdo a </w:t>
      </w:r>
      <w:r w:rsidRPr="00F92FE2">
        <w:rPr>
          <w:rStyle w:val="Textoennegrita"/>
          <w:b w:val="0"/>
          <w:lang w:val="es-PE"/>
        </w:rPr>
        <w:t xml:space="preserve">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w:t>
      </w:r>
      <w:r w:rsidRPr="00F92FE2">
        <w:rPr>
          <w:rStyle w:val="Textoennegrita"/>
          <w:b w:val="0"/>
          <w:lang w:val="es-PE"/>
        </w:rPr>
        <w:t>de pretensiones indemnizatorias por daños y perjuicios, o por reembolso de gastos, son ajenas a la competencia de esta Defensoría.</w:t>
      </w:r>
    </w:p>
    <w:p w:rsidRPr="00F92FE2" w:rsidR="00FA4349" w:rsidP="00FA4349" w:rsidRDefault="00FA4349" w14:paraId="575F6719" w14:textId="77777777">
      <w:pPr>
        <w:jc w:val="both"/>
        <w:rPr>
          <w:lang w:val="es-PE"/>
        </w:rPr>
      </w:pPr>
    </w:p>
    <w:p w:rsidRPr="00F92FE2" w:rsidR="00FA4349" w:rsidP="00FA4349" w:rsidRDefault="00FA4349" w14:paraId="020319CE" w14:textId="77777777">
      <w:pPr>
        <w:jc w:val="both"/>
        <w:rPr>
          <w:lang w:val="es-PE"/>
        </w:rPr>
      </w:pPr>
      <w:r w:rsidRPr="00F92FE2">
        <w:rPr>
          <w:rStyle w:val="Textoennegrita"/>
          <w:u w:val="single"/>
          <w:lang w:val="es-PE"/>
        </w:rPr>
        <w:t>TERCERO</w:t>
      </w:r>
      <w:r w:rsidRPr="00F92FE2">
        <w:rPr>
          <w:rStyle w:val="Textoennegrita"/>
          <w:lang w:val="es-PE"/>
        </w:rPr>
        <w:t xml:space="preserve">: </w:t>
      </w:r>
      <w:r w:rsidRPr="00F92FE2">
        <w:rPr>
          <w:lang w:val="es-PE"/>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F92FE2" w:rsidR="00FA4349" w:rsidP="00FA4349" w:rsidRDefault="00FA4349" w14:paraId="4C01A0A5" w14:textId="77777777">
      <w:pPr>
        <w:jc w:val="both"/>
        <w:rPr>
          <w:rStyle w:val="Textoennegrita"/>
          <w:b w:val="0"/>
          <w:lang w:val="es-PE"/>
        </w:rPr>
      </w:pPr>
    </w:p>
    <w:p w:rsidRPr="00F92FE2" w:rsidR="00FA4349" w:rsidP="6AEF5EB1" w:rsidRDefault="00FA4349" w14:paraId="757CA53E" w14:textId="3B8A8AE2">
      <w:pPr>
        <w:spacing/>
        <w:contextualSpacing w:val="1"/>
        <w:jc w:val="both"/>
        <w:rPr>
          <w:lang w:val="es-PE"/>
        </w:rPr>
      </w:pPr>
      <w:r w:rsidRPr="6AEF5EB1" w:rsidR="00FA4349">
        <w:rPr>
          <w:b w:val="1"/>
          <w:bCs w:val="1"/>
          <w:u w:val="single"/>
          <w:lang w:val="es-PE"/>
        </w:rPr>
        <w:t>CUARTO</w:t>
      </w:r>
      <w:r w:rsidRPr="6AEF5EB1" w:rsidR="00FA4349">
        <w:rPr>
          <w:b w:val="1"/>
          <w:bCs w:val="1"/>
          <w:lang w:val="es-PE"/>
        </w:rPr>
        <w:t>:</w:t>
      </w:r>
      <w:r w:rsidRPr="6AEF5EB1" w:rsidR="00FA4349">
        <w:rPr>
          <w:lang w:val="es-PE"/>
        </w:rPr>
        <w:t xml:space="preserve"> Conforme a lo identificado en la audiencia de vista, y sobre la base de los términos contenidos en la reclamación y en la absolución al mismo, la cuestión controvertida radica en determinar si el rechazo de cobertura al siniestro, comunicado por </w:t>
      </w:r>
      <w:r w:rsidRPr="6AEF5EB1" w:rsidR="525A6C5D">
        <w:rPr>
          <w:lang w:val="es-PE"/>
        </w:rPr>
        <w:t>..................</w:t>
      </w:r>
      <w:r w:rsidRPr="6AEF5EB1" w:rsidR="00FA4349">
        <w:rPr>
          <w:lang w:val="es-PE"/>
        </w:rPr>
        <w:t xml:space="preserve"> al asegurado es legítimo o no, en virtud de las causales expresadas.  </w:t>
      </w:r>
    </w:p>
    <w:p w:rsidRPr="00F92FE2" w:rsidR="00FA4349" w:rsidP="00FA4349" w:rsidRDefault="00FA4349" w14:paraId="49DC416C" w14:textId="77777777">
      <w:pPr>
        <w:pStyle w:val="parrafo"/>
        <w:spacing w:before="0" w:after="0"/>
        <w:rPr>
          <w:rFonts w:ascii="Times New Roman" w:hAnsi="Times New Roman"/>
          <w:sz w:val="24"/>
          <w:szCs w:val="24"/>
          <w:lang w:val="es-PE"/>
        </w:rPr>
      </w:pPr>
    </w:p>
    <w:p w:rsidRPr="00F92FE2" w:rsidR="00FA4349" w:rsidP="00FA4349" w:rsidRDefault="00FA4349" w14:paraId="21C6967E" w14:textId="77777777">
      <w:pPr>
        <w:pStyle w:val="parrafo"/>
        <w:spacing w:before="0" w:after="0"/>
        <w:rPr>
          <w:rFonts w:ascii="Times New Roman" w:hAnsi="Times New Roman"/>
          <w:sz w:val="24"/>
          <w:szCs w:val="24"/>
          <w:lang w:val="es-PE"/>
        </w:rPr>
      </w:pPr>
      <w:r w:rsidRPr="00F92FE2">
        <w:rPr>
          <w:rFonts w:ascii="Times New Roman" w:hAnsi="Times New Roman"/>
          <w:b/>
          <w:sz w:val="24"/>
          <w:szCs w:val="24"/>
          <w:u w:val="single"/>
          <w:lang w:val="es-PE"/>
        </w:rPr>
        <w:t>QUINTO</w:t>
      </w:r>
      <w:r w:rsidRPr="00F92FE2">
        <w:rPr>
          <w:rFonts w:ascii="Times New Roman" w:hAnsi="Times New Roman"/>
          <w:b/>
          <w:sz w:val="24"/>
          <w:szCs w:val="24"/>
          <w:lang w:val="es-PE"/>
        </w:rPr>
        <w:t>:</w:t>
      </w:r>
      <w:r w:rsidRPr="00F92FE2">
        <w:rPr>
          <w:rFonts w:ascii="Times New Roman" w:hAnsi="Times New Roman"/>
          <w:sz w:val="24"/>
          <w:szCs w:val="24"/>
          <w:lang w:val="es-PE"/>
        </w:rPr>
        <w:t xml:space="preserve"> Que, las causales de rechazo invocadas por la aseguradora radican en el incumplimiento de las siguientes estipulaciones contractuales:</w:t>
      </w:r>
    </w:p>
    <w:p w:rsidRPr="00F92FE2" w:rsidR="00FA4349" w:rsidP="00FA4349" w:rsidRDefault="00FA4349" w14:paraId="5A881379" w14:textId="77777777">
      <w:pPr>
        <w:pStyle w:val="parrafo"/>
        <w:spacing w:before="0" w:after="0"/>
        <w:rPr>
          <w:rFonts w:ascii="Times New Roman" w:hAnsi="Times New Roman"/>
          <w:sz w:val="24"/>
          <w:szCs w:val="24"/>
          <w:lang w:val="es-PE"/>
        </w:rPr>
      </w:pPr>
    </w:p>
    <w:p w:rsidRPr="00F92FE2" w:rsidR="00FA4349" w:rsidP="00FA4349" w:rsidRDefault="00FA4349" w14:paraId="315FEF89" w14:textId="2B6B583C">
      <w:pPr>
        <w:pStyle w:val="parrafo"/>
        <w:spacing w:before="0" w:after="0"/>
      </w:pPr>
      <w:r w:rsidR="7AA59100">
        <w:rPr/>
        <w:t>...........................................................................................................................................................</w:t>
      </w:r>
    </w:p>
    <w:p w:rsidRPr="00F92FE2" w:rsidR="00FA4349" w:rsidP="00FA4349" w:rsidRDefault="00FA4349" w14:paraId="487527CC" w14:textId="77777777">
      <w:pPr>
        <w:pStyle w:val="parrafo"/>
        <w:spacing w:before="0" w:after="0"/>
        <w:rPr>
          <w:rFonts w:ascii="Times New Roman" w:hAnsi="Times New Roman"/>
          <w:sz w:val="24"/>
          <w:szCs w:val="24"/>
          <w:lang w:val="es-PE"/>
        </w:rPr>
      </w:pPr>
    </w:p>
    <w:p w:rsidRPr="00F92FE2" w:rsidR="00FA4349" w:rsidP="00FA4349" w:rsidRDefault="00FA4349" w14:paraId="51848C75" w14:textId="77777777">
      <w:pPr>
        <w:pStyle w:val="parrafo"/>
        <w:spacing w:before="0" w:after="0"/>
        <w:rPr>
          <w:rFonts w:ascii="Times New Roman" w:hAnsi="Times New Roman"/>
          <w:iCs/>
          <w:sz w:val="24"/>
          <w:szCs w:val="24"/>
          <w:lang w:val="es-PE"/>
        </w:rPr>
      </w:pPr>
    </w:p>
    <w:p w:rsidRPr="00F92FE2" w:rsidR="00FA4349" w:rsidP="00FA4349" w:rsidRDefault="00FA4349" w14:paraId="650D4C0E" w14:textId="32E7099A">
      <w:pPr>
        <w:pStyle w:val="parrafo"/>
        <w:spacing w:before="0" w:after="0"/>
      </w:pPr>
      <w:r w:rsidR="7AA59100">
        <w:rPr/>
        <w:t>...........................................................................................................................................................</w:t>
      </w:r>
    </w:p>
    <w:p w:rsidR="6AEF5EB1" w:rsidP="6AEF5EB1" w:rsidRDefault="6AEF5EB1" w14:paraId="55E27D3A" w14:textId="32EABA0B">
      <w:pPr>
        <w:pStyle w:val="parrafo"/>
        <w:spacing w:before="0" w:after="0"/>
      </w:pPr>
    </w:p>
    <w:p w:rsidRPr="00F92FE2" w:rsidR="00FA4349" w:rsidP="00FA4349" w:rsidRDefault="00FA4349" w14:paraId="4A2B8FF9" w14:textId="77777777">
      <w:pPr>
        <w:tabs>
          <w:tab w:val="left" w:pos="709"/>
          <w:tab w:val="left" w:pos="2160"/>
        </w:tabs>
        <w:jc w:val="both"/>
        <w:rPr>
          <w:lang w:val="es-PE"/>
        </w:rPr>
      </w:pPr>
      <w:r w:rsidRPr="00F92FE2">
        <w:rPr>
          <w:b/>
          <w:u w:val="single"/>
          <w:lang w:val="es-PE"/>
        </w:rPr>
        <w:t>SEXTO</w:t>
      </w:r>
      <w:r w:rsidRPr="00F92FE2">
        <w:rPr>
          <w:lang w:val="es-PE"/>
        </w:rPr>
        <w:t xml:space="preserve">: El rechazo de cobertura por aviso extemporáneo se sustenta en las Condiciones Generales de la póliza. </w:t>
      </w:r>
    </w:p>
    <w:p w:rsidRPr="00F92FE2" w:rsidR="00FA4349" w:rsidP="00FA4349" w:rsidRDefault="00FA4349" w14:paraId="043F29F7" w14:textId="77777777">
      <w:pPr>
        <w:tabs>
          <w:tab w:val="left" w:pos="709"/>
          <w:tab w:val="left" w:pos="2160"/>
        </w:tabs>
        <w:jc w:val="both"/>
        <w:rPr>
          <w:lang w:val="es-PE"/>
        </w:rPr>
      </w:pPr>
    </w:p>
    <w:p w:rsidRPr="00F92FE2" w:rsidR="00FA4349" w:rsidP="00FA4349" w:rsidRDefault="00FA4349" w14:paraId="0639886E" w14:textId="77777777">
      <w:pPr>
        <w:tabs>
          <w:tab w:val="left" w:pos="709"/>
          <w:tab w:val="left" w:pos="2160"/>
        </w:tabs>
        <w:jc w:val="both"/>
        <w:rPr>
          <w:lang w:val="es-PE"/>
        </w:rPr>
      </w:pPr>
      <w:r w:rsidRPr="00F92FE2">
        <w:rPr>
          <w:lang w:val="es-PE"/>
        </w:rPr>
        <w:t>Asimismo, cabe tener en cuenta que, el artículo 68 de la Ley Nro. 29946 – Ley del Contrato de Seguro que regula lo relativo al aviso del siniestro, establece lo siguiente:</w:t>
      </w:r>
    </w:p>
    <w:p w:rsidRPr="00F92FE2" w:rsidR="00FA4349" w:rsidP="00FA4349" w:rsidRDefault="00FA4349" w14:paraId="68339111" w14:textId="77777777">
      <w:pPr>
        <w:tabs>
          <w:tab w:val="left" w:pos="2160"/>
        </w:tabs>
        <w:jc w:val="both"/>
        <w:rPr>
          <w:lang w:val="es-PE"/>
        </w:rPr>
      </w:pPr>
    </w:p>
    <w:p w:rsidRPr="00F92FE2" w:rsidR="00FA4349" w:rsidP="00FA4349" w:rsidRDefault="00FA4349" w14:paraId="1D51205B" w14:textId="77777777">
      <w:pPr>
        <w:tabs>
          <w:tab w:val="left" w:pos="709"/>
          <w:tab w:val="left" w:pos="2160"/>
        </w:tabs>
        <w:ind w:left="709"/>
        <w:jc w:val="both"/>
        <w:rPr>
          <w:iCs/>
          <w:lang w:val="es-PE"/>
        </w:rPr>
      </w:pPr>
      <w:r w:rsidRPr="00F92FE2">
        <w:rPr>
          <w:i/>
          <w:lang w:val="es-PE"/>
        </w:rPr>
        <w:t xml:space="preserve">“El contratante el asegurado, el beneficiario, en su caso, o cualquier tercero, comunicarán al asegurador el acaecimiento del siniestro </w:t>
      </w:r>
      <w:r w:rsidRPr="00F92FE2">
        <w:rPr>
          <w:b/>
          <w:i/>
          <w:lang w:val="es-PE"/>
        </w:rPr>
        <w:t>en los plazos que para dicho efecto establezca la Superintendencia acorde con la naturaleza o tipo de seguro</w:t>
      </w:r>
      <w:r w:rsidRPr="00F92FE2">
        <w:rPr>
          <w:i/>
          <w:lang w:val="es-PE"/>
        </w:rPr>
        <w:t xml:space="preserve">”. </w:t>
      </w:r>
      <w:r w:rsidRPr="00F92FE2">
        <w:rPr>
          <w:iCs/>
          <w:lang w:val="es-PE"/>
        </w:rPr>
        <w:t>(Lo resaltado es nuestro)</w:t>
      </w:r>
    </w:p>
    <w:p w:rsidRPr="00F92FE2" w:rsidR="00FA4349" w:rsidP="00FA4349" w:rsidRDefault="00FA4349" w14:paraId="4C52FB1B" w14:textId="77777777">
      <w:pPr>
        <w:tabs>
          <w:tab w:val="left" w:pos="2160"/>
        </w:tabs>
        <w:ind w:left="709"/>
        <w:jc w:val="both"/>
        <w:rPr>
          <w:lang w:val="es-PE"/>
        </w:rPr>
      </w:pPr>
    </w:p>
    <w:p w:rsidRPr="00F92FE2" w:rsidR="00FA4349" w:rsidP="00FA4349" w:rsidRDefault="00FA4349" w14:paraId="26780F8E" w14:textId="77777777">
      <w:pPr>
        <w:tabs>
          <w:tab w:val="left" w:pos="2160"/>
        </w:tabs>
        <w:jc w:val="both"/>
        <w:rPr>
          <w:lang w:val="es-PE"/>
        </w:rPr>
      </w:pPr>
      <w:r w:rsidRPr="00F92FE2">
        <w:rPr>
          <w:lang w:val="es-PE"/>
        </w:rPr>
        <w:t xml:space="preserve">Con relación a dicha norma, debe destacarse, de un lado, que concede una amplísima legitimidad para fines del aviso a la aseguradora, pudiendo ser realizado por cualquier </w:t>
      </w:r>
      <w:r w:rsidRPr="00F92FE2">
        <w:rPr>
          <w:lang w:val="es-PE"/>
        </w:rPr>
        <w:t>persona. En efecto, la comunicación del siniestro puede ser efectuada ya sea el asegurado, un familiar o un tercero.</w:t>
      </w:r>
    </w:p>
    <w:p w:rsidRPr="00F92FE2" w:rsidR="00FA4349" w:rsidP="00FA4349" w:rsidRDefault="00FA4349" w14:paraId="66F97EC5" w14:textId="77777777">
      <w:pPr>
        <w:tabs>
          <w:tab w:val="left" w:pos="2160"/>
        </w:tabs>
        <w:jc w:val="both"/>
        <w:rPr>
          <w:lang w:val="es-PE"/>
        </w:rPr>
      </w:pPr>
    </w:p>
    <w:p w:rsidRPr="00F92FE2" w:rsidR="00FA4349" w:rsidP="00FA4349" w:rsidRDefault="00FA4349" w14:paraId="0C8130A6" w14:textId="77777777">
      <w:pPr>
        <w:tabs>
          <w:tab w:val="left" w:pos="2160"/>
        </w:tabs>
        <w:jc w:val="both"/>
        <w:rPr>
          <w:lang w:val="es-PE"/>
        </w:rPr>
      </w:pPr>
      <w:r w:rsidRPr="00F92FE2">
        <w:rPr>
          <w:lang w:val="es-PE"/>
        </w:rPr>
        <w:t xml:space="preserve">De otro lado, también es relevante considerar que, se dispone que el respectivo plazo será fijado por la Superintendencia de Banca, Seguros y </w:t>
      </w:r>
      <w:proofErr w:type="spellStart"/>
      <w:r w:rsidRPr="00F92FE2">
        <w:rPr>
          <w:lang w:val="es-PE"/>
        </w:rPr>
        <w:t>AFPs</w:t>
      </w:r>
      <w:proofErr w:type="spellEnd"/>
      <w:r w:rsidRPr="00F92FE2">
        <w:rPr>
          <w:lang w:val="es-PE"/>
        </w:rPr>
        <w:t xml:space="preserve">, pero considerando la naturaleza o tipo de seguro.  Es así </w:t>
      </w:r>
      <w:proofErr w:type="gramStart"/>
      <w:r w:rsidRPr="00F92FE2">
        <w:rPr>
          <w:lang w:val="es-PE"/>
        </w:rPr>
        <w:t>que</w:t>
      </w:r>
      <w:proofErr w:type="gramEnd"/>
      <w:r w:rsidRPr="00F92FE2">
        <w:rPr>
          <w:lang w:val="es-PE"/>
        </w:rPr>
        <w:t xml:space="preserve"> el artículo 3 del Reglamento para la Gestión y Pago de Siniestros, aprobado mediante Resolución SBS Nro. 3202-2013, dispone lo siguiente:</w:t>
      </w:r>
    </w:p>
    <w:p w:rsidRPr="00F92FE2" w:rsidR="00FA4349" w:rsidP="00FA4349" w:rsidRDefault="00FA4349" w14:paraId="5334050E" w14:textId="77777777">
      <w:pPr>
        <w:tabs>
          <w:tab w:val="left" w:pos="2160"/>
        </w:tabs>
        <w:jc w:val="both"/>
        <w:rPr>
          <w:lang w:val="es-PE"/>
        </w:rPr>
      </w:pPr>
    </w:p>
    <w:p w:rsidRPr="00F92FE2" w:rsidR="00FA4349" w:rsidP="00FA4349" w:rsidRDefault="00FA4349" w14:paraId="0DB2BF22" w14:textId="77777777">
      <w:pPr>
        <w:tabs>
          <w:tab w:val="left" w:pos="709"/>
          <w:tab w:val="left" w:pos="2160"/>
        </w:tabs>
        <w:ind w:left="709"/>
        <w:jc w:val="both"/>
        <w:rPr>
          <w:b/>
          <w:i/>
          <w:lang w:val="es-PE"/>
        </w:rPr>
      </w:pPr>
      <w:r w:rsidRPr="00F92FE2">
        <w:rPr>
          <w:i/>
          <w:lang w:val="es-PE"/>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F92FE2">
        <w:rPr>
          <w:b/>
          <w:i/>
          <w:lang w:val="es-PE"/>
        </w:rPr>
        <w:t>En el caso de siniestros correspondientes a los ramos de vehículos y transportes, el aviso del siniestro deberá presentase a la empresa en el más breve plazo posible.</w:t>
      </w:r>
    </w:p>
    <w:p w:rsidRPr="00F92FE2" w:rsidR="00FA4349" w:rsidP="6AEF5EB1" w:rsidRDefault="00FA4349" w14:paraId="1D5B350C" w14:textId="77777777">
      <w:pPr>
        <w:tabs>
          <w:tab w:val="left" w:pos="709"/>
          <w:tab w:val="left" w:pos="2160"/>
        </w:tabs>
        <w:ind w:left="709"/>
        <w:jc w:val="both"/>
        <w:rPr>
          <w:i w:val="1"/>
          <w:iCs w:val="1"/>
          <w:lang w:val="es-ES"/>
        </w:rPr>
      </w:pPr>
      <w:r w:rsidRPr="00F92FE2">
        <w:rPr>
          <w:i/>
          <w:lang w:val="es-PE"/>
        </w:rPr>
        <w:tab/>
      </w:r>
      <w:r w:rsidRPr="6AEF5EB1" w:rsidR="00FA4349">
        <w:rPr>
          <w:i w:val="1"/>
          <w:iCs w:val="1"/>
          <w:lang w:val="es-ES"/>
        </w:rPr>
        <w:t>(…)</w:t>
      </w:r>
      <w:r w:rsidRPr="6AEF5EB1" w:rsidR="00FA4349">
        <w:rPr>
          <w:i w:val="1"/>
          <w:iCs w:val="1"/>
          <w:lang w:val="es-ES"/>
        </w:rPr>
        <w:t>”.</w:t>
      </w:r>
      <w:r w:rsidRPr="6AEF5EB1" w:rsidR="00FA4349">
        <w:rPr>
          <w:lang w:val="es-ES"/>
        </w:rPr>
        <w:t>(</w:t>
      </w:r>
      <w:r w:rsidRPr="6AEF5EB1" w:rsidR="00FA4349">
        <w:rPr>
          <w:lang w:val="es-ES"/>
        </w:rPr>
        <w:t>Lo resaltado es nuestro)</w:t>
      </w:r>
    </w:p>
    <w:p w:rsidRPr="00F92FE2" w:rsidR="00FA4349" w:rsidP="00FA4349" w:rsidRDefault="00FA4349" w14:paraId="4F0EE1F4" w14:textId="77777777">
      <w:pPr>
        <w:tabs>
          <w:tab w:val="left" w:pos="2160"/>
        </w:tabs>
        <w:ind w:left="709"/>
        <w:jc w:val="both"/>
        <w:rPr>
          <w:lang w:val="es-PE"/>
        </w:rPr>
      </w:pPr>
    </w:p>
    <w:p w:rsidRPr="00F92FE2" w:rsidR="00FA4349" w:rsidP="00FA4349" w:rsidRDefault="00FA4349" w14:paraId="08FF2A41" w14:textId="77777777">
      <w:pPr>
        <w:tabs>
          <w:tab w:val="left" w:pos="2160"/>
        </w:tabs>
        <w:jc w:val="both"/>
        <w:rPr>
          <w:lang w:val="es-PE"/>
        </w:rPr>
      </w:pPr>
      <w:r w:rsidRPr="00F92FE2">
        <w:rPr>
          <w:lang w:val="es-PE"/>
        </w:rPr>
        <w:t>Conforme a lo anterior, la disposición contractual sobre oportunidad del aviso del siniestro reproduce la regulación específica dispuesta por la SBS, en concordancia con la Ley del Contrato de Seguro.</w:t>
      </w:r>
    </w:p>
    <w:p w:rsidRPr="00F92FE2" w:rsidR="00FA4349" w:rsidP="00FA4349" w:rsidRDefault="00FA4349" w14:paraId="4004C692" w14:textId="77777777">
      <w:pPr>
        <w:tabs>
          <w:tab w:val="left" w:pos="2160"/>
        </w:tabs>
        <w:ind w:left="709"/>
        <w:jc w:val="both"/>
        <w:rPr>
          <w:lang w:val="es-PE"/>
        </w:rPr>
      </w:pPr>
    </w:p>
    <w:p w:rsidRPr="00F92FE2" w:rsidR="00FA4349" w:rsidP="00FA4349" w:rsidRDefault="00FA4349" w14:paraId="1242A968" w14:textId="77777777">
      <w:pPr>
        <w:tabs>
          <w:tab w:val="left" w:pos="2160"/>
        </w:tabs>
        <w:jc w:val="both"/>
        <w:rPr>
          <w:lang w:val="es-PE"/>
        </w:rPr>
      </w:pPr>
      <w:r w:rsidRPr="00F92FE2">
        <w:rPr>
          <w:lang w:val="es-PE"/>
        </w:rPr>
        <w:t xml:space="preserve">Por lo tanto, no cabe duda </w:t>
      </w:r>
      <w:proofErr w:type="gramStart"/>
      <w:r w:rsidRPr="00F92FE2">
        <w:rPr>
          <w:lang w:val="es-PE"/>
        </w:rPr>
        <w:t>que</w:t>
      </w:r>
      <w:proofErr w:type="gramEnd"/>
      <w:r w:rsidRPr="00F92FE2">
        <w:rPr>
          <w:lang w:val="es-PE"/>
        </w:rPr>
        <w:t xml:space="preserve"> la carga de dar aviso del siniestro es de fuente no sólo contractual sino legal.</w:t>
      </w:r>
    </w:p>
    <w:p w:rsidRPr="00F92FE2" w:rsidR="00FA4349" w:rsidP="00FA4349" w:rsidRDefault="00FA4349" w14:paraId="2269B082" w14:textId="77777777">
      <w:pPr>
        <w:tabs>
          <w:tab w:val="left" w:pos="2160"/>
        </w:tabs>
        <w:jc w:val="both"/>
        <w:rPr>
          <w:lang w:val="es-PE"/>
        </w:rPr>
      </w:pPr>
    </w:p>
    <w:p w:rsidRPr="00F92FE2" w:rsidR="00FA4349" w:rsidP="00FA4349" w:rsidRDefault="00FA4349" w14:paraId="4BA527C5" w14:textId="77777777">
      <w:pPr>
        <w:tabs>
          <w:tab w:val="left" w:pos="709"/>
          <w:tab w:val="left" w:pos="2160"/>
        </w:tabs>
        <w:jc w:val="both"/>
        <w:rPr>
          <w:lang w:val="es-PE"/>
        </w:rPr>
      </w:pPr>
      <w:r w:rsidRPr="00F92FE2">
        <w:rPr>
          <w:lang w:val="es-PE"/>
        </w:rPr>
        <w:t xml:space="preserve">De otro lado, las Condiciones Generales de la póliza establecen que la inobservancia de las cargas previstas en la póliza (entre ellas, la relativa al aviso de ocurrencia del siniestro), deriva en la pérdida del derecho indemnizatorio de mediar culpa inexcusable (esto es, al menos, por culpa inexcusable, dado que la misma consecuencia procede tratándose de la inobservancia dolosa).  </w:t>
      </w:r>
    </w:p>
    <w:p w:rsidRPr="00F92FE2" w:rsidR="00FA4349" w:rsidP="00FA4349" w:rsidRDefault="00FA4349" w14:paraId="19F3816B" w14:textId="77777777">
      <w:pPr>
        <w:tabs>
          <w:tab w:val="left" w:pos="709"/>
          <w:tab w:val="left" w:pos="2160"/>
        </w:tabs>
        <w:jc w:val="both"/>
        <w:rPr>
          <w:lang w:val="es-PE"/>
        </w:rPr>
      </w:pPr>
    </w:p>
    <w:p w:rsidRPr="00F92FE2" w:rsidR="00FA4349" w:rsidP="00FA4349" w:rsidRDefault="00FA4349" w14:paraId="2DB898F9" w14:textId="77777777">
      <w:pPr>
        <w:tabs>
          <w:tab w:val="left" w:pos="709"/>
          <w:tab w:val="left" w:pos="2160"/>
        </w:tabs>
        <w:jc w:val="both"/>
        <w:rPr>
          <w:lang w:val="es-PE"/>
        </w:rPr>
      </w:pPr>
      <w:r w:rsidRPr="00F92FE2">
        <w:rPr>
          <w:lang w:val="es-PE"/>
        </w:rPr>
        <w:t>Lo anterior encuentra sustento en el artículo 72 de la Ley Nro. 29946 – Ley del Contrato de Seguro:</w:t>
      </w:r>
    </w:p>
    <w:p w:rsidRPr="00F92FE2" w:rsidR="00FA4349" w:rsidP="00FA4349" w:rsidRDefault="00FA4349" w14:paraId="1DD15DA7" w14:textId="77777777">
      <w:pPr>
        <w:tabs>
          <w:tab w:val="left" w:pos="2160"/>
        </w:tabs>
        <w:ind w:left="709"/>
        <w:jc w:val="both"/>
        <w:rPr>
          <w:lang w:val="es-PE"/>
        </w:rPr>
      </w:pPr>
    </w:p>
    <w:p w:rsidRPr="00F92FE2" w:rsidR="00FA4349" w:rsidP="00FA4349" w:rsidRDefault="00FA4349" w14:paraId="0402974E" w14:textId="77777777">
      <w:pPr>
        <w:tabs>
          <w:tab w:val="left" w:pos="2160"/>
        </w:tabs>
        <w:ind w:left="709"/>
        <w:jc w:val="both"/>
        <w:rPr>
          <w:i/>
          <w:lang w:val="es-PE"/>
        </w:rPr>
      </w:pPr>
      <w:r w:rsidRPr="00F92FE2">
        <w:rPr>
          <w:i/>
          <w:lang w:val="es-PE"/>
        </w:rPr>
        <w:t>“Si el incumplimiento obedece a dolo del sujeto gravado con la carga, pierde el derecho a ser indemnizado.</w:t>
      </w:r>
    </w:p>
    <w:p w:rsidRPr="00F92FE2" w:rsidR="00FA4349" w:rsidP="00FA4349" w:rsidRDefault="00FA4349" w14:paraId="72733152" w14:textId="77777777">
      <w:pPr>
        <w:tabs>
          <w:tab w:val="left" w:pos="2160"/>
        </w:tabs>
        <w:ind w:left="709"/>
        <w:jc w:val="both"/>
        <w:rPr>
          <w:b/>
          <w:i/>
          <w:lang w:val="es-PE"/>
        </w:rPr>
      </w:pPr>
      <w:r w:rsidRPr="00F92FE2">
        <w:rPr>
          <w:b/>
          <w:i/>
          <w:lang w:val="es-PE"/>
        </w:rPr>
        <w:t>Si el incumplimiento obedece a culpa inexcusable del sujeto gravado con la carga, pierde el derecho a ser indemnizado, salvo que la falta de aviso no haya influido en la verificación o determinación del siniestro.</w:t>
      </w:r>
    </w:p>
    <w:p w:rsidRPr="00F92FE2" w:rsidR="00FA4349" w:rsidP="00FA4349" w:rsidRDefault="00FA4349" w14:paraId="48381A83" w14:textId="77777777">
      <w:pPr>
        <w:tabs>
          <w:tab w:val="left" w:pos="2160"/>
        </w:tabs>
        <w:ind w:left="709"/>
        <w:jc w:val="both"/>
        <w:rPr>
          <w:i/>
          <w:lang w:val="es-PE"/>
        </w:rPr>
      </w:pPr>
      <w:r w:rsidRPr="00F92FE2">
        <w:rPr>
          <w:i/>
          <w:lang w:val="es-PE"/>
        </w:rPr>
        <w:t>Esta sanción no se producirá si se prueba que el asegurador ha tenido conocimiento del siniestro o de sus circunstancias por otro medio”.</w:t>
      </w:r>
      <w:r w:rsidRPr="00F92FE2">
        <w:rPr>
          <w:iCs/>
          <w:lang w:val="es-PE"/>
        </w:rPr>
        <w:t xml:space="preserve"> (Lo resaltado es nuestro)</w:t>
      </w:r>
    </w:p>
    <w:p w:rsidRPr="00F92FE2" w:rsidR="00FA4349" w:rsidP="00FA4349" w:rsidRDefault="00FA4349" w14:paraId="2B5DFA05" w14:textId="77777777">
      <w:pPr>
        <w:tabs>
          <w:tab w:val="left" w:pos="2160"/>
        </w:tabs>
        <w:ind w:left="709"/>
        <w:jc w:val="both"/>
        <w:rPr>
          <w:lang w:val="es-PE"/>
        </w:rPr>
      </w:pPr>
    </w:p>
    <w:p w:rsidRPr="00F92FE2" w:rsidR="00FA4349" w:rsidP="00FA4349" w:rsidRDefault="00FA4349" w14:paraId="4F4D50E8" w14:textId="77777777">
      <w:pPr>
        <w:tabs>
          <w:tab w:val="left" w:pos="2160"/>
        </w:tabs>
        <w:jc w:val="both"/>
        <w:rPr>
          <w:lang w:val="es-PE"/>
        </w:rPr>
      </w:pPr>
      <w:r w:rsidRPr="00F92FE2">
        <w:rPr>
          <w:lang w:val="es-PE"/>
        </w:rPr>
        <w:t>Conforme a ley, la caducidad por inobservancia del aviso oportuno (“en el más breve plazo”) sobre la ocurrencia del siniestro sólo opera en la medida que dicha inobservancia sea imputable por dolo o por culpa inexcusable, caso este último en que además se requiere que la falta de aviso oportuno hubiese influenciado en la verificación o determinación del siniestro, esto es, hubiese afectado gravemente a la aseguradora.</w:t>
      </w:r>
    </w:p>
    <w:p w:rsidRPr="00F92FE2" w:rsidR="00FA4349" w:rsidP="00FA4349" w:rsidRDefault="00FA4349" w14:paraId="6425ABDF" w14:textId="77777777">
      <w:pPr>
        <w:tabs>
          <w:tab w:val="left" w:pos="2160"/>
        </w:tabs>
        <w:ind w:left="709"/>
        <w:jc w:val="both"/>
        <w:rPr>
          <w:lang w:val="es-PE"/>
        </w:rPr>
      </w:pPr>
    </w:p>
    <w:p w:rsidRPr="00F92FE2" w:rsidR="00FA4349" w:rsidP="00FA4349" w:rsidRDefault="00FA4349" w14:paraId="143F70D1" w14:textId="77777777">
      <w:pPr>
        <w:tabs>
          <w:tab w:val="left" w:pos="2160"/>
        </w:tabs>
        <w:jc w:val="both"/>
        <w:rPr>
          <w:lang w:val="es-PE"/>
        </w:rPr>
      </w:pPr>
      <w:r w:rsidRPr="00F92FE2">
        <w:rPr>
          <w:lang w:val="es-PE"/>
        </w:rPr>
        <w:t xml:space="preserve">En atención a dichas exigencias legales deben entenderse los alcances del numeral 6.1.5 de las Condiciones Generales de la póliza.  </w:t>
      </w:r>
    </w:p>
    <w:p w:rsidRPr="00F92FE2" w:rsidR="00FA4349" w:rsidP="00FA4349" w:rsidRDefault="00FA4349" w14:paraId="60D7BD7E" w14:textId="77777777">
      <w:pPr>
        <w:tabs>
          <w:tab w:val="left" w:pos="2160"/>
        </w:tabs>
        <w:jc w:val="both"/>
        <w:rPr>
          <w:lang w:val="es-PE"/>
        </w:rPr>
      </w:pPr>
    </w:p>
    <w:p w:rsidRPr="00F92FE2" w:rsidR="00FA4349" w:rsidP="00FA4349" w:rsidRDefault="00FA4349" w14:paraId="4F8D741F" w14:textId="77777777">
      <w:pPr>
        <w:tabs>
          <w:tab w:val="left" w:pos="2160"/>
        </w:tabs>
        <w:jc w:val="both"/>
        <w:rPr>
          <w:lang w:val="es-PE"/>
        </w:rPr>
      </w:pPr>
      <w:r w:rsidRPr="00F92FE2">
        <w:rPr>
          <w:lang w:val="es-PE"/>
        </w:rPr>
        <w:t>En el presente caso, conforme a lo expresado en la comunicación de rechazo, en los descargos y a lo tratado en la audiencia de vista, la aseguradora atribuye culpa inexcusable en la falta de observancia oportuna de la carga bajo análisis, destacando correlativamente la grave afectación a su interés al desconocer finalmente las efectivas circunstancias en que ocurrió el siniestro reclamado.</w:t>
      </w:r>
    </w:p>
    <w:p w:rsidRPr="00F92FE2" w:rsidR="00FA4349" w:rsidP="00FA4349" w:rsidRDefault="00FA4349" w14:paraId="00ACB1F1" w14:textId="77777777">
      <w:pPr>
        <w:tabs>
          <w:tab w:val="left" w:pos="2160"/>
        </w:tabs>
        <w:jc w:val="both"/>
        <w:rPr>
          <w:lang w:val="es-PE"/>
        </w:rPr>
      </w:pPr>
    </w:p>
    <w:p w:rsidRPr="00F92FE2" w:rsidR="00FA4349" w:rsidP="00FA4349" w:rsidRDefault="00FA4349" w14:paraId="7C331482" w14:textId="77777777">
      <w:pPr>
        <w:tabs>
          <w:tab w:val="left" w:pos="2160"/>
        </w:tabs>
        <w:jc w:val="both"/>
        <w:rPr>
          <w:lang w:val="es-PE" w:eastAsia="es-PE"/>
        </w:rPr>
      </w:pPr>
      <w:r w:rsidRPr="00F92FE2">
        <w:rPr>
          <w:lang w:val="es-PE"/>
        </w:rPr>
        <w:t xml:space="preserve">Es un hecho no controvertible que el aviso a la aseguradora, conforme a la grabación de la respectiva llamada telefónica, se realizó </w:t>
      </w:r>
      <w:r w:rsidRPr="00F92FE2">
        <w:rPr>
          <w:lang w:val="es-PE" w:eastAsia="es-PE"/>
        </w:rPr>
        <w:t xml:space="preserve">el 10 de marzo de 2021, a las 12:10 horas, esto es después de casi 18 horas de ocurrido el siniestro, lo </w:t>
      </w:r>
      <w:r w:rsidRPr="00F92FE2">
        <w:rPr>
          <w:lang w:val="es-PE"/>
        </w:rPr>
        <w:t xml:space="preserve">que violenta la exigencia contractual y legal de inmediatez. </w:t>
      </w:r>
    </w:p>
    <w:p w:rsidRPr="00F92FE2" w:rsidR="00FA4349" w:rsidP="00FA4349" w:rsidRDefault="00FA4349" w14:paraId="4EA6B4A4" w14:textId="77777777">
      <w:pPr>
        <w:tabs>
          <w:tab w:val="left" w:pos="709"/>
          <w:tab w:val="left" w:pos="2160"/>
        </w:tabs>
        <w:ind w:left="709"/>
        <w:jc w:val="both"/>
        <w:rPr>
          <w:lang w:val="es-PE"/>
        </w:rPr>
      </w:pPr>
    </w:p>
    <w:p w:rsidRPr="00F92FE2" w:rsidR="00FA4349" w:rsidP="00FA4349" w:rsidRDefault="00FA4349" w14:paraId="6C6CCEDE" w14:textId="77777777">
      <w:pPr>
        <w:tabs>
          <w:tab w:val="left" w:pos="709"/>
          <w:tab w:val="left" w:pos="2160"/>
        </w:tabs>
        <w:jc w:val="both"/>
        <w:rPr>
          <w:lang w:val="es-PE"/>
        </w:rPr>
      </w:pPr>
      <w:r w:rsidRPr="00F92FE2">
        <w:rPr>
          <w:lang w:val="es-PE"/>
        </w:rPr>
        <w:t>Siendo objetivamente extemporáneo el aviso, debe evaluarse adicionalmente si ello es atribuible a título de culpa inexcusable.</w:t>
      </w:r>
    </w:p>
    <w:p w:rsidRPr="00F92FE2" w:rsidR="00FA4349" w:rsidP="00FA4349" w:rsidRDefault="00FA4349" w14:paraId="25490BF1" w14:textId="77777777">
      <w:pPr>
        <w:tabs>
          <w:tab w:val="left" w:pos="709"/>
          <w:tab w:val="left" w:pos="2160"/>
        </w:tabs>
        <w:ind w:left="709"/>
        <w:jc w:val="both"/>
        <w:rPr>
          <w:lang w:val="es-PE"/>
        </w:rPr>
      </w:pPr>
    </w:p>
    <w:p w:rsidRPr="00F92FE2" w:rsidR="00FA4349" w:rsidP="00FA4349" w:rsidRDefault="00FA4349" w14:paraId="7E5BE899" w14:textId="77777777">
      <w:pPr>
        <w:tabs>
          <w:tab w:val="left" w:pos="709"/>
          <w:tab w:val="left" w:pos="2160"/>
        </w:tabs>
        <w:jc w:val="both"/>
        <w:rPr>
          <w:lang w:val="es-PE"/>
        </w:rPr>
      </w:pPr>
      <w:proofErr w:type="gramStart"/>
      <w:r w:rsidRPr="00F92FE2">
        <w:rPr>
          <w:lang w:val="es-PE"/>
        </w:rPr>
        <w:t>De acuerdo al</w:t>
      </w:r>
      <w:proofErr w:type="gramEnd"/>
      <w:r w:rsidRPr="00F92FE2">
        <w:rPr>
          <w:lang w:val="es-PE"/>
        </w:rPr>
        <w:t xml:space="preserve">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para no afectar su propio derecho.  Las cargas, como situaciones jurídicas subjetivas activas y de desventaja implican finalmente que, quien debe observarlas, debe diligentemente realizar determinada actuación para impedir que se perjudique su propio interés, su pretensión indemnizatoria.  </w:t>
      </w:r>
    </w:p>
    <w:p w:rsidRPr="00F92FE2" w:rsidR="00FA4349" w:rsidP="00FA4349" w:rsidRDefault="00FA4349" w14:paraId="26F743CC" w14:textId="77777777">
      <w:pPr>
        <w:tabs>
          <w:tab w:val="left" w:pos="709"/>
          <w:tab w:val="left" w:pos="2160"/>
        </w:tabs>
        <w:jc w:val="both"/>
        <w:rPr>
          <w:lang w:val="es-PE"/>
        </w:rPr>
      </w:pPr>
    </w:p>
    <w:p w:rsidRPr="00F92FE2" w:rsidR="00FA4349" w:rsidP="00FA4349" w:rsidRDefault="00FA4349" w14:paraId="76F0B9A7" w14:textId="77777777">
      <w:pPr>
        <w:tabs>
          <w:tab w:val="left" w:pos="2160"/>
        </w:tabs>
        <w:jc w:val="both"/>
        <w:rPr>
          <w:lang w:val="es-PE"/>
        </w:rPr>
      </w:pPr>
      <w:r w:rsidRPr="00F92FE2">
        <w:rPr>
          <w:lang w:val="es-PE"/>
        </w:rPr>
        <w:t xml:space="preserve">Conforme a ello, y teniendo en cuenta que cualquier persona puede </w:t>
      </w:r>
      <w:proofErr w:type="gramStart"/>
      <w:r w:rsidRPr="00F92FE2">
        <w:rPr>
          <w:lang w:val="es-PE"/>
        </w:rPr>
        <w:t>dar aviso</w:t>
      </w:r>
      <w:proofErr w:type="gramEnd"/>
      <w:r w:rsidRPr="00F92FE2">
        <w:rPr>
          <w:lang w:val="es-PE"/>
        </w:rPr>
        <w:t xml:space="preserve"> a la aseguradora, debe concluirse que medió al menos una actuación negligente, esto es, culpa inexcusable del asegurado al no encomendar a un tercero que realice el aviso en su nombre.</w:t>
      </w:r>
    </w:p>
    <w:p w:rsidRPr="00F92FE2" w:rsidR="00FA4349" w:rsidP="00FA4349" w:rsidRDefault="00FA4349" w14:paraId="0C0F45FD" w14:textId="77777777">
      <w:pPr>
        <w:tabs>
          <w:tab w:val="left" w:pos="2160"/>
        </w:tabs>
        <w:jc w:val="both"/>
        <w:rPr>
          <w:lang w:val="es-PE"/>
        </w:rPr>
      </w:pPr>
    </w:p>
    <w:p w:rsidRPr="00F92FE2" w:rsidR="00FA4349" w:rsidP="00FA4349" w:rsidRDefault="00FA4349" w14:paraId="40FCBA60" w14:textId="77777777">
      <w:pPr>
        <w:tabs>
          <w:tab w:val="left" w:pos="2160"/>
        </w:tabs>
        <w:jc w:val="both"/>
        <w:rPr>
          <w:lang w:val="es-PE"/>
        </w:rPr>
      </w:pPr>
      <w:r w:rsidRPr="00F92FE2">
        <w:rPr>
          <w:lang w:val="es-PE"/>
        </w:rPr>
        <w:t>En efecto, si bien es cierto que el asegurado fue detenido, conforme a la notificación que obra en autos, al asegurado se le informó que le asistía el derecho de comunicarse con su familia, abogado u otra persona de su elección.</w:t>
      </w:r>
    </w:p>
    <w:p w:rsidRPr="00F92FE2" w:rsidR="00FA4349" w:rsidP="00FA4349" w:rsidRDefault="00FA4349" w14:paraId="3A86C8F2" w14:textId="77777777">
      <w:pPr>
        <w:tabs>
          <w:tab w:val="left" w:pos="2160"/>
        </w:tabs>
        <w:jc w:val="both"/>
        <w:rPr>
          <w:lang w:val="es-PE"/>
        </w:rPr>
      </w:pPr>
    </w:p>
    <w:p w:rsidRPr="00F92FE2" w:rsidR="00FA4349" w:rsidP="00FA4349" w:rsidRDefault="00FA4349" w14:paraId="5FD7BE1C" w14:textId="4BDD340E">
      <w:pPr>
        <w:tabs>
          <w:tab w:val="left" w:pos="2160"/>
        </w:tabs>
        <w:jc w:val="both"/>
      </w:pPr>
      <w:r w:rsidR="3DF7E0A9">
        <w:rPr/>
        <w:t>.................................................................................................................................................</w:t>
      </w:r>
    </w:p>
    <w:p w:rsidRPr="00F92FE2" w:rsidR="00FA4349" w:rsidP="00FA4349" w:rsidRDefault="00FA4349" w14:paraId="72A51BF9" w14:textId="77777777">
      <w:pPr>
        <w:tabs>
          <w:tab w:val="left" w:pos="2160"/>
        </w:tabs>
        <w:jc w:val="both"/>
        <w:rPr>
          <w:lang w:val="es-PE"/>
        </w:rPr>
      </w:pPr>
    </w:p>
    <w:p w:rsidRPr="00F92FE2" w:rsidR="00FA4349" w:rsidP="00FA4349" w:rsidRDefault="00FA4349" w14:paraId="432F1D90" w14:textId="77777777">
      <w:pPr>
        <w:tabs>
          <w:tab w:val="left" w:pos="2160"/>
        </w:tabs>
        <w:jc w:val="both"/>
        <w:rPr>
          <w:lang w:val="es-PE"/>
        </w:rPr>
      </w:pPr>
      <w:r w:rsidRPr="00F92FE2">
        <w:rPr>
          <w:lang w:val="es-PE"/>
        </w:rPr>
        <w:t>Conforme a lo anterior, resulta evidente que el asegurado tuvo la posibilidad de encargar a un familiar, abogado y otra persona de su elección que realice el reporte del siniestro a la aseguradora.</w:t>
      </w:r>
    </w:p>
    <w:p w:rsidRPr="00F92FE2" w:rsidR="00FA4349" w:rsidP="00FA4349" w:rsidRDefault="00FA4349" w14:paraId="018DEBC4" w14:textId="77777777">
      <w:pPr>
        <w:tabs>
          <w:tab w:val="left" w:pos="2160"/>
        </w:tabs>
        <w:jc w:val="both"/>
        <w:rPr>
          <w:lang w:val="es-PE"/>
        </w:rPr>
      </w:pPr>
    </w:p>
    <w:p w:rsidRPr="00F92FE2" w:rsidR="00FA4349" w:rsidP="00FA4349" w:rsidRDefault="00FA4349" w14:paraId="3C9A787F" w14:textId="77777777">
      <w:pPr>
        <w:tabs>
          <w:tab w:val="left" w:pos="709"/>
          <w:tab w:val="left" w:pos="2160"/>
        </w:tabs>
        <w:jc w:val="both"/>
        <w:rPr>
          <w:lang w:val="es-PE"/>
        </w:rPr>
      </w:pPr>
      <w:r w:rsidRPr="00F92FE2">
        <w:rPr>
          <w:lang w:val="es-PE"/>
        </w:rPr>
        <w:t xml:space="preserve">Siendo que la carga del aviso a la aseguradora en el más breve plazo posible tiene determinado alcance y funcionalidad, de manera fundamental por estar orientada a que, habiendo tomado conocimiento oportuno de lo ocurrido, la aseguradora pueda verificarlo directa e inmediatamente, resulta aceptable admitir que un aviso realizado entre dieciocho horas después del supuesto momento de la ocurrencia genera un grave perjuicio a la aseguradora, afectándose su derecho de investigar sobre las circunstancias de la ocurrencia del siniestro, derecho de investigación orientado a comprobar, entre otros aspectos, el cumplimiento de las previsiones contractuales para el otorgamiento de la cobertura </w:t>
      </w:r>
      <w:r w:rsidRPr="00F92FE2">
        <w:rPr>
          <w:lang w:val="es-PE"/>
        </w:rPr>
        <w:t>indemnizatoria, descartando exclusiones o cualquier otra razón o motivo que justificase un rechazo, investigación de naturaleza autónoma a la que pudiese realizar la autoridad policial, ya que esta última está enmarcada en las normatividad sobre conducción vehicular, y no sobre los términos y condiciones del contrato de seguro, aunque en el presente el perjuicio a la aseguradora está agravado porque tampoco se observaron las cargas relativas a la intervención policial.</w:t>
      </w:r>
    </w:p>
    <w:p w:rsidRPr="00F92FE2" w:rsidR="00FA4349" w:rsidP="00FA4349" w:rsidRDefault="00FA4349" w14:paraId="0D0D861E" w14:textId="77777777">
      <w:pPr>
        <w:jc w:val="both"/>
        <w:rPr>
          <w:lang w:val="es-PE"/>
        </w:rPr>
      </w:pPr>
    </w:p>
    <w:p w:rsidRPr="00F92FE2" w:rsidR="00FA4349" w:rsidP="00FA4349" w:rsidRDefault="00FA4349" w14:paraId="5ADEF401" w14:textId="77777777">
      <w:pPr>
        <w:jc w:val="both"/>
      </w:pPr>
      <w:r w:rsidRPr="00F92FE2">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siniestro; así podemos referirnos a cargas </w:t>
      </w:r>
      <w:r w:rsidRPr="00F92FE2">
        <w:rPr>
          <w:i/>
        </w:rPr>
        <w:t>ex ante</w:t>
      </w:r>
      <w:r w:rsidRPr="00F92FE2">
        <w:t xml:space="preserve"> y </w:t>
      </w:r>
      <w:r w:rsidRPr="00F92FE2">
        <w:rPr>
          <w:i/>
        </w:rPr>
        <w:t>ex post</w:t>
      </w:r>
      <w:r w:rsidRPr="00F92FE2">
        <w:t xml:space="preserve">.  Una carga </w:t>
      </w:r>
      <w:r w:rsidRPr="00F92FE2">
        <w:rPr>
          <w:i/>
        </w:rPr>
        <w:t>ex ante</w:t>
      </w:r>
      <w:r w:rsidRPr="00F92FE2">
        <w:t xml:space="preserve"> es, por ejemplo, informar sobre cualquier situación de agravación del riesgo aceptado, dado que sobre el particular hay una asimetría informativa, ya que el asegurado conoce, o está en capacidad de conocer mejor, tales situaciones, por lo que debe lealmente informarlas.  Una carga </w:t>
      </w:r>
      <w:r w:rsidRPr="00F92FE2">
        <w:rPr>
          <w:i/>
        </w:rPr>
        <w:t>ex post</w:t>
      </w:r>
      <w:r w:rsidRPr="00F92FE2">
        <w:t xml:space="preserve"> es precisamente </w:t>
      </w:r>
      <w:proofErr w:type="gramStart"/>
      <w:r w:rsidRPr="00F92FE2">
        <w:t>dar aviso</w:t>
      </w:r>
      <w:proofErr w:type="gramEnd"/>
      <w:r w:rsidRPr="00F92FE2">
        <w:t xml:space="preserve"> a la aseguradora sobre la ocurrencia de los hechos que puedan derivar en la exigencia de cobertura, esto es, en la materialización del riesgo.</w:t>
      </w:r>
    </w:p>
    <w:p w:rsidRPr="00F92FE2" w:rsidR="00FA4349" w:rsidP="00FA4349" w:rsidRDefault="00FA4349" w14:paraId="3643B2AA" w14:textId="77777777">
      <w:pPr>
        <w:jc w:val="both"/>
      </w:pPr>
    </w:p>
    <w:p w:rsidRPr="00F92FE2" w:rsidR="00FA4349" w:rsidP="00FA4349" w:rsidRDefault="00FA4349" w14:paraId="5E29F79A" w14:textId="77777777">
      <w:pPr>
        <w:jc w:val="both"/>
      </w:pPr>
      <w:r w:rsidRPr="00F92FE2">
        <w:t>Al afirmarse que se trata de una carga como específica situación jurídica subjetiva de desventaja activa, la misma se estructura en función al interés de quien debe observarla, por lo que su inobservancia deriva en determinadas consecuencias jurídicas que afectan gravemente al interés del asegurado, perjudicándolo.  Sobre el particular expresa STIGLITZ lo siguiente:</w:t>
      </w:r>
    </w:p>
    <w:p w:rsidRPr="00F92FE2" w:rsidR="00FA4349" w:rsidP="00FA4349" w:rsidRDefault="00FA4349" w14:paraId="0B0CB29A" w14:textId="77777777">
      <w:pPr>
        <w:jc w:val="both"/>
      </w:pPr>
    </w:p>
    <w:p w:rsidRPr="00F92FE2" w:rsidR="00FA4349" w:rsidP="00FA4349" w:rsidRDefault="00FA4349" w14:paraId="012C87C1" w14:textId="77777777">
      <w:pPr>
        <w:tabs>
          <w:tab w:val="left" w:pos="709"/>
        </w:tabs>
        <w:ind w:left="709"/>
        <w:jc w:val="both"/>
      </w:pPr>
      <w:r w:rsidRPr="00F92FE2">
        <w:rPr>
          <w:i/>
        </w:rPr>
        <w:t xml:space="preserve">“Se afirma que la carga que es la imposición de un comportamiento como premisa para conseguir un efecto útil.  Y se la diferencia de la obligación </w:t>
      </w:r>
      <w:proofErr w:type="gramStart"/>
      <w:r w:rsidRPr="00F92FE2">
        <w:rPr>
          <w:i/>
        </w:rPr>
        <w:t>en razón de</w:t>
      </w:r>
      <w:proofErr w:type="gramEnd"/>
      <w:r w:rsidRPr="00F92FE2">
        <w:rPr>
          <w:i/>
        </w:rPr>
        <w:t xml:space="preserve"> que en ésta el sujeto pasivo está obligado frente a quien tiene el derecho correspondiente, de suerte tal que el </w:t>
      </w:r>
      <w:proofErr w:type="spellStart"/>
      <w:r w:rsidRPr="00F92FE2">
        <w:rPr>
          <w:i/>
        </w:rPr>
        <w:t>incumpliente</w:t>
      </w:r>
      <w:proofErr w:type="spellEnd"/>
      <w:r w:rsidRPr="00F92FE2">
        <w:rPr>
          <w:i/>
        </w:rPr>
        <w:t xml:space="preserve"> viola un deber porque lesiona el derecho y el interés de otro sujeto.  Y en ese caso podrá ser constreñido al cumplimiento o sufrir la denominada ejecución forzosa específica sobre los bienes o la condena por el resarcimiento de los daños.  En </w:t>
      </w:r>
      <w:proofErr w:type="gramStart"/>
      <w:r w:rsidRPr="00F92FE2">
        <w:rPr>
          <w:i/>
        </w:rPr>
        <w:t>cambio</w:t>
      </w:r>
      <w:proofErr w:type="gramEnd"/>
      <w:r w:rsidRPr="00F92FE2">
        <w:rPr>
          <w:i/>
        </w:rPr>
        <w:t xml:space="preserve"> la carga no es exigible ni coercible; el sujeto puede </w:t>
      </w:r>
      <w:proofErr w:type="spellStart"/>
      <w:r w:rsidRPr="00F92FE2">
        <w:rPr>
          <w:i/>
        </w:rPr>
        <w:t>inobservarla</w:t>
      </w:r>
      <w:proofErr w:type="spellEnd"/>
      <w:r w:rsidRPr="00F92FE2">
        <w:rPr>
          <w:i/>
        </w:rPr>
        <w:t xml:space="preserve"> porque a la carga no corresponde un derecho subjetivo ajeno, ni la posibilidad de acción en juicio.  Pero si el sujeto gravado pretende adquirir, conservar o ejercitar un derecho, le resulta conveniente ejecutar su contenido pues de no hacerlo no consigue obtener aquel efecto útil pues deviene en la decadencia de su derecho”</w:t>
      </w:r>
      <w:r w:rsidRPr="00F92FE2">
        <w:t>.</w:t>
      </w:r>
      <w:r w:rsidRPr="00F92FE2">
        <w:rPr>
          <w:rStyle w:val="Refdenotaalpie"/>
        </w:rPr>
        <w:footnoteReference w:id="1"/>
      </w:r>
    </w:p>
    <w:p w:rsidRPr="00F92FE2" w:rsidR="00FA4349" w:rsidP="00FA4349" w:rsidRDefault="00FA4349" w14:paraId="2460A75E" w14:textId="77777777">
      <w:pPr>
        <w:jc w:val="both"/>
      </w:pPr>
    </w:p>
    <w:p w:rsidRPr="00F92FE2" w:rsidR="00FA4349" w:rsidP="00FA4349" w:rsidRDefault="00FA4349" w14:paraId="2B019A17" w14:textId="77777777">
      <w:pPr>
        <w:jc w:val="both"/>
      </w:pPr>
      <w:r w:rsidRPr="00F92FE2">
        <w:t>Y en materia específica de seguros, expresa complementariamente dicho autor:</w:t>
      </w:r>
    </w:p>
    <w:p w:rsidRPr="00F92FE2" w:rsidR="00FA4349" w:rsidP="00FA4349" w:rsidRDefault="00FA4349" w14:paraId="77813AA2" w14:textId="77777777">
      <w:pPr>
        <w:tabs>
          <w:tab w:val="left" w:pos="567"/>
        </w:tabs>
        <w:jc w:val="both"/>
      </w:pPr>
    </w:p>
    <w:p w:rsidRPr="00F92FE2" w:rsidR="00FA4349" w:rsidP="00FA4349" w:rsidRDefault="00FA4349" w14:paraId="33B34BFB" w14:textId="77777777">
      <w:pPr>
        <w:tabs>
          <w:tab w:val="left" w:pos="709"/>
        </w:tabs>
        <w:ind w:left="709"/>
        <w:jc w:val="both"/>
        <w:rPr>
          <w:i/>
        </w:rPr>
      </w:pPr>
      <w:r w:rsidRPr="00F92FE2">
        <w:rPr>
          <w:i/>
        </w:rPr>
        <w:t xml:space="preserve">“Mantener el estado del riesgo; informar su agravamiento; notificar la pluralidad de seguros; denunciar el siniestro; pronunciarse acerca de los derechos del asegurado; adoptar medidas que apunten a evitar o disminuir el daño; informar al </w:t>
      </w:r>
      <w:r w:rsidRPr="00F92FE2">
        <w:rPr>
          <w:i/>
        </w:rPr>
        <w:t>asegurador que el tercero ha demandado judicialmente; la prohibición de reconocer la propia responsabilidad y de transar sin anuencia del asegurador, son todas cargas legales.</w:t>
      </w:r>
    </w:p>
    <w:p w:rsidRPr="00F92FE2" w:rsidR="00FA4349" w:rsidP="00FA4349" w:rsidRDefault="00FA4349" w14:paraId="0076A671" w14:textId="77777777">
      <w:pPr>
        <w:tabs>
          <w:tab w:val="left" w:pos="709"/>
        </w:tabs>
        <w:ind w:left="709"/>
        <w:jc w:val="both"/>
        <w:rPr>
          <w:i/>
        </w:rPr>
      </w:pPr>
    </w:p>
    <w:p w:rsidRPr="00F92FE2" w:rsidR="00FA4349" w:rsidP="00FA4349" w:rsidRDefault="00FA4349" w14:paraId="62DBF0C0" w14:textId="77777777">
      <w:pPr>
        <w:tabs>
          <w:tab w:val="left" w:pos="709"/>
        </w:tabs>
        <w:ind w:left="709"/>
        <w:jc w:val="both"/>
      </w:pPr>
      <w:r w:rsidRPr="00F92FE2">
        <w:rPr>
          <w:i/>
        </w:rPr>
        <w:t>Y lo son, porque en cada una de ellas la norma requiere del asegurado, o del asegurador en su caso, una conducta de realización facultativa establecida en su propio interés, y de cuya inobservancia resulta -en aquellos supuestos en que expresamente ha sido previsto- el decaimiento del derecho. (…).  El único que resulta perjudicado por la inejecución de la carga es la parte contractual que debe observarla.  Y lo expuesto vale tanto para las cargas de fuente legal como contractual”</w:t>
      </w:r>
      <w:r w:rsidRPr="00F92FE2">
        <w:t>.</w:t>
      </w:r>
      <w:r w:rsidRPr="00F92FE2">
        <w:rPr>
          <w:rStyle w:val="Refdenotaalpie"/>
        </w:rPr>
        <w:footnoteReference w:id="2"/>
      </w:r>
    </w:p>
    <w:p w:rsidRPr="00F92FE2" w:rsidR="00FA4349" w:rsidP="00FA4349" w:rsidRDefault="00FA4349" w14:paraId="2AAFDC54" w14:textId="77777777">
      <w:pPr>
        <w:jc w:val="both"/>
      </w:pPr>
    </w:p>
    <w:p w:rsidRPr="00F92FE2" w:rsidR="00FA4349" w:rsidP="00FA4349" w:rsidRDefault="00FA4349" w14:paraId="37A45B02" w14:textId="77777777">
      <w:pPr>
        <w:jc w:val="both"/>
      </w:pPr>
      <w:r w:rsidRPr="00F92FE2">
        <w:t>La carga legal y contractual de informar oportunamente sobre la ocurrencia de un siniestro asegurable posee mayor relevancia que la de representar un simple aviso.  En efecto, siguiendo a STIGLITZ bien puede afirmarse que son varias las razones que hacen al propósito perseguido con la indicada carga:</w:t>
      </w:r>
    </w:p>
    <w:p w:rsidRPr="00F92FE2" w:rsidR="00FA4349" w:rsidP="00FA4349" w:rsidRDefault="00FA4349" w14:paraId="3744230F" w14:textId="77777777">
      <w:pPr>
        <w:jc w:val="both"/>
      </w:pPr>
    </w:p>
    <w:p w:rsidRPr="00F92FE2" w:rsidR="00FA4349" w:rsidP="00FA4349" w:rsidRDefault="00FA4349" w14:paraId="4C01CD4A" w14:textId="77777777">
      <w:pPr>
        <w:tabs>
          <w:tab w:val="left" w:pos="709"/>
          <w:tab w:val="left" w:pos="1134"/>
        </w:tabs>
        <w:ind w:left="1134"/>
        <w:jc w:val="both"/>
        <w:rPr>
          <w:i/>
        </w:rPr>
      </w:pPr>
      <w:r w:rsidRPr="00F92FE2">
        <w:tab/>
      </w:r>
      <w:r w:rsidRPr="00F92FE2">
        <w:rPr>
          <w:i/>
        </w:rPr>
        <w:t>“a)</w:t>
      </w:r>
      <w:r w:rsidRPr="00F92FE2">
        <w:rPr>
          <w:i/>
        </w:rPr>
        <w:tab/>
      </w:r>
      <w:r w:rsidRPr="00F92FE2">
        <w:rPr>
          <w:i/>
        </w:rPr>
        <w:t>Colocar al asegurador en condiciones de verificar si el siniestro denunciado corresponde a un riesgo cubierto.</w:t>
      </w:r>
    </w:p>
    <w:p w:rsidRPr="00F92FE2" w:rsidR="00FA4349" w:rsidP="00FA4349" w:rsidRDefault="00FA4349" w14:paraId="7C2D7DB9" w14:textId="77777777">
      <w:pPr>
        <w:tabs>
          <w:tab w:val="left" w:pos="709"/>
          <w:tab w:val="left" w:pos="1134"/>
        </w:tabs>
        <w:ind w:left="1134"/>
        <w:jc w:val="both"/>
        <w:rPr>
          <w:i/>
        </w:rPr>
      </w:pPr>
      <w:r w:rsidRPr="00F92FE2">
        <w:rPr>
          <w:i/>
        </w:rPr>
        <w:tab/>
      </w:r>
      <w:r w:rsidRPr="00F92FE2">
        <w:rPr>
          <w:i/>
        </w:rPr>
        <w:t>b)</w:t>
      </w:r>
      <w:r w:rsidRPr="00F92FE2">
        <w:rPr>
          <w:i/>
        </w:rPr>
        <w:tab/>
      </w:r>
      <w:r w:rsidRPr="00F92FE2">
        <w:rPr>
          <w:i/>
        </w:rPr>
        <w:t>Acudir en ayuda del asegurado para atenuar los daños, o tomar medidas conservatorias urgentes.</w:t>
      </w:r>
    </w:p>
    <w:p w:rsidRPr="00F92FE2" w:rsidR="00FA4349" w:rsidP="00FA4349" w:rsidRDefault="00FA4349" w14:paraId="783D2D59" w14:textId="77777777">
      <w:pPr>
        <w:tabs>
          <w:tab w:val="left" w:pos="709"/>
          <w:tab w:val="left" w:pos="1134"/>
        </w:tabs>
        <w:ind w:left="1134"/>
        <w:jc w:val="both"/>
        <w:rPr>
          <w:i/>
        </w:rPr>
      </w:pPr>
      <w:r w:rsidRPr="00F92FE2">
        <w:rPr>
          <w:i/>
        </w:rPr>
        <w:tab/>
      </w:r>
      <w:r w:rsidRPr="00F92FE2">
        <w:rPr>
          <w:i/>
        </w:rPr>
        <w:t>c)</w:t>
      </w:r>
      <w:r w:rsidRPr="00F92FE2">
        <w:rPr>
          <w:i/>
        </w:rPr>
        <w:tab/>
      </w:r>
      <w:r w:rsidRPr="00F92FE2">
        <w:rPr>
          <w:i/>
        </w:rPr>
        <w:t>Controlar las condiciones o circunstancias en que se produjo el siniestro, pues de ellas dependerá enfrentarse a un supuesto de no cobertura.</w:t>
      </w:r>
    </w:p>
    <w:p w:rsidRPr="00F92FE2" w:rsidR="00FA4349" w:rsidP="00FA4349" w:rsidRDefault="00FA4349" w14:paraId="5E019502" w14:textId="77777777">
      <w:pPr>
        <w:tabs>
          <w:tab w:val="left" w:pos="709"/>
          <w:tab w:val="left" w:pos="1134"/>
        </w:tabs>
        <w:jc w:val="both"/>
        <w:rPr>
          <w:i/>
        </w:rPr>
      </w:pPr>
      <w:r w:rsidRPr="00F92FE2">
        <w:rPr>
          <w:i/>
        </w:rPr>
        <w:tab/>
      </w:r>
      <w:r w:rsidRPr="00F92FE2">
        <w:rPr>
          <w:i/>
        </w:rPr>
        <w:tab/>
      </w:r>
      <w:r w:rsidRPr="00F92FE2">
        <w:rPr>
          <w:i/>
        </w:rPr>
        <w:tab/>
      </w:r>
      <w:r w:rsidRPr="00F92FE2">
        <w:rPr>
          <w:i/>
        </w:rPr>
        <w:t>d)</w:t>
      </w:r>
      <w:r w:rsidRPr="00F92FE2">
        <w:rPr>
          <w:i/>
        </w:rPr>
        <w:tab/>
      </w:r>
      <w:r w:rsidRPr="00F92FE2">
        <w:rPr>
          <w:i/>
        </w:rPr>
        <w:t>Verificar la gravedad del daño a su cargo.</w:t>
      </w:r>
    </w:p>
    <w:p w:rsidRPr="00F92FE2" w:rsidR="00FA4349" w:rsidP="00FA4349" w:rsidRDefault="00FA4349" w14:paraId="7DBE5A4B" w14:textId="77777777">
      <w:pPr>
        <w:tabs>
          <w:tab w:val="left" w:pos="709"/>
          <w:tab w:val="left" w:pos="1134"/>
        </w:tabs>
        <w:ind w:left="1134"/>
        <w:jc w:val="both"/>
        <w:rPr>
          <w:i/>
        </w:rPr>
      </w:pPr>
      <w:r w:rsidRPr="00F92FE2">
        <w:rPr>
          <w:i/>
        </w:rPr>
        <w:tab/>
      </w:r>
      <w:r w:rsidRPr="00F92FE2">
        <w:rPr>
          <w:i/>
        </w:rPr>
        <w:t>e)</w:t>
      </w:r>
      <w:r w:rsidRPr="00F92FE2">
        <w:rPr>
          <w:i/>
        </w:rPr>
        <w:tab/>
      </w:r>
      <w:r w:rsidRPr="00F92FE2">
        <w:rPr>
          <w:i/>
        </w:rPr>
        <w:t>Establecer la procedencia de la acción de pago por subrogación contra terceros responsables.</w:t>
      </w:r>
    </w:p>
    <w:p w:rsidRPr="00F92FE2" w:rsidR="00FA4349" w:rsidP="00FA4349" w:rsidRDefault="00FA4349" w14:paraId="0A9AF705" w14:textId="77777777">
      <w:pPr>
        <w:tabs>
          <w:tab w:val="left" w:pos="709"/>
          <w:tab w:val="left" w:pos="1134"/>
        </w:tabs>
        <w:ind w:left="1134"/>
        <w:jc w:val="both"/>
        <w:rPr>
          <w:i/>
        </w:rPr>
      </w:pPr>
      <w:r w:rsidRPr="00F92FE2">
        <w:rPr>
          <w:i/>
        </w:rPr>
        <w:tab/>
      </w:r>
      <w:r w:rsidRPr="00F92FE2">
        <w:rPr>
          <w:i/>
        </w:rPr>
        <w:t>f)</w:t>
      </w:r>
      <w:r w:rsidRPr="00F92FE2">
        <w:rPr>
          <w:i/>
        </w:rPr>
        <w:tab/>
      </w:r>
      <w:r w:rsidRPr="00F92FE2">
        <w:rPr>
          <w:i/>
        </w:rPr>
        <w:t>Constatar la conducta del asegurado ante la eventualidad de hallase ante la hipótesis de exclusión de cobertura por delimitación subjetiva del riesgo.</w:t>
      </w:r>
    </w:p>
    <w:p w:rsidRPr="00F92FE2" w:rsidR="00FA4349" w:rsidP="00FA4349" w:rsidRDefault="00FA4349" w14:paraId="76033362" w14:textId="77777777">
      <w:pPr>
        <w:tabs>
          <w:tab w:val="left" w:pos="709"/>
          <w:tab w:val="left" w:pos="1134"/>
        </w:tabs>
        <w:ind w:left="1134"/>
        <w:jc w:val="both"/>
        <w:rPr>
          <w:i/>
        </w:rPr>
      </w:pPr>
      <w:r w:rsidRPr="00F92FE2">
        <w:rPr>
          <w:i/>
        </w:rPr>
        <w:tab/>
      </w:r>
      <w:r w:rsidRPr="00F92FE2">
        <w:rPr>
          <w:i/>
        </w:rPr>
        <w:t>g)</w:t>
      </w:r>
      <w:r w:rsidRPr="00F92FE2">
        <w:rPr>
          <w:i/>
        </w:rPr>
        <w:tab/>
      </w:r>
      <w:r w:rsidRPr="00F92FE2">
        <w:rPr>
          <w:i/>
        </w:rPr>
        <w:t>Recoger elementos probatorios, pues, como lo destaca Zavala Rodríguez, cualquier demora podrá determinar que se pierda contacto con muchas circunstancias o hechos que servirían a una exacta comprobación o que desaparezcan las pruebas necesarias.</w:t>
      </w:r>
    </w:p>
    <w:p w:rsidRPr="00F92FE2" w:rsidR="00FA4349" w:rsidP="00FA4349" w:rsidRDefault="00FA4349" w14:paraId="73D73C1F" w14:textId="77777777">
      <w:pPr>
        <w:tabs>
          <w:tab w:val="left" w:pos="709"/>
          <w:tab w:val="left" w:pos="1134"/>
        </w:tabs>
        <w:jc w:val="both"/>
        <w:rPr>
          <w:i/>
        </w:rPr>
      </w:pPr>
      <w:r w:rsidRPr="00F92FE2">
        <w:rPr>
          <w:i/>
        </w:rPr>
        <w:tab/>
      </w:r>
      <w:r w:rsidRPr="00F92FE2">
        <w:rPr>
          <w:i/>
        </w:rPr>
        <w:tab/>
      </w:r>
      <w:r w:rsidRPr="00F92FE2">
        <w:rPr>
          <w:i/>
        </w:rPr>
        <w:tab/>
      </w:r>
      <w:r w:rsidRPr="00F92FE2">
        <w:rPr>
          <w:i/>
        </w:rPr>
        <w:t>h)</w:t>
      </w:r>
      <w:r w:rsidRPr="00F92FE2">
        <w:rPr>
          <w:i/>
        </w:rPr>
        <w:tab/>
      </w:r>
      <w:r w:rsidRPr="00F92FE2">
        <w:rPr>
          <w:i/>
        </w:rPr>
        <w:t>Evitar que se consumen abusos o fraudes.</w:t>
      </w:r>
    </w:p>
    <w:p w:rsidRPr="00F92FE2" w:rsidR="00FA4349" w:rsidP="00FA4349" w:rsidRDefault="00FA4349" w14:paraId="232A657A" w14:textId="77777777">
      <w:pPr>
        <w:tabs>
          <w:tab w:val="left" w:pos="709"/>
          <w:tab w:val="left" w:pos="1134"/>
        </w:tabs>
        <w:ind w:left="1134"/>
        <w:jc w:val="both"/>
        <w:rPr>
          <w:i/>
        </w:rPr>
      </w:pPr>
      <w:r w:rsidRPr="00F92FE2">
        <w:rPr>
          <w:i/>
        </w:rPr>
        <w:tab/>
      </w:r>
      <w:r w:rsidRPr="00F92FE2">
        <w:rPr>
          <w:i/>
        </w:rPr>
        <w:t>i)</w:t>
      </w:r>
      <w:r w:rsidRPr="00F92FE2">
        <w:rPr>
          <w:i/>
        </w:rPr>
        <w:tab/>
      </w:r>
      <w:r w:rsidRPr="00F92FE2">
        <w:rPr>
          <w:i/>
        </w:rPr>
        <w:t>El asegurador, informado de que ha sucedido el siniestro, debe, con palabras de Sánchez Calero, preparar la liquidación técnica del siniestro, con la colaboración, si es necesaria, de peritos.</w:t>
      </w:r>
    </w:p>
    <w:p w:rsidRPr="00F92FE2" w:rsidR="00FA4349" w:rsidP="00FA4349" w:rsidRDefault="00FA4349" w14:paraId="2C83C8AC" w14:textId="77777777">
      <w:pPr>
        <w:tabs>
          <w:tab w:val="left" w:pos="709"/>
          <w:tab w:val="left" w:pos="1134"/>
        </w:tabs>
        <w:ind w:left="1134"/>
        <w:jc w:val="both"/>
        <w:rPr>
          <w:i/>
        </w:rPr>
      </w:pPr>
      <w:r w:rsidRPr="00F92FE2">
        <w:rPr>
          <w:i/>
        </w:rPr>
        <w:tab/>
      </w:r>
      <w:r w:rsidRPr="00F92FE2">
        <w:rPr>
          <w:i/>
        </w:rPr>
        <w:t>j)</w:t>
      </w:r>
      <w:r w:rsidRPr="00F92FE2">
        <w:rPr>
          <w:i/>
        </w:rPr>
        <w:tab/>
      </w:r>
      <w:r w:rsidRPr="00F92FE2">
        <w:rPr>
          <w:i/>
        </w:rPr>
        <w:t>Tomar las medidas necesarias para la protección de sus intereses, puesto que su obligación consiste en afrontar la indemnización consecuencia del siniestro, que no es otra cosa que la realización del riesgo asumido.</w:t>
      </w:r>
    </w:p>
    <w:p w:rsidRPr="00F92FE2" w:rsidR="00FA4349" w:rsidP="00FA4349" w:rsidRDefault="00FA4349" w14:paraId="56B62FAC" w14:textId="77777777">
      <w:pPr>
        <w:tabs>
          <w:tab w:val="left" w:pos="709"/>
          <w:tab w:val="left" w:pos="1134"/>
        </w:tabs>
        <w:jc w:val="both"/>
        <w:rPr>
          <w:i/>
        </w:rPr>
      </w:pPr>
      <w:r w:rsidRPr="00F92FE2">
        <w:rPr>
          <w:i/>
        </w:rPr>
        <w:tab/>
      </w:r>
      <w:r w:rsidRPr="00F92FE2">
        <w:rPr>
          <w:i/>
        </w:rPr>
        <w:tab/>
      </w:r>
      <w:r w:rsidRPr="00F92FE2">
        <w:rPr>
          <w:i/>
        </w:rPr>
        <w:tab/>
      </w:r>
      <w:r w:rsidRPr="00F92FE2">
        <w:rPr>
          <w:i/>
        </w:rPr>
        <w:t>k)</w:t>
      </w:r>
      <w:r w:rsidRPr="00F92FE2">
        <w:rPr>
          <w:i/>
        </w:rPr>
        <w:tab/>
      </w:r>
      <w:r w:rsidRPr="00F92FE2">
        <w:rPr>
          <w:i/>
        </w:rPr>
        <w:t>Suspender la prescripción en curso.</w:t>
      </w:r>
    </w:p>
    <w:p w:rsidRPr="00F92FE2" w:rsidR="00FA4349" w:rsidP="00FA4349" w:rsidRDefault="00FA4349" w14:paraId="264FB460" w14:textId="77777777">
      <w:pPr>
        <w:tabs>
          <w:tab w:val="left" w:pos="709"/>
          <w:tab w:val="left" w:pos="1134"/>
        </w:tabs>
        <w:ind w:left="1134"/>
        <w:jc w:val="both"/>
      </w:pPr>
      <w:r w:rsidRPr="00F92FE2">
        <w:rPr>
          <w:i/>
        </w:rPr>
        <w:tab/>
      </w:r>
      <w:r w:rsidRPr="00F92FE2">
        <w:rPr>
          <w:i/>
        </w:rPr>
        <w:t>i)</w:t>
      </w:r>
      <w:r w:rsidRPr="00F92FE2">
        <w:rPr>
          <w:i/>
        </w:rPr>
        <w:tab/>
      </w:r>
      <w:r w:rsidRPr="00F92FE2">
        <w:rPr>
          <w:i/>
        </w:rPr>
        <w:t>Desde la denuncia del siniestro se computa el plazo para que el asegurador se pronuncie sobre los derechos del asegurado en la hipótesis que no requiera información complementaria”</w:t>
      </w:r>
      <w:r w:rsidRPr="00F92FE2">
        <w:t>.</w:t>
      </w:r>
      <w:r w:rsidRPr="00F92FE2">
        <w:rPr>
          <w:rStyle w:val="Refdenotaalpie"/>
        </w:rPr>
        <w:footnoteReference w:id="3"/>
      </w:r>
    </w:p>
    <w:p w:rsidRPr="00F92FE2" w:rsidR="00FA4349" w:rsidP="00FA4349" w:rsidRDefault="00FA4349" w14:paraId="5AC78703" w14:textId="77777777">
      <w:pPr>
        <w:ind w:left="709"/>
        <w:jc w:val="both"/>
      </w:pPr>
    </w:p>
    <w:p w:rsidRPr="00F92FE2" w:rsidR="00FA4349" w:rsidP="00FA4349" w:rsidRDefault="00FA4349" w14:paraId="33936A83" w14:textId="77777777">
      <w:pPr>
        <w:jc w:val="both"/>
      </w:pPr>
      <w:r w:rsidRPr="00F92FE2">
        <w:t>Conforme a lo anterior, no observar la carga de dar aviso inmediato o, en el más breve plazo posible, de la ocurrencia del siniestro afecta irremediablemente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F92FE2" w:rsidR="00FA4349" w:rsidP="00FA4349" w:rsidRDefault="00FA4349" w14:paraId="3969F710" w14:textId="77777777">
      <w:pPr>
        <w:tabs>
          <w:tab w:val="left" w:pos="709"/>
          <w:tab w:val="left" w:pos="2160"/>
        </w:tabs>
        <w:jc w:val="both"/>
      </w:pPr>
    </w:p>
    <w:p w:rsidRPr="00F92FE2" w:rsidR="00FA4349" w:rsidP="00FA4349" w:rsidRDefault="00FA4349" w14:paraId="3137E1A0" w14:textId="77777777">
      <w:pPr>
        <w:tabs>
          <w:tab w:val="left" w:pos="709"/>
          <w:tab w:val="left" w:pos="2160"/>
        </w:tabs>
        <w:jc w:val="both"/>
        <w:rPr>
          <w:lang w:val="es-PE"/>
        </w:rPr>
      </w:pPr>
      <w:r w:rsidRPr="00F92FE2">
        <w:rPr>
          <w:lang w:val="es-PE"/>
        </w:rPr>
        <w:t>En consecuencia, respecto a la extemporaneidad del aviso a la aseguradora sobre ocurrencia del siniestro, por el análisis precedente, se concluye que el rechazo de cobertura es legítimo.</w:t>
      </w:r>
    </w:p>
    <w:p w:rsidRPr="00F92FE2" w:rsidR="00FA4349" w:rsidP="00FA4349" w:rsidRDefault="00FA4349" w14:paraId="47D79589" w14:textId="77777777">
      <w:pPr>
        <w:pStyle w:val="parrafo"/>
        <w:spacing w:before="0" w:after="0"/>
        <w:rPr>
          <w:rFonts w:ascii="Times New Roman" w:hAnsi="Times New Roman"/>
          <w:iCs/>
          <w:sz w:val="24"/>
          <w:szCs w:val="24"/>
          <w:lang w:val="es-PE"/>
        </w:rPr>
      </w:pPr>
    </w:p>
    <w:p w:rsidRPr="00F92FE2" w:rsidR="00FA4349" w:rsidP="00FA4349" w:rsidRDefault="00FA4349" w14:paraId="34907D84" w14:textId="77777777">
      <w:pPr>
        <w:tabs>
          <w:tab w:val="left" w:pos="2386"/>
        </w:tabs>
        <w:jc w:val="both"/>
        <w:rPr>
          <w:b/>
          <w:lang w:val="es-PE"/>
        </w:rPr>
      </w:pPr>
      <w:r w:rsidRPr="00F92FE2">
        <w:rPr>
          <w:b/>
          <w:lang w:val="es-PE"/>
        </w:rPr>
        <w:t>Atendiendo a lo expresado, este colegiado resuelve:</w:t>
      </w:r>
    </w:p>
    <w:p w:rsidRPr="00F92FE2" w:rsidR="00FA4349" w:rsidP="00FA4349" w:rsidRDefault="00FA4349" w14:paraId="262BF524" w14:textId="77777777">
      <w:pPr>
        <w:jc w:val="both"/>
        <w:rPr>
          <w:rFonts w:eastAsia="Arial Unicode MS"/>
          <w:lang w:val="es-PE"/>
        </w:rPr>
      </w:pPr>
    </w:p>
    <w:p w:rsidRPr="00F92FE2" w:rsidR="00FA4349" w:rsidP="6AEF5EB1" w:rsidRDefault="00FA4349" w14:paraId="7F6824CA" w14:textId="0E138540">
      <w:pPr>
        <w:jc w:val="both"/>
        <w:rPr>
          <w:b w:val="1"/>
          <w:bCs w:val="1"/>
          <w:lang w:val="es-PE"/>
        </w:rPr>
      </w:pPr>
      <w:r w:rsidRPr="6AEF5EB1" w:rsidR="00FA4349">
        <w:rPr>
          <w:rFonts w:eastAsia="Arial Unicode MS"/>
          <w:lang w:val="es-PE"/>
        </w:rPr>
        <w:t xml:space="preserve">Declarar </w:t>
      </w:r>
      <w:r w:rsidRPr="6AEF5EB1" w:rsidR="00FA4349">
        <w:rPr>
          <w:rFonts w:eastAsia="Arial Unicode MS"/>
          <w:b w:val="1"/>
          <w:bCs w:val="1"/>
          <w:lang w:val="es-PE"/>
        </w:rPr>
        <w:t xml:space="preserve">INFUNDADO </w:t>
      </w:r>
      <w:r w:rsidRPr="6AEF5EB1" w:rsidR="00FA4349">
        <w:rPr>
          <w:rFonts w:eastAsia="Arial Unicode MS"/>
          <w:lang w:val="es-PE"/>
        </w:rPr>
        <w:t>la reclamación presentada por</w:t>
      </w:r>
      <w:r w:rsidRPr="6AEF5EB1" w:rsidR="00FA4349">
        <w:rPr>
          <w:lang w:val="es-PE"/>
        </w:rPr>
        <w:t xml:space="preserve"> </w:t>
      </w:r>
      <w:r w:rsidRPr="6AEF5EB1" w:rsidR="0213421C">
        <w:rPr>
          <w:b w:val="1"/>
          <w:bCs w:val="1"/>
          <w:lang w:val="es-MX"/>
        </w:rPr>
        <w:t>.........................................................................</w:t>
      </w:r>
      <w:r w:rsidRPr="6AEF5EB1" w:rsidR="00FA4349">
        <w:rPr>
          <w:b w:val="1"/>
          <w:bCs w:val="1"/>
          <w:lang w:val="es-MX"/>
        </w:rPr>
        <w:t xml:space="preserve"> </w:t>
      </w:r>
      <w:r w:rsidRPr="6AEF5EB1" w:rsidR="00FA4349">
        <w:rPr>
          <w:lang w:val="es-PE"/>
        </w:rPr>
        <w:t xml:space="preserve">contra </w:t>
      </w:r>
      <w:r w:rsidRPr="6AEF5EB1" w:rsidR="525A6C5D">
        <w:rPr>
          <w:b w:val="1"/>
          <w:bCs w:val="1"/>
          <w:lang w:val="es-MX"/>
        </w:rPr>
        <w:t>..................</w:t>
      </w:r>
      <w:r w:rsidRPr="6AEF5EB1" w:rsidR="00FA4349">
        <w:rPr>
          <w:b w:val="1"/>
          <w:bCs w:val="1"/>
          <w:lang w:val="es-MX"/>
        </w:rPr>
        <w:t xml:space="preserve"> </w:t>
      </w:r>
      <w:r w:rsidRPr="6AEF5EB1" w:rsidR="40ECCCE6">
        <w:rPr>
          <w:b w:val="1"/>
          <w:bCs w:val="1"/>
          <w:lang w:val="es-MX"/>
        </w:rPr>
        <w:t>............</w:t>
      </w:r>
      <w:r w:rsidRPr="6AEF5EB1" w:rsidR="00FA4349">
        <w:rPr>
          <w:b w:val="1"/>
          <w:bCs w:val="1"/>
          <w:lang w:val="es-MX"/>
        </w:rPr>
        <w:t xml:space="preserve">  SEGUROS</w:t>
      </w:r>
      <w:r w:rsidRPr="6AEF5EB1" w:rsidR="00FA4349">
        <w:rPr>
          <w:lang w:val="es-PE"/>
        </w:rPr>
        <w:t xml:space="preserve">, respecto del </w:t>
      </w:r>
      <w:r w:rsidRPr="6AEF5EB1" w:rsidR="00FA4349">
        <w:rPr>
          <w:b w:val="1"/>
          <w:bCs w:val="1"/>
          <w:lang w:val="es-MX"/>
        </w:rPr>
        <w:t xml:space="preserve">SEGURO VEHICULAR FULL COBERTURA - PÓLIZA No </w:t>
      </w:r>
      <w:r w:rsidRPr="6AEF5EB1" w:rsidR="0BF8D968">
        <w:rPr>
          <w:b w:val="1"/>
          <w:bCs w:val="1"/>
        </w:rPr>
        <w:t>.................................</w:t>
      </w:r>
      <w:r w:rsidRPr="6AEF5EB1" w:rsidR="00FA4349">
        <w:rPr>
          <w:lang w:val="es-PE"/>
        </w:rPr>
        <w:t xml:space="preserve">, </w:t>
      </w:r>
      <w:r w:rsidR="00FA4349">
        <w:rPr/>
        <w:t>quedando a salvo su derecho de recurrir ante las instancias que consideren pertinentes.</w:t>
      </w:r>
    </w:p>
    <w:p w:rsidRPr="00F92FE2"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Pr="00F92FE2" w:rsidR="001631D6" w:rsidP="00401DE3" w:rsidRDefault="00F15FBA" w14:paraId="30F8D459" w14:textId="1C166DB2">
      <w:pPr>
        <w:jc w:val="right"/>
        <w:outlineLvl w:val="0"/>
        <w:rPr>
          <w:lang w:val="es-PE"/>
        </w:rPr>
      </w:pPr>
      <w:r w:rsidRPr="00F92FE2">
        <w:rPr>
          <w:lang w:val="es-PE"/>
        </w:rPr>
        <w:t xml:space="preserve">Lima, </w:t>
      </w:r>
      <w:r w:rsidRPr="00F92FE2" w:rsidR="00755439">
        <w:rPr>
          <w:lang w:val="es-PE"/>
        </w:rPr>
        <w:t>02</w:t>
      </w:r>
      <w:r w:rsidRPr="00F92FE2" w:rsidR="00447D8A">
        <w:rPr>
          <w:lang w:val="es-PE"/>
        </w:rPr>
        <w:t xml:space="preserve"> </w:t>
      </w:r>
      <w:r w:rsidRPr="00F92FE2" w:rsidR="00F62606">
        <w:t>d</w:t>
      </w:r>
      <w:proofErr w:type="spellStart"/>
      <w:r w:rsidRPr="00F92FE2">
        <w:rPr>
          <w:lang w:val="es-PE"/>
        </w:rPr>
        <w:t>e</w:t>
      </w:r>
      <w:proofErr w:type="spellEnd"/>
      <w:r w:rsidRPr="00F92FE2" w:rsidR="00642D5C">
        <w:rPr>
          <w:lang w:val="es-PE"/>
        </w:rPr>
        <w:t xml:space="preserve"> </w:t>
      </w:r>
      <w:r w:rsidRPr="00F92FE2" w:rsidR="00755439">
        <w:rPr>
          <w:lang w:val="es-PE"/>
        </w:rPr>
        <w:t>noviembre</w:t>
      </w:r>
      <w:r w:rsidRPr="00F92FE2" w:rsidR="001631D6">
        <w:rPr>
          <w:lang w:val="es-PE"/>
        </w:rPr>
        <w:t xml:space="preserve"> </w:t>
      </w:r>
      <w:r w:rsidRPr="00F92FE2">
        <w:rPr>
          <w:lang w:val="es-PE"/>
        </w:rPr>
        <w:t>de 20</w:t>
      </w:r>
      <w:r w:rsidRPr="00F92FE2" w:rsidR="001631D6">
        <w:rPr>
          <w:lang w:val="es-PE"/>
        </w:rPr>
        <w:t>2</w:t>
      </w:r>
      <w:r w:rsidRPr="00F92FE2" w:rsidR="003E6BA6">
        <w:rPr>
          <w:lang w:val="es-PE"/>
        </w:rPr>
        <w:t>1</w:t>
      </w:r>
    </w:p>
    <w:p w:rsidRPr="00F92FE2" w:rsidR="00C01AB2" w:rsidP="00B5211F" w:rsidRDefault="00C01AB2" w14:paraId="37DB6607" w14:textId="77777777"/>
    <w:p w:rsidRPr="00F92FE2" w:rsidR="00431C1C" w:rsidP="00431C1C" w:rsidRDefault="00431C1C" w14:paraId="6E7BC3C0" w14:textId="77777777">
      <w:pPr>
        <w:jc w:val="both"/>
        <w:rPr>
          <w:b/>
          <w:bCs/>
          <w:i/>
          <w:iCs/>
          <w:lang w:val="es-ES_tradnl"/>
        </w:rPr>
      </w:pPr>
      <w:r w:rsidRPr="00F92FE2">
        <w:rPr>
          <w:b/>
          <w:bCs/>
          <w:i/>
          <w:iCs/>
          <w:lang w:val="es-ES_tradnl"/>
        </w:rPr>
        <w:t>La Secretaría Técnica certifica que la presente resolución cuenta con el voto de los vocales cuyos nombres figuran en el presente documento.</w:t>
      </w:r>
    </w:p>
    <w:p w:rsidRPr="00F92FE2" w:rsidR="00431C1C" w:rsidP="00431C1C" w:rsidRDefault="00431C1C" w14:paraId="1D118CB2" w14:textId="0B6E2748">
      <w:pPr>
        <w:jc w:val="both"/>
        <w:rPr>
          <w:b/>
          <w:bCs/>
          <w:i/>
          <w:iCs/>
          <w:lang w:val="es-ES_tradnl"/>
        </w:rPr>
      </w:pPr>
    </w:p>
    <w:p w:rsidRPr="00F92FE2" w:rsidR="00D61A48" w:rsidP="00D61A48" w:rsidRDefault="00D61A48" w14:paraId="1BE5A351" w14:textId="0FACD51A">
      <w:pPr>
        <w:spacing w:line="360" w:lineRule="auto"/>
        <w:jc w:val="center"/>
        <w:rPr>
          <w:b/>
          <w:bCs/>
        </w:rPr>
      </w:pPr>
      <w:r w:rsidRPr="00F92FE2">
        <w:rPr>
          <w:b/>
          <w:bCs/>
        </w:rPr>
        <w:t xml:space="preserve">Rolando Eyzaguirre </w:t>
      </w:r>
      <w:proofErr w:type="spellStart"/>
      <w:r w:rsidRPr="00F92FE2">
        <w:rPr>
          <w:b/>
          <w:bCs/>
        </w:rPr>
        <w:t>Maccan</w:t>
      </w:r>
      <w:proofErr w:type="spellEnd"/>
      <w:r w:rsidRPr="00F92FE2">
        <w:rPr>
          <w:b/>
          <w:bCs/>
        </w:rPr>
        <w:t xml:space="preserve"> – </w:t>
      </w:r>
      <w:proofErr w:type="gramStart"/>
      <w:r w:rsidRPr="00F92FE2">
        <w:rPr>
          <w:b/>
          <w:bCs/>
        </w:rPr>
        <w:t>Presidente</w:t>
      </w:r>
      <w:proofErr w:type="gramEnd"/>
    </w:p>
    <w:p w:rsidRPr="00F92FE2" w:rsidR="00431C1C" w:rsidP="00431C1C" w:rsidRDefault="00431C1C" w14:paraId="0DEAE9EC" w14:textId="77777777">
      <w:pPr>
        <w:spacing w:line="360" w:lineRule="auto"/>
        <w:jc w:val="center"/>
        <w:rPr>
          <w:b/>
          <w:bCs/>
        </w:rPr>
      </w:pPr>
      <w:r w:rsidRPr="00F92FE2">
        <w:rPr>
          <w:b/>
          <w:bCs/>
        </w:rPr>
        <w:t>María Eugenia Valdez Fernández Baca – Vocal</w:t>
      </w:r>
    </w:p>
    <w:p w:rsidRPr="00F92FE2" w:rsidR="00D61A48" w:rsidP="00D61A48" w:rsidRDefault="00D61A48" w14:paraId="6A2F3501" w14:textId="5BD98BD8">
      <w:pPr>
        <w:spacing w:line="360" w:lineRule="auto"/>
        <w:jc w:val="center"/>
        <w:rPr>
          <w:b/>
          <w:bCs/>
        </w:rPr>
      </w:pPr>
      <w:r w:rsidRPr="00F92FE2">
        <w:rPr>
          <w:b/>
          <w:bCs/>
        </w:rPr>
        <w:t>Marco Antonio Ortega Piana – Vocal</w:t>
      </w:r>
    </w:p>
    <w:p w:rsidRPr="00F92FE2" w:rsidR="00431C1C" w:rsidP="00431C1C" w:rsidRDefault="00431C1C" w14:paraId="529DAF3C" w14:textId="77777777">
      <w:pPr>
        <w:spacing w:line="360" w:lineRule="auto"/>
        <w:jc w:val="center"/>
        <w:rPr>
          <w:lang w:val="es-MX"/>
        </w:rPr>
      </w:pPr>
      <w:r w:rsidRPr="00F92FE2">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5D380C"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380C" w:rsidP="005F148C" w:rsidRDefault="005D380C" w14:paraId="7E45C049" w14:textId="77777777">
      <w:r>
        <w:separator/>
      </w:r>
    </w:p>
  </w:endnote>
  <w:endnote w:type="continuationSeparator" w:id="0">
    <w:p w:rsidR="005D380C" w:rsidP="005F148C" w:rsidRDefault="005D380C" w14:paraId="622150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380C" w:rsidP="005F148C" w:rsidRDefault="005D380C" w14:paraId="5976246A" w14:textId="77777777">
      <w:r>
        <w:separator/>
      </w:r>
    </w:p>
  </w:footnote>
  <w:footnote w:type="continuationSeparator" w:id="0">
    <w:p w:rsidR="005D380C" w:rsidP="005F148C" w:rsidRDefault="005D380C" w14:paraId="0B63F106" w14:textId="77777777">
      <w:r>
        <w:continuationSeparator/>
      </w:r>
    </w:p>
  </w:footnote>
  <w:footnote w:id="1">
    <w:p w:rsidRPr="0051760B" w:rsidR="00FA4349" w:rsidP="00FA4349" w:rsidRDefault="00FA4349" w14:paraId="59585ADC" w14:textId="77777777">
      <w:pPr>
        <w:pStyle w:val="Textonotapie"/>
        <w:ind w:left="142" w:hanging="142"/>
        <w:jc w:val="both"/>
        <w:rPr>
          <w:rFonts w:ascii="Arial" w:hAnsi="Arial" w:cs="Arial"/>
          <w:sz w:val="18"/>
          <w:szCs w:val="18"/>
          <w:lang w:val="es-PE"/>
        </w:rPr>
      </w:pPr>
      <w:r w:rsidRPr="0051760B">
        <w:rPr>
          <w:rStyle w:val="Refdenotaalpie"/>
          <w:rFonts w:ascii="Arial" w:hAnsi="Arial" w:cs="Arial"/>
          <w:sz w:val="18"/>
          <w:szCs w:val="18"/>
        </w:rPr>
        <w:footnoteRef/>
      </w:r>
      <w:r w:rsidRPr="0051760B">
        <w:rPr>
          <w:rFonts w:ascii="Arial" w:hAnsi="Arial" w:cs="Arial"/>
          <w:sz w:val="18"/>
          <w:szCs w:val="18"/>
        </w:rPr>
        <w:t xml:space="preserve"> </w:t>
      </w:r>
      <w:r w:rsidRPr="0051760B">
        <w:rPr>
          <w:rFonts w:ascii="Arial" w:hAnsi="Arial" w:cs="Arial"/>
          <w:sz w:val="18"/>
          <w:szCs w:val="18"/>
          <w:lang w:val="es-PE"/>
        </w:rPr>
        <w:t>STIGLITZ, Rubén S.  Derecho de Seguros, tomo II, quinta edición actualizada y ampliada.  La Ley, Buenos Aires, 2008, págs. 100 y 101.</w:t>
      </w:r>
    </w:p>
  </w:footnote>
  <w:footnote w:id="2">
    <w:p w:rsidRPr="0051760B" w:rsidR="00FA4349" w:rsidP="00FA4349" w:rsidRDefault="00FA4349" w14:paraId="2DA27EF8" w14:textId="77777777">
      <w:pPr>
        <w:pStyle w:val="Textonotapie"/>
        <w:jc w:val="both"/>
        <w:rPr>
          <w:rFonts w:ascii="Arial" w:hAnsi="Arial" w:cs="Arial"/>
          <w:sz w:val="18"/>
          <w:szCs w:val="18"/>
          <w:lang w:val="es-PE"/>
        </w:rPr>
      </w:pPr>
      <w:r w:rsidRPr="0051760B">
        <w:rPr>
          <w:rStyle w:val="Refdenotaalpie"/>
          <w:rFonts w:ascii="Arial" w:hAnsi="Arial" w:cs="Arial"/>
          <w:sz w:val="18"/>
          <w:szCs w:val="18"/>
        </w:rPr>
        <w:footnoteRef/>
      </w:r>
      <w:r w:rsidRPr="0051760B">
        <w:rPr>
          <w:rFonts w:ascii="Arial" w:hAnsi="Arial" w:cs="Arial"/>
          <w:sz w:val="18"/>
          <w:szCs w:val="18"/>
        </w:rPr>
        <w:t xml:space="preserve"> </w:t>
      </w:r>
      <w:r w:rsidRPr="0051760B">
        <w:rPr>
          <w:rFonts w:ascii="Arial" w:hAnsi="Arial" w:cs="Arial"/>
          <w:sz w:val="18"/>
          <w:szCs w:val="18"/>
          <w:lang w:val="es-PE"/>
        </w:rPr>
        <w:t xml:space="preserve">STIGLITZ, Rubén S. </w:t>
      </w:r>
      <w:proofErr w:type="spellStart"/>
      <w:r w:rsidRPr="0051760B">
        <w:rPr>
          <w:rFonts w:ascii="Arial" w:hAnsi="Arial" w:cs="Arial"/>
          <w:sz w:val="18"/>
          <w:szCs w:val="18"/>
          <w:lang w:val="es-PE"/>
        </w:rPr>
        <w:t>Op</w:t>
      </w:r>
      <w:proofErr w:type="spellEnd"/>
      <w:r w:rsidRPr="0051760B">
        <w:rPr>
          <w:rFonts w:ascii="Arial" w:hAnsi="Arial" w:cs="Arial"/>
          <w:sz w:val="18"/>
          <w:szCs w:val="18"/>
          <w:lang w:val="es-PE"/>
        </w:rPr>
        <w:t>. cit., págs. 101 y 102.</w:t>
      </w:r>
    </w:p>
  </w:footnote>
  <w:footnote w:id="3">
    <w:p w:rsidRPr="0051760B" w:rsidR="00FA4349" w:rsidP="00FA4349" w:rsidRDefault="00FA4349" w14:paraId="4DEDA9CA" w14:textId="77777777">
      <w:pPr>
        <w:pStyle w:val="Textonotapie"/>
        <w:jc w:val="both"/>
        <w:rPr>
          <w:rFonts w:ascii="Arial" w:hAnsi="Arial" w:cs="Arial"/>
          <w:sz w:val="18"/>
          <w:szCs w:val="18"/>
          <w:lang w:val="es-PE"/>
        </w:rPr>
      </w:pPr>
      <w:r w:rsidRPr="0051760B">
        <w:rPr>
          <w:rStyle w:val="Refdenotaalpie"/>
          <w:rFonts w:ascii="Arial" w:hAnsi="Arial" w:cs="Arial"/>
          <w:sz w:val="18"/>
          <w:szCs w:val="18"/>
        </w:rPr>
        <w:footnoteRef/>
      </w:r>
      <w:r w:rsidRPr="0051760B">
        <w:rPr>
          <w:rFonts w:ascii="Arial" w:hAnsi="Arial" w:cs="Arial"/>
          <w:sz w:val="18"/>
          <w:szCs w:val="18"/>
        </w:rPr>
        <w:t xml:space="preserve"> </w:t>
      </w:r>
      <w:r w:rsidRPr="0051760B">
        <w:rPr>
          <w:rFonts w:ascii="Arial" w:hAnsi="Arial" w:cs="Arial"/>
          <w:sz w:val="18"/>
          <w:szCs w:val="18"/>
          <w:lang w:val="es-PE"/>
        </w:rPr>
        <w:t xml:space="preserve">STIGLITZ, Rubén S. </w:t>
      </w:r>
      <w:proofErr w:type="spellStart"/>
      <w:r w:rsidRPr="0051760B">
        <w:rPr>
          <w:rFonts w:ascii="Arial" w:hAnsi="Arial" w:cs="Arial"/>
          <w:sz w:val="18"/>
          <w:szCs w:val="18"/>
          <w:lang w:val="es-PE"/>
        </w:rPr>
        <w:t>Op</w:t>
      </w:r>
      <w:proofErr w:type="spellEnd"/>
      <w:r w:rsidRPr="0051760B">
        <w:rPr>
          <w:rFonts w:ascii="Arial" w:hAnsi="Arial" w:cs="Arial"/>
          <w:sz w:val="18"/>
          <w:szCs w:val="18"/>
          <w:lang w:val="es-PE"/>
        </w:rPr>
        <w:t>. cit., págs. 199 a 201.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4"/>
  </w:num>
  <w:num w:numId="3">
    <w:abstractNumId w:val="1"/>
  </w:num>
  <w:num w:numId="4">
    <w:abstractNumId w:val="6"/>
  </w:num>
  <w:num w:numId="5">
    <w:abstractNumId w:val="5"/>
  </w:num>
  <w:num w:numId="6">
    <w:abstractNumId w:val="2"/>
  </w:num>
  <w:num w:numId="7">
    <w:abstractNumId w:val="3"/>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81D4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C7D74"/>
    <w:rsid w:val="009E061C"/>
    <w:rsid w:val="009E109A"/>
    <w:rsid w:val="00A14315"/>
    <w:rsid w:val="00A223FC"/>
    <w:rsid w:val="00A23563"/>
    <w:rsid w:val="00A435C1"/>
    <w:rsid w:val="00A5654F"/>
    <w:rsid w:val="00A650CA"/>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F3742"/>
    <w:rsid w:val="00D128FF"/>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213421C"/>
    <w:rsid w:val="02560C92"/>
    <w:rsid w:val="069EE52D"/>
    <w:rsid w:val="0BF8D968"/>
    <w:rsid w:val="19B69A7F"/>
    <w:rsid w:val="1A866498"/>
    <w:rsid w:val="1F6AE894"/>
    <w:rsid w:val="3DF7E0A9"/>
    <w:rsid w:val="40ECCCE6"/>
    <w:rsid w:val="525A6C5D"/>
    <w:rsid w:val="598CDD5A"/>
    <w:rsid w:val="5B62D3E7"/>
    <w:rsid w:val="6AEF5EB1"/>
    <w:rsid w:val="70AA8FE0"/>
    <w:rsid w:val="7AA59100"/>
    <w:rsid w:val="7E219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31D18E5-D6D3-4C59-9CE8-9BBA7B8F8092}"/>
</file>

<file path=customXml/itemProps3.xml><?xml version="1.0" encoding="utf-8"?>
<ds:datastoreItem xmlns:ds="http://schemas.openxmlformats.org/officeDocument/2006/customXml" ds:itemID="{244DD64C-09FF-44D5-A99D-8CA313AF1618}"/>
</file>

<file path=customXml/itemProps4.xml><?xml version="1.0" encoding="utf-8"?>
<ds:datastoreItem xmlns:ds="http://schemas.openxmlformats.org/officeDocument/2006/customXml" ds:itemID="{4DA2DA1C-98B1-4380-A576-0A6CD1846C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162</cp:revision>
  <cp:lastPrinted>2021-11-05T21:16:00Z</cp:lastPrinted>
  <dcterms:created xsi:type="dcterms:W3CDTF">2020-12-18T20:09:00Z</dcterms:created>
  <dcterms:modified xsi:type="dcterms:W3CDTF">2026-02-16T17:12:54Z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