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991382" w:rsidR="00F15FBA" w:rsidP="00026017" w:rsidRDefault="00F15FBA" w14:paraId="6EF5AEAB" w14:textId="233A984B">
      <w:pPr>
        <w:pStyle w:val="Ttulo"/>
        <w:outlineLvl w:val="0"/>
        <w:rPr>
          <w:lang w:val="es-PE"/>
        </w:rPr>
      </w:pPr>
      <w:r w:rsidRPr="00991382">
        <w:rPr>
          <w:lang w:val="es-PE"/>
        </w:rPr>
        <w:t xml:space="preserve">RESOLUCIÓN </w:t>
      </w:r>
      <w:proofErr w:type="spellStart"/>
      <w:r w:rsidRPr="00991382">
        <w:rPr>
          <w:lang w:val="es-PE"/>
        </w:rPr>
        <w:t>N</w:t>
      </w:r>
      <w:r w:rsidRPr="00991382" w:rsidR="001631D6">
        <w:rPr>
          <w:lang w:val="es-PE"/>
        </w:rPr>
        <w:t>°</w:t>
      </w:r>
      <w:proofErr w:type="spellEnd"/>
      <w:r w:rsidRPr="00991382" w:rsidR="001631D6">
        <w:rPr>
          <w:lang w:val="es-PE"/>
        </w:rPr>
        <w:t xml:space="preserve"> </w:t>
      </w:r>
      <w:r w:rsidRPr="00991382" w:rsidR="00160F6F">
        <w:rPr>
          <w:lang w:val="es-PE"/>
        </w:rPr>
        <w:t>1</w:t>
      </w:r>
      <w:r w:rsidRPr="00991382" w:rsidR="004950BD">
        <w:rPr>
          <w:lang w:val="es-PE"/>
        </w:rPr>
        <w:t>6</w:t>
      </w:r>
      <w:r w:rsidRPr="00991382" w:rsidR="00A5165F">
        <w:rPr>
          <w:lang w:val="es-PE"/>
        </w:rPr>
        <w:t>1</w:t>
      </w:r>
      <w:r w:rsidRPr="00991382" w:rsidR="001631D6">
        <w:rPr>
          <w:lang w:val="es-PE"/>
        </w:rPr>
        <w:t>/2</w:t>
      </w:r>
      <w:r w:rsidRPr="00991382" w:rsidR="003E6BA6">
        <w:rPr>
          <w:lang w:val="es-PE"/>
        </w:rPr>
        <w:t>1</w:t>
      </w:r>
    </w:p>
    <w:p w:rsidRPr="00991382" w:rsidR="00135A6B" w:rsidP="00135A6B" w:rsidRDefault="00135A6B" w14:paraId="5136A0CD" w14:textId="77777777">
      <w:pPr>
        <w:rPr>
          <w:b/>
          <w:bCs/>
          <w:lang w:val="es-PE"/>
        </w:rPr>
      </w:pPr>
    </w:p>
    <w:p w:rsidRPr="00991382" w:rsidR="00991382" w:rsidP="00991382" w:rsidRDefault="00991382" w14:paraId="4847DF46" w14:textId="77777777">
      <w:pPr>
        <w:jc w:val="both"/>
        <w:outlineLvl w:val="0"/>
        <w:rPr>
          <w:b/>
          <w:bCs/>
          <w:lang w:val="es-PE"/>
        </w:rPr>
      </w:pPr>
      <w:r w:rsidRPr="00991382">
        <w:rPr>
          <w:b/>
          <w:bCs/>
          <w:lang w:val="es-PE"/>
        </w:rPr>
        <w:t>Vistos:</w:t>
      </w:r>
    </w:p>
    <w:p w:rsidRPr="00991382" w:rsidR="00991382" w:rsidP="00991382" w:rsidRDefault="00991382" w14:paraId="084D68A9" w14:textId="77777777">
      <w:pPr>
        <w:jc w:val="both"/>
        <w:rPr>
          <w:b/>
          <w:bCs/>
          <w:lang w:val="es-PE"/>
        </w:rPr>
      </w:pPr>
    </w:p>
    <w:p w:rsidRPr="00991382" w:rsidR="00991382" w:rsidP="00991382" w:rsidRDefault="00991382" w14:paraId="1CB4C1E9" w14:textId="7551E656">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r w:rsidRPr="03FD6718" w:rsidR="00991382">
        <w:rPr>
          <w:lang w:val="es-PE"/>
        </w:rPr>
        <w:t xml:space="preserve">Que, con fecha 15 de julio de 2021 don </w:t>
      </w:r>
      <w:r w:rsidRPr="03FD6718" w:rsidR="760B4854">
        <w:rPr>
          <w:lang w:val="es-PE"/>
        </w:rPr>
        <w:t>...................................................</w:t>
      </w:r>
      <w:r w:rsidRPr="03FD6718" w:rsidR="00991382">
        <w:rPr>
          <w:lang w:val="es-PE"/>
        </w:rPr>
        <w:t xml:space="preserve"> interpone reclamación ante esta Defensoría del Asegurado (DEFASEG), solicitando que </w:t>
      </w:r>
      <w:r w:rsidRPr="03FD6718" w:rsidR="16130AF4">
        <w:rPr>
          <w:lang w:val="es-PE"/>
        </w:rPr>
        <w:t>....................................................................................................................</w:t>
      </w:r>
      <w:r w:rsidRPr="03FD6718" w:rsidR="00991382">
        <w:rPr>
          <w:lang w:val="es-PE"/>
        </w:rPr>
        <w:t xml:space="preserve"> (</w:t>
      </w:r>
      <w:r w:rsidRPr="03FD6718" w:rsidR="0F4B692D">
        <w:rPr>
          <w:lang w:val="es-PE"/>
        </w:rPr>
        <w:t>.............................</w:t>
      </w:r>
      <w:r w:rsidRPr="03FD6718" w:rsidR="00991382">
        <w:rPr>
          <w:lang w:val="es-PE"/>
        </w:rPr>
        <w:t xml:space="preserve">) otorgue cobertura al siniestro ocurrido el 03 de abril de 2021 que afectó al camión de </w:t>
      </w:r>
      <w:r w:rsidRPr="03FD6718" w:rsidR="00991382">
        <w:rPr>
          <w:lang w:val="es-PE"/>
        </w:rPr>
        <w:t>carga  con</w:t>
      </w:r>
      <w:r w:rsidRPr="03FD6718" w:rsidR="00991382">
        <w:rPr>
          <w:lang w:val="es-PE"/>
        </w:rPr>
        <w:t xml:space="preserve"> placa de rodaje </w:t>
      </w:r>
      <w:r w:rsidRPr="03FD6718" w:rsidR="5388A915">
        <w:rPr>
          <w:lang w:val="es-PE"/>
        </w:rPr>
        <w:t>.................</w:t>
      </w:r>
      <w:r w:rsidRPr="03FD6718" w:rsidR="00991382">
        <w:rPr>
          <w:lang w:val="es-PE"/>
        </w:rPr>
        <w:t>, conforme a</w:t>
      </w:r>
      <w:bookmarkStart w:name="OLE_LINK2" w:id="0"/>
      <w:r w:rsidRPr="03FD6718" w:rsidR="00991382">
        <w:rPr>
          <w:lang w:val="es-PE"/>
        </w:rPr>
        <w:t xml:space="preserve"> la póliza </w:t>
      </w:r>
      <w:r w:rsidRPr="03FD6718" w:rsidR="00991382">
        <w:rPr>
          <w:lang w:val="es-PE"/>
        </w:rPr>
        <w:t>vehicular  Full</w:t>
      </w:r>
      <w:r w:rsidRPr="03FD6718" w:rsidR="00991382">
        <w:rPr>
          <w:lang w:val="es-PE"/>
        </w:rPr>
        <w:t xml:space="preserve"> Cobertura Premium Pesados </w:t>
      </w:r>
      <w:r w:rsidRPr="03FD6718" w:rsidR="00991382">
        <w:rPr>
          <w:lang w:val="es-PE"/>
        </w:rPr>
        <w:t>N°</w:t>
      </w:r>
      <w:r w:rsidRPr="03FD6718" w:rsidR="00991382">
        <w:rPr>
          <w:lang w:val="es-PE"/>
        </w:rPr>
        <w:t xml:space="preserve"> </w:t>
      </w:r>
      <w:r w:rsidRPr="03FD6718" w:rsidR="4B9A034A">
        <w:rPr>
          <w:lang w:val="es-PE"/>
        </w:rPr>
        <w:t>.</w:t>
      </w:r>
      <w:r w:rsidRPr="03FD6718" w:rsidR="6A438E07">
        <w:rPr>
          <w:lang w:val="es-PE"/>
        </w:rPr>
        <w:t>-</w:t>
      </w:r>
      <w:r w:rsidRPr="03FD6718" w:rsidR="4B9A034A">
        <w:rPr>
          <w:lang w:val="es-PE"/>
        </w:rPr>
        <w:t>.............................</w:t>
      </w:r>
      <w:r w:rsidRPr="03FD6718" w:rsidR="00991382">
        <w:rPr>
          <w:lang w:val="es-PE"/>
        </w:rPr>
        <w:t>;</w:t>
      </w:r>
    </w:p>
    <w:bookmarkEnd w:id="0"/>
    <w:p w:rsidRPr="00991382" w:rsidR="00991382" w:rsidP="00991382" w:rsidRDefault="00991382" w14:paraId="5D7FC90E"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Pr="00991382" w:rsidR="00991382" w:rsidP="00991382" w:rsidRDefault="00991382" w14:paraId="0A510DE2" w14:textId="77777777">
      <w:pPr>
        <w:jc w:val="both"/>
        <w:rPr>
          <w:rFonts w:eastAsia="Arial Unicode MS"/>
          <w:lang w:val="es-PE"/>
        </w:rPr>
      </w:pPr>
      <w:r w:rsidRPr="00991382">
        <w:rPr>
          <w:rFonts w:eastAsia="Arial Unicode MS"/>
          <w:lang w:val="es-PE"/>
        </w:rPr>
        <w:t>Que, la señalada reclamación cumple finalmente con los requisitos de materia, cuantía y oportunidad establecidos en el reglamento de la DEFASEG (http://www.defaseg.com.pe/reglamento.html);</w:t>
      </w:r>
    </w:p>
    <w:p w:rsidRPr="00991382" w:rsidR="00991382" w:rsidP="00991382" w:rsidRDefault="00991382" w14:paraId="628E4AE0" w14:textId="77777777">
      <w:pPr>
        <w:tabs>
          <w:tab w:val="left" w:pos="2160"/>
        </w:tabs>
        <w:jc w:val="both"/>
        <w:rPr>
          <w:lang w:val="es-PE"/>
        </w:rPr>
      </w:pPr>
    </w:p>
    <w:p w:rsidRPr="00991382" w:rsidR="00991382" w:rsidP="00991382" w:rsidRDefault="00991382" w14:paraId="07DB60ED" w14:textId="77777777">
      <w:pPr>
        <w:tabs>
          <w:tab w:val="num" w:pos="720"/>
        </w:tabs>
        <w:jc w:val="both"/>
        <w:rPr>
          <w:lang w:val="es-PE"/>
        </w:rPr>
      </w:pPr>
      <w:r w:rsidRPr="00991382">
        <w:rPr>
          <w:lang w:val="es-PE"/>
        </w:rPr>
        <w:t xml:space="preserve">Que, habiéndosele corrido traslado de la respectiva reclamación la aseguradora solicitó un plazo adicional para presentar sus descargos, los cuales finalmente presenta el 19 de agostos de 2021. </w:t>
      </w:r>
    </w:p>
    <w:p w:rsidRPr="00991382" w:rsidR="00991382" w:rsidP="00991382" w:rsidRDefault="00991382" w14:paraId="062206A5" w14:textId="77777777">
      <w:pPr>
        <w:tabs>
          <w:tab w:val="num" w:pos="720"/>
        </w:tabs>
        <w:jc w:val="both"/>
        <w:rPr>
          <w:lang w:val="es-PE"/>
        </w:rPr>
      </w:pPr>
    </w:p>
    <w:p w:rsidRPr="00991382" w:rsidR="00991382" w:rsidP="00991382" w:rsidRDefault="00991382" w14:paraId="6265914D" w14:textId="77777777">
      <w:pPr>
        <w:tabs>
          <w:tab w:val="num" w:pos="720"/>
        </w:tabs>
        <w:jc w:val="both"/>
        <w:rPr>
          <w:lang w:val="es-PE"/>
        </w:rPr>
      </w:pPr>
      <w:r w:rsidRPr="00991382">
        <w:rPr>
          <w:lang w:val="es-PE"/>
        </w:rPr>
        <w:t>Que, el 11 de octubre de 2021 se realizó la audiencia virtual de vista con la participación de ambas partes, las que sustentaron sus respectivas posiciones, absolviendo las preguntas formuladas por este colegiado, conforme consta de la correspondiente acta;</w:t>
      </w:r>
    </w:p>
    <w:p w:rsidRPr="00991382" w:rsidR="00991382" w:rsidP="00991382" w:rsidRDefault="00991382" w14:paraId="6D841B00" w14:textId="77777777">
      <w:pPr>
        <w:tabs>
          <w:tab w:val="num" w:pos="720"/>
        </w:tabs>
        <w:jc w:val="both"/>
        <w:rPr>
          <w:lang w:val="es-PE"/>
        </w:rPr>
      </w:pPr>
    </w:p>
    <w:p w:rsidRPr="00991382" w:rsidR="00991382" w:rsidP="00991382" w:rsidRDefault="00991382" w14:paraId="000CBBA6" w14:textId="106711BF">
      <w:pPr>
        <w:jc w:val="both"/>
      </w:pPr>
      <w:r w:rsidRPr="46467AD8" w:rsidR="00991382">
        <w:rPr>
          <w:lang w:val="es-PE"/>
        </w:rPr>
        <w:t>Que, el reclamante expresa su disconformidad con el rechazo de cobertura, solicitando que la DEFASEG se sirva atender su caso, expresando resumidamente lo siguiente: a) a</w:t>
      </w:r>
      <w:r w:rsidR="00991382">
        <w:rPr/>
        <w:t xml:space="preserve"> horas 18:35 de fecha 03/04/2021 el conductor del vehículo asegurado sufrió un accidente de tránsito respecto del cual hasta la fecha no se han determinado las causas; b) a horas 10:55 del 04/04/2021 se habría extraído sangre del occiso sin una cadena de frío, y al día siguiente se realizó la pericia para determinar el porcentaje de alcohol en la sangre, arrojando un resultado de 0.35 g/l; c) la aseguradora rechaza la cobertura por considerar que el alcohol se habría metabolizado en 16 horas, lo que es falso ya que el occiso falleció de forma instantánea no existiendo posibilidad de metabolización alguna; d) 0.35 g/l no supera lo establecido por la norma para ser considerado como conducción en estado de ebriedad; e) la carta de rechazo afirma que la comunicación fue realizada 36 días después de ocurrido el accidente lo que es falso ya que el mismo día se comunicó el siniestro, y al día siguiente fue reportado por su persona a la trabajadora de la empresa </w:t>
      </w:r>
      <w:r w:rsidR="5F0A98C8">
        <w:rPr/>
        <w:t>..............</w:t>
      </w:r>
      <w:r w:rsidR="00991382">
        <w:rPr/>
        <w:t xml:space="preserve"> que les vendió el seguro; la aseguradora añade que ello no les ha permitido realizar la inspección siendo que actualmente se puede verificar los daños ya que el vehículo se encuentra sin reparación; además se invocan causales de exclusión de las cuales no se tenía conocimiento, ya que no se ha presentado el cargo de entrega de las cláusulas generales de contratación; f) la ley del contrato de seguro señala que cuando el aviso no es hecho de mala fe se debe reducir la indemnización  por lo que es falso que la falta de aviso genere la pérdida del derecho indemnizatorio, adicionalmente no se están observando las normas de la ley del contrato de seguro ni los principios de buena fe, g) se requiere se solicite a la vendedora de </w:t>
      </w:r>
      <w:r w:rsidR="5F0A98C8">
        <w:rPr/>
        <w:t>..............</w:t>
      </w:r>
      <w:r w:rsidR="00991382">
        <w:rPr/>
        <w:t xml:space="preserve"> que informe la veracidad de la comunicación ya que fue a ella a quien reportaron el siniestro. Adicionalmente en la audiencia de vista, se manifestó que sí se había realizado el reporte de siniestro, y se proporcionó un número de reporte, requiriéndose a la aseguradora informar al respecto, asimismo se señaló que existe jurisprudencia que sustenta, que luego del </w:t>
      </w:r>
      <w:r w:rsidR="00991382">
        <w:rPr/>
        <w:t xml:space="preserve">fallecimiento del asegurado no se produce metabolización del alcohol en la sangre, siendo que por el contrario se produce un estado de fermentación por las condiciones en las que puede encontrarse el cuerpo del occiso, </w:t>
      </w:r>
      <w:r w:rsidR="00991382">
        <w:rPr/>
        <w:t>mas</w:t>
      </w:r>
      <w:r w:rsidR="00991382">
        <w:rPr/>
        <w:t xml:space="preserve"> aun habiendo transcurrido 16 horas hasta el momento que se extrajo la sangre, por lo que no corresponde que se considere que el conductor se encontraba en estado de ebriedad al momento del siniestro. </w:t>
      </w:r>
    </w:p>
    <w:p w:rsidRPr="00991382" w:rsidR="00991382" w:rsidP="00991382" w:rsidRDefault="00991382" w14:paraId="03879178" w14:textId="77777777">
      <w:pPr>
        <w:jc w:val="both"/>
      </w:pPr>
    </w:p>
    <w:p w:rsidRPr="00991382" w:rsidR="00991382" w:rsidP="00991382" w:rsidRDefault="00991382" w14:paraId="02E46AFC" w14:textId="454E655B">
      <w:pPr>
        <w:jc w:val="both"/>
      </w:pPr>
      <w:r w:rsidRPr="46467AD8" w:rsidR="00991382">
        <w:rPr>
          <w:lang w:val="es-PE"/>
        </w:rPr>
        <w:t xml:space="preserve">Que, por su parte, </w:t>
      </w:r>
      <w:r w:rsidRPr="46467AD8" w:rsidR="0F4B692D">
        <w:rPr>
          <w:lang w:val="es-PE"/>
        </w:rPr>
        <w:t>.............................</w:t>
      </w:r>
      <w:r w:rsidRPr="46467AD8" w:rsidR="00991382">
        <w:rPr>
          <w:lang w:val="es-PE"/>
        </w:rPr>
        <w:t xml:space="preserve"> solicita que la reclamación sea declarada infundada, atendiendo resumidamente a lo siguiente: a</w:t>
      </w:r>
      <w:r w:rsidR="00991382">
        <w:rPr/>
        <w:t xml:space="preserve">) con fecha 06/05/2021 a horas 12:17 aproximadamente el reclamante se comunicó con la central de emergencias informando del siniestro ocurrido alrededor de las 18:30 horas del día 03/04/2021, aseverando que la unidad se despistó cuando transitaba por la ciudad de Cotabambas, siendo conducida por el señor </w:t>
      </w:r>
      <w:r w:rsidR="132633E1">
        <w:rPr/>
        <w:t>......................................</w:t>
      </w:r>
      <w:r w:rsidR="00991382">
        <w:rPr/>
        <w:t>; b) el dosaje etílico fue tomado luego de 16 horas de ocurrido el siniestro, arrojando un resultado de 0.35 gr/</w:t>
      </w:r>
      <w:r w:rsidR="00991382">
        <w:rPr/>
        <w:t>lt</w:t>
      </w:r>
      <w:r w:rsidR="00991382">
        <w:rPr/>
        <w:t>, lo que evidencia que al momento de la ocurrencia del siniestro el conductor tenía como grado de alcohol en la sangre 2.75 gr/</w:t>
      </w:r>
      <w:r w:rsidR="00991382">
        <w:rPr/>
        <w:t>lt</w:t>
      </w:r>
      <w:r w:rsidR="00991382">
        <w:rPr/>
        <w:t xml:space="preserve"> teniendo en cuenta el tiempo transcurrido entre la ocurrencia del siniestro, el examen del dosaje etílico realizado y el grado de metabolización de alcohol en la sangre; de donde se desprende que el conductor estuvo conduciendo en estado etílico por lo que no tendría cobertura por encontrarse dentro de las exclusiones de la póliza contratada; c) asimismo el reporte se hizo 33 días después de ocurrido el siniestro, por lo que se rechazó el siniestro según las estipulaciones de las cláusulas de exclusión (estado de ebriedad y aviso extemporáneo); por lo que han rechazado el siniestro de acuerdo a ley.</w:t>
      </w:r>
    </w:p>
    <w:p w:rsidRPr="00991382" w:rsidR="00991382" w:rsidP="00991382" w:rsidRDefault="00991382" w14:paraId="0FE90422" w14:textId="77777777">
      <w:pPr>
        <w:jc w:val="both"/>
        <w:rPr>
          <w:lang w:val="es-PE"/>
        </w:rPr>
      </w:pPr>
    </w:p>
    <w:p w:rsidRPr="00991382" w:rsidR="00991382" w:rsidP="00991382" w:rsidRDefault="00991382" w14:paraId="795051AE" w14:textId="77777777">
      <w:pPr>
        <w:jc w:val="both"/>
        <w:rPr>
          <w:lang w:val="es-PE"/>
        </w:rPr>
      </w:pPr>
    </w:p>
    <w:p w:rsidRPr="00991382" w:rsidR="00991382" w:rsidP="00991382" w:rsidRDefault="00991382" w14:paraId="195A69E2" w14:textId="77777777">
      <w:pPr>
        <w:jc w:val="both"/>
        <w:outlineLvl w:val="0"/>
        <w:rPr>
          <w:lang w:val="es-PE"/>
        </w:rPr>
      </w:pPr>
      <w:r w:rsidRPr="00991382">
        <w:rPr>
          <w:rStyle w:val="Textoennegrita"/>
          <w:lang w:val="es-PE"/>
        </w:rPr>
        <w:t>Considerando:</w:t>
      </w:r>
    </w:p>
    <w:p w:rsidRPr="00991382" w:rsidR="00991382" w:rsidP="00991382" w:rsidRDefault="00991382" w14:paraId="3C9CB322" w14:textId="77777777">
      <w:pPr>
        <w:jc w:val="both"/>
        <w:rPr>
          <w:lang w:val="es-PE"/>
        </w:rPr>
      </w:pPr>
    </w:p>
    <w:p w:rsidRPr="00991382" w:rsidR="00991382" w:rsidP="00991382" w:rsidRDefault="00991382" w14:paraId="6290E362" w14:textId="77777777">
      <w:pPr>
        <w:jc w:val="both"/>
        <w:rPr>
          <w:lang w:val="es-PE"/>
        </w:rPr>
      </w:pPr>
      <w:r w:rsidRPr="00991382">
        <w:rPr>
          <w:b/>
          <w:u w:val="single"/>
          <w:lang w:val="es-PE"/>
        </w:rPr>
        <w:t>Primero</w:t>
      </w:r>
      <w:r w:rsidRPr="00991382">
        <w:rPr>
          <w:b/>
          <w:lang w:val="es-PE"/>
        </w:rPr>
        <w:t xml:space="preserve">: </w:t>
      </w:r>
      <w:r w:rsidRPr="00991382">
        <w:rPr>
          <w:lang w:val="es-PE"/>
        </w:rPr>
        <w:t>Conforme a su reglamento, la</w:t>
      </w:r>
      <w:r w:rsidRPr="00991382">
        <w:rPr>
          <w:b/>
          <w:bCs/>
          <w:lang w:val="es-PE"/>
        </w:rPr>
        <w:t xml:space="preserve"> </w:t>
      </w:r>
      <w:r w:rsidRPr="00991382">
        <w:rPr>
          <w:lang w:val="es-PE"/>
        </w:rPr>
        <w:t>DEFASEG está orientada a la protección de los derechos de los asegurados o usuarios de los servicios del seguro privado contratados en el país, mediante la solución de controversias que se susciten con las empresas aseguradoras, entendiéndose por “asegurados” y “usuarios de seguros” a los asegurados propiamente dichos, a los contratantes del respectivo seguro y/o a los beneficiarios nombrados en las pólizas.</w:t>
      </w:r>
    </w:p>
    <w:p w:rsidRPr="00991382" w:rsidR="00991382" w:rsidP="00991382" w:rsidRDefault="00991382" w14:paraId="6B70241B" w14:textId="77777777">
      <w:pPr>
        <w:jc w:val="both"/>
        <w:rPr>
          <w:rStyle w:val="Textoennegrita"/>
          <w:b w:val="0"/>
        </w:rPr>
      </w:pPr>
    </w:p>
    <w:p w:rsidRPr="00991382" w:rsidR="00991382" w:rsidP="00991382" w:rsidRDefault="00991382" w14:paraId="4826032A" w14:textId="77777777">
      <w:pPr>
        <w:jc w:val="both"/>
        <w:rPr>
          <w:rStyle w:val="Textoennegrita"/>
          <w:b w:val="0"/>
          <w:lang w:val="es-PE"/>
        </w:rPr>
      </w:pPr>
      <w:r w:rsidRPr="00991382">
        <w:rPr>
          <w:rStyle w:val="Textoennegrita"/>
          <w:u w:val="single"/>
          <w:lang w:val="es-PE"/>
        </w:rPr>
        <w:t>Segundo</w:t>
      </w:r>
      <w:r w:rsidRPr="00991382">
        <w:rPr>
          <w:rStyle w:val="Textoennegrita"/>
          <w:lang w:val="es-PE"/>
        </w:rPr>
        <w:t xml:space="preserve">: </w:t>
      </w:r>
      <w:r w:rsidRPr="00991382">
        <w:rPr>
          <w:lang w:val="es-PE"/>
        </w:rPr>
        <w:t xml:space="preserve">Asimismo, </w:t>
      </w:r>
      <w:proofErr w:type="gramStart"/>
      <w:r w:rsidRPr="00991382">
        <w:rPr>
          <w:lang w:val="es-PE"/>
        </w:rPr>
        <w:t>de acuerdo a</w:t>
      </w:r>
      <w:proofErr w:type="gramEnd"/>
      <w:r w:rsidRPr="00991382">
        <w:rPr>
          <w:lang w:val="es-PE"/>
        </w:rPr>
        <w:t xml:space="preserve"> </w:t>
      </w:r>
      <w:r w:rsidRPr="00991382">
        <w:rPr>
          <w:rStyle w:val="Textoennegrita"/>
          <w:b w:val="0"/>
          <w:bCs w:val="0"/>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En consecuencia, las reclamaciones por materias distintas al otorgamiento de cobertura, como las pretensiones indemnizatorias por daños y perjuicios, por reembolso de gastos, o idoneidad de servicios, son ajenas a la competencia funcional de esta Defensoría.</w:t>
      </w:r>
    </w:p>
    <w:p w:rsidRPr="00991382" w:rsidR="00991382" w:rsidP="00991382" w:rsidRDefault="00991382" w14:paraId="755436B3" w14:textId="77777777">
      <w:pPr>
        <w:jc w:val="both"/>
        <w:rPr>
          <w:rStyle w:val="Textoennegrita"/>
          <w:b w:val="0"/>
          <w:lang w:val="es-PE"/>
        </w:rPr>
      </w:pPr>
    </w:p>
    <w:p w:rsidRPr="00991382" w:rsidR="00991382" w:rsidP="00991382" w:rsidRDefault="00991382" w14:paraId="3AC36611" w14:textId="77777777">
      <w:pPr>
        <w:jc w:val="both"/>
      </w:pPr>
      <w:r w:rsidRPr="00991382">
        <w:rPr>
          <w:rStyle w:val="Textoennegrita"/>
          <w:u w:val="single"/>
          <w:lang w:val="es-PE"/>
        </w:rPr>
        <w:t>Tercero</w:t>
      </w:r>
      <w:r w:rsidRPr="00991382">
        <w:rPr>
          <w:rStyle w:val="Textoennegrita"/>
          <w:lang w:val="es-PE"/>
        </w:rPr>
        <w:t>:</w:t>
      </w:r>
      <w:r w:rsidRPr="00991382">
        <w:rPr>
          <w:lang w:val="es-PE"/>
        </w:rPr>
        <w:t xml:space="preserve"> Que, de acuerdo a la Ley Nro. </w:t>
      </w:r>
      <w:r w:rsidRPr="00991382">
        <w:t xml:space="preserve">29946 – Ley del Contrato de Seguro, norma legal vigente con ocasión de la celebración del contrato al cual se contrae el presente caso, </w:t>
      </w:r>
      <w:r w:rsidRPr="00991382">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991382" w:rsidR="00991382" w:rsidP="00991382" w:rsidRDefault="00991382" w14:paraId="752F6986" w14:textId="77777777">
      <w:pPr>
        <w:jc w:val="both"/>
        <w:rPr>
          <w:b/>
          <w:u w:val="single"/>
          <w:lang w:val="es-PE"/>
        </w:rPr>
      </w:pPr>
    </w:p>
    <w:p w:rsidRPr="00991382" w:rsidR="00991382" w:rsidP="00991382" w:rsidRDefault="00991382" w14:paraId="36F0213B" w14:textId="77777777">
      <w:pPr>
        <w:jc w:val="both"/>
        <w:rPr>
          <w:lang w:val="es-PE"/>
        </w:rPr>
      </w:pPr>
      <w:r w:rsidRPr="00991382">
        <w:rPr>
          <w:b/>
          <w:u w:val="single"/>
          <w:lang w:val="es-PE"/>
        </w:rPr>
        <w:t>Cuarto</w:t>
      </w:r>
      <w:r w:rsidRPr="00991382">
        <w:rPr>
          <w:b/>
          <w:lang w:val="es-PE"/>
        </w:rPr>
        <w:t>:</w:t>
      </w:r>
      <w:r w:rsidRPr="00991382">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w:t>
      </w:r>
    </w:p>
    <w:p w:rsidRPr="00991382" w:rsidR="00991382" w:rsidP="00991382" w:rsidRDefault="00991382" w14:paraId="3537AF79" w14:textId="77777777">
      <w:pPr>
        <w:jc w:val="both"/>
        <w:rPr>
          <w:rStyle w:val="Textoennegrita"/>
          <w:b w:val="0"/>
        </w:rPr>
      </w:pPr>
    </w:p>
    <w:p w:rsidRPr="00991382" w:rsidR="00991382" w:rsidP="00991382" w:rsidRDefault="00991382" w14:paraId="34538309" w14:textId="77777777">
      <w:pPr>
        <w:jc w:val="both"/>
      </w:pPr>
      <w:r w:rsidRPr="00991382">
        <w:rPr>
          <w:rStyle w:val="Textoennegrita"/>
          <w:u w:val="single"/>
          <w:lang w:val="es-PE"/>
        </w:rPr>
        <w:t>Quinto</w:t>
      </w:r>
      <w:r w:rsidRPr="00991382">
        <w:rPr>
          <w:rStyle w:val="Textoennegrita"/>
          <w:lang w:val="es-PE"/>
        </w:rPr>
        <w:t xml:space="preserve">: </w:t>
      </w:r>
      <w:r w:rsidRPr="00991382">
        <w:rPr>
          <w:rStyle w:val="Textoennegrita"/>
          <w:b w:val="0"/>
          <w:bCs w:val="0"/>
          <w:lang w:val="es-PE"/>
        </w:rPr>
        <w:t>Que, conforme a un elemental criterio jurídico, recogido en el</w:t>
      </w:r>
      <w:r w:rsidRPr="00991382">
        <w:rPr>
          <w:rStyle w:val="Textoennegrita"/>
          <w:lang w:val="es-PE"/>
        </w:rPr>
        <w:t xml:space="preserve"> </w:t>
      </w:r>
      <w:r w:rsidRPr="00991382">
        <w:rPr>
          <w:lang w:val="es-PE"/>
        </w:rPr>
        <w:t>artículo 196 del Código Procesal Civil, corresponde a quien invoca hechos, así como a quien los contradice invocando nuevos hechos, probar su existencia, salvo que aquel que esté sujeto a dicha carga procesal se acoja a alguna presunción legal.</w:t>
      </w:r>
    </w:p>
    <w:p w:rsidRPr="00991382" w:rsidR="00991382" w:rsidP="00991382" w:rsidRDefault="00991382" w14:paraId="02D6AE17" w14:textId="77777777">
      <w:pPr>
        <w:tabs>
          <w:tab w:val="left" w:pos="2160"/>
        </w:tabs>
        <w:jc w:val="both"/>
      </w:pPr>
    </w:p>
    <w:p w:rsidRPr="00991382" w:rsidR="00991382" w:rsidP="00991382" w:rsidRDefault="00991382" w14:paraId="00E15637" w14:textId="77777777">
      <w:pPr>
        <w:tabs>
          <w:tab w:val="left" w:pos="2160"/>
        </w:tabs>
        <w:jc w:val="both"/>
        <w:rPr>
          <w:lang w:val="es-PE"/>
        </w:rPr>
      </w:pPr>
      <w:r w:rsidRPr="00991382">
        <w:rPr>
          <w:b/>
          <w:u w:val="single"/>
        </w:rPr>
        <w:t>Sexto</w:t>
      </w:r>
      <w:r w:rsidRPr="00991382">
        <w:rPr>
          <w:b/>
        </w:rPr>
        <w:t>:</w:t>
      </w:r>
      <w:r w:rsidRPr="00991382">
        <w:rPr>
          <w:b/>
          <w:lang w:val="es-PE"/>
        </w:rPr>
        <w:t xml:space="preserve"> </w:t>
      </w:r>
      <w:r w:rsidRPr="00991382">
        <w:rPr>
          <w:lang w:val="es-PE"/>
        </w:rPr>
        <w:t xml:space="preserve">Sobre la base de los términos contenidos en la reclamación y en la absolución de </w:t>
      </w:r>
      <w:proofErr w:type="gramStart"/>
      <w:r w:rsidRPr="00991382">
        <w:rPr>
          <w:lang w:val="es-PE"/>
        </w:rPr>
        <w:t>la misma</w:t>
      </w:r>
      <w:proofErr w:type="gramEnd"/>
      <w:r w:rsidRPr="00991382">
        <w:rPr>
          <w:lang w:val="es-PE"/>
        </w:rPr>
        <w:t>, la cuestión controvertida radica en determinar si el rechazo de cobertura, sustentado en aviso extemporáneo y estado de ebriedad del conductor es legítimo o no.</w:t>
      </w:r>
    </w:p>
    <w:p w:rsidRPr="00991382" w:rsidR="00991382" w:rsidP="00991382" w:rsidRDefault="00991382" w14:paraId="5FB535C0" w14:textId="77777777">
      <w:pPr>
        <w:tabs>
          <w:tab w:val="left" w:pos="2160"/>
        </w:tabs>
        <w:jc w:val="both"/>
        <w:rPr>
          <w:lang w:val="es-PE"/>
        </w:rPr>
      </w:pPr>
    </w:p>
    <w:p w:rsidRPr="00991382" w:rsidR="00991382" w:rsidP="00991382" w:rsidRDefault="00991382" w14:paraId="45DBF94F" w14:textId="6DBC69DC">
      <w:pPr>
        <w:tabs>
          <w:tab w:val="left" w:pos="2160"/>
        </w:tabs>
        <w:jc w:val="both"/>
        <w:rPr>
          <w:lang w:val="es-PE"/>
        </w:rPr>
      </w:pPr>
      <w:r w:rsidRPr="46467AD8" w:rsidR="00991382">
        <w:rPr>
          <w:lang w:val="es-PE"/>
        </w:rPr>
        <w:t xml:space="preserve">Cabe señalar que solo se tomará en cuenta dichas causales de rechazo, en tanto fueron las únicas consignadas en la primera carta de rechazo cursada. En este sentido, si bien se ha invocado posteriormente que el conductor carecía de cinturón de seguridad al momento del accidente (comunicación de </w:t>
      </w:r>
      <w:r w:rsidRPr="46467AD8" w:rsidR="7CB7F0D1">
        <w:rPr>
          <w:lang w:val="es-PE"/>
        </w:rPr>
        <w:t>..............</w:t>
      </w:r>
      <w:r w:rsidRPr="46467AD8" w:rsidR="00991382">
        <w:rPr>
          <w:lang w:val="es-PE"/>
        </w:rPr>
        <w:t xml:space="preserve">  de fecha 19 de octubre de 2021) y que ello determinaría se configure otra causal de exclusión, así como también se ha señalado que el reclamante habría reconocido que la causa del siniestro fue el exceso de velocidad o el cansancio del conductor (comunicación de </w:t>
      </w:r>
      <w:r w:rsidRPr="46467AD8" w:rsidR="7CB7F0D1">
        <w:rPr>
          <w:lang w:val="es-PE"/>
        </w:rPr>
        <w:t>..............</w:t>
      </w:r>
      <w:r w:rsidRPr="46467AD8" w:rsidR="00991382">
        <w:rPr>
          <w:lang w:val="es-PE"/>
        </w:rPr>
        <w:t xml:space="preserve"> de fecha 13 de octubre de 2021); la aseguradora no ha acreditado que dichas nuevas causales de exclusión hayan sido opuestas dentro del plazo de 30 días posteriores a la toma de conocimiento de dicho hecho, por lo que no puede ser su invocación como causales de exclusión resultan extemporáneas.</w:t>
      </w:r>
    </w:p>
    <w:p w:rsidRPr="00991382" w:rsidR="00991382" w:rsidP="00991382" w:rsidRDefault="00991382" w14:paraId="22F82E62" w14:textId="77777777">
      <w:pPr>
        <w:tabs>
          <w:tab w:val="left" w:pos="2160"/>
        </w:tabs>
        <w:jc w:val="both"/>
        <w:rPr>
          <w:lang w:val="es-PE"/>
        </w:rPr>
      </w:pPr>
    </w:p>
    <w:p w:rsidRPr="00991382" w:rsidR="00991382" w:rsidP="00991382" w:rsidRDefault="00991382" w14:paraId="2618218C" w14:textId="77777777">
      <w:pPr>
        <w:tabs>
          <w:tab w:val="left" w:pos="2160"/>
        </w:tabs>
        <w:jc w:val="both"/>
        <w:rPr>
          <w:b/>
          <w:lang w:val="es-PE"/>
        </w:rPr>
      </w:pPr>
      <w:r w:rsidRPr="00991382">
        <w:rPr>
          <w:b/>
          <w:lang w:val="es-PE"/>
        </w:rPr>
        <w:t xml:space="preserve">6.1.  Rechazo por </w:t>
      </w:r>
      <w:proofErr w:type="gramStart"/>
      <w:r w:rsidRPr="00991382">
        <w:rPr>
          <w:b/>
          <w:lang w:val="es-PE"/>
        </w:rPr>
        <w:t>ebriedad.-</w:t>
      </w:r>
      <w:proofErr w:type="gramEnd"/>
    </w:p>
    <w:p w:rsidRPr="00991382" w:rsidR="00991382" w:rsidP="00991382" w:rsidRDefault="00991382" w14:paraId="06CBB754" w14:textId="77777777">
      <w:pPr>
        <w:tabs>
          <w:tab w:val="left" w:pos="2160"/>
        </w:tabs>
        <w:jc w:val="both"/>
        <w:rPr>
          <w:lang w:val="es-PE"/>
        </w:rPr>
      </w:pPr>
    </w:p>
    <w:p w:rsidRPr="00991382" w:rsidR="00991382" w:rsidP="00991382" w:rsidRDefault="00991382" w14:paraId="5044BF39" w14:textId="77777777">
      <w:pPr>
        <w:tabs>
          <w:tab w:val="left" w:pos="2160"/>
        </w:tabs>
        <w:jc w:val="both"/>
        <w:rPr>
          <w:lang w:val="es-PE"/>
        </w:rPr>
      </w:pPr>
      <w:r w:rsidRPr="00991382">
        <w:rPr>
          <w:lang w:val="es-PE"/>
        </w:rPr>
        <w:t>No es un hecho controvertido que el conductor del vehículo asegurado arrojó en el dosaje etílico 0.35 gr/l de alcohol en la sangre, lo que está en discusión es si dicho resultado era válido dadas las circunstancias en que se practicó y si se puede o no aplicar el grado de metabolización de alcohol en la sangre sobre una persona fallecida.</w:t>
      </w:r>
    </w:p>
    <w:p w:rsidRPr="00991382" w:rsidR="00991382" w:rsidP="00991382" w:rsidRDefault="00991382" w14:paraId="7868BFE6" w14:textId="77777777">
      <w:pPr>
        <w:tabs>
          <w:tab w:val="left" w:pos="2160"/>
        </w:tabs>
        <w:jc w:val="both"/>
        <w:rPr>
          <w:lang w:val="es-PE"/>
        </w:rPr>
      </w:pPr>
    </w:p>
    <w:p w:rsidRPr="00991382" w:rsidR="00991382" w:rsidP="00991382" w:rsidRDefault="00991382" w14:paraId="6596E4B8" w14:textId="77777777">
      <w:pPr>
        <w:tabs>
          <w:tab w:val="left" w:pos="2160"/>
        </w:tabs>
        <w:jc w:val="both"/>
        <w:rPr>
          <w:lang w:val="es-PE"/>
        </w:rPr>
      </w:pPr>
      <w:r w:rsidRPr="00991382">
        <w:rPr>
          <w:lang w:val="es-PE"/>
        </w:rPr>
        <w:t>Del propio certificado de dosaje etílico se desprende que este se practicó casi 16 horas después de ocurrido el evento en el policlínico de Abancay de la PNP, siendo este un aspecto no controvertido.</w:t>
      </w:r>
    </w:p>
    <w:p w:rsidRPr="00991382" w:rsidR="00991382" w:rsidP="00991382" w:rsidRDefault="00991382" w14:paraId="68D164F2" w14:textId="77777777">
      <w:pPr>
        <w:tabs>
          <w:tab w:val="left" w:pos="2160"/>
        </w:tabs>
        <w:jc w:val="both"/>
        <w:rPr>
          <w:lang w:val="es-PE"/>
        </w:rPr>
      </w:pPr>
    </w:p>
    <w:p w:rsidRPr="00991382" w:rsidR="00991382" w:rsidP="00991382" w:rsidRDefault="00991382" w14:paraId="441A8CA7" w14:textId="77777777">
      <w:pPr>
        <w:tabs>
          <w:tab w:val="left" w:pos="2160"/>
        </w:tabs>
        <w:jc w:val="both"/>
        <w:rPr>
          <w:lang w:val="es-PE"/>
        </w:rPr>
      </w:pPr>
      <w:r w:rsidRPr="00991382">
        <w:rPr>
          <w:lang w:val="es-PE"/>
        </w:rPr>
        <w:t>El reclamante cuestiona la validez del examen por dicho hecho y por la falta de una adecuada conservación de la muestra durante su almacenamiento, y ha presentado información y documentos que amparan su posición.</w:t>
      </w:r>
    </w:p>
    <w:p w:rsidRPr="00991382" w:rsidR="00991382" w:rsidP="00991382" w:rsidRDefault="00991382" w14:paraId="4992BC5B" w14:textId="77777777">
      <w:pPr>
        <w:tabs>
          <w:tab w:val="left" w:pos="2160"/>
        </w:tabs>
        <w:jc w:val="both"/>
        <w:rPr>
          <w:lang w:val="es-PE"/>
        </w:rPr>
      </w:pPr>
    </w:p>
    <w:p w:rsidRPr="00991382" w:rsidR="00991382" w:rsidP="00991382" w:rsidRDefault="00991382" w14:paraId="1D50D929" w14:textId="77777777">
      <w:pPr>
        <w:tabs>
          <w:tab w:val="left" w:pos="2160"/>
        </w:tabs>
        <w:jc w:val="both"/>
        <w:rPr>
          <w:lang w:val="es-PE"/>
        </w:rPr>
      </w:pPr>
      <w:r w:rsidRPr="00991382">
        <w:rPr>
          <w:lang w:val="es-PE"/>
        </w:rPr>
        <w:t>De los mismos este colegiado resalta las siguientes afirmaciones:</w:t>
      </w:r>
    </w:p>
    <w:p w:rsidRPr="00991382" w:rsidR="00991382" w:rsidP="00991382" w:rsidRDefault="00991382" w14:paraId="41A7B52A" w14:textId="77777777">
      <w:pPr>
        <w:tabs>
          <w:tab w:val="left" w:pos="2160"/>
        </w:tabs>
        <w:jc w:val="both"/>
        <w:rPr>
          <w:lang w:val="es-PE"/>
        </w:rPr>
      </w:pPr>
    </w:p>
    <w:p w:rsidRPr="00991382" w:rsidR="00991382" w:rsidP="00991382" w:rsidRDefault="00991382" w14:paraId="59DDD9BB" w14:textId="77777777">
      <w:pPr>
        <w:tabs>
          <w:tab w:val="left" w:pos="2160"/>
        </w:tabs>
        <w:ind w:left="708"/>
        <w:jc w:val="both"/>
        <w:rPr>
          <w:i/>
          <w:iCs/>
        </w:rPr>
      </w:pPr>
      <w:r w:rsidRPr="00991382">
        <w:rPr>
          <w:i/>
          <w:iCs/>
        </w:rPr>
        <w:t xml:space="preserve">“(…) se aprecia que el resultado de 0.35 g/l no supera lo establecido por la norma para ser considerado como conducción en estado de ebriedad toda vez que el azúcar del o la glucosa del cuerpo se cristaliza y se convierte en alcohol es por ello </w:t>
      </w:r>
      <w:proofErr w:type="gramStart"/>
      <w:r w:rsidRPr="00991382">
        <w:rPr>
          <w:i/>
          <w:iCs/>
        </w:rPr>
        <w:t>que</w:t>
      </w:r>
      <w:proofErr w:type="gramEnd"/>
      <w:r w:rsidRPr="00991382">
        <w:rPr>
          <w:i/>
          <w:iCs/>
        </w:rPr>
        <w:t xml:space="preserve"> el resultado mínimo de sangre arrojado como resultado en la ciudad de Apurímac en fecha 06 de abril del 2021, tiene como resultado 0.35 g/l, siendo totalmente imposible que el conductor haya metabolizado la sangre por el fallecimiento sufrido.”</w:t>
      </w:r>
    </w:p>
    <w:p w:rsidRPr="00991382" w:rsidR="00991382" w:rsidP="00991382" w:rsidRDefault="00991382" w14:paraId="2EF6D418" w14:textId="77777777">
      <w:pPr>
        <w:tabs>
          <w:tab w:val="left" w:pos="2160"/>
        </w:tabs>
        <w:ind w:left="708"/>
        <w:jc w:val="both"/>
        <w:rPr>
          <w:i/>
          <w:iCs/>
        </w:rPr>
      </w:pPr>
    </w:p>
    <w:p w:rsidRPr="00991382" w:rsidR="00991382" w:rsidP="00991382" w:rsidRDefault="00991382" w14:paraId="4E336B8B" w14:textId="77777777">
      <w:pPr>
        <w:tabs>
          <w:tab w:val="left" w:pos="2160"/>
        </w:tabs>
        <w:ind w:left="708"/>
        <w:jc w:val="both"/>
        <w:rPr>
          <w:i/>
          <w:iCs/>
          <w:color w:val="000000"/>
          <w:shd w:val="clear" w:color="auto" w:fill="FFFFFF"/>
          <w:lang w:val="es-PE" w:eastAsia="es-ES_tradnl"/>
        </w:rPr>
      </w:pPr>
      <w:r w:rsidRPr="00991382">
        <w:rPr>
          <w:i/>
          <w:iCs/>
        </w:rPr>
        <w:t xml:space="preserve">“(…) </w:t>
      </w:r>
      <w:r w:rsidRPr="00991382">
        <w:rPr>
          <w:i/>
          <w:iCs/>
          <w:color w:val="000000"/>
          <w:shd w:val="clear" w:color="auto" w:fill="FFFFFF"/>
          <w:lang w:val="es-PE" w:eastAsia="es-ES_tradnl"/>
        </w:rPr>
        <w:t xml:space="preserve">la validez de una prueba de alcoholemia practicada sobre un occiso </w:t>
      </w:r>
      <w:r w:rsidRPr="00991382">
        <w:rPr>
          <w:b/>
          <w:i/>
          <w:iCs/>
          <w:color w:val="000000"/>
          <w:u w:val="single"/>
          <w:shd w:val="clear" w:color="auto" w:fill="FFFFFF"/>
          <w:lang w:val="es-PE" w:eastAsia="es-ES_tradnl"/>
        </w:rPr>
        <w:t xml:space="preserve">depende del proceso y manejo adecuado que se le dé a los </w:t>
      </w:r>
      <w:proofErr w:type="spellStart"/>
      <w:r w:rsidRPr="00991382">
        <w:rPr>
          <w:b/>
          <w:i/>
          <w:iCs/>
          <w:color w:val="000000"/>
          <w:u w:val="single"/>
          <w:shd w:val="clear" w:color="auto" w:fill="FFFFFF"/>
          <w:lang w:val="es-PE" w:eastAsia="es-ES_tradnl"/>
        </w:rPr>
        <w:t>especimenes</w:t>
      </w:r>
      <w:proofErr w:type="spellEnd"/>
      <w:r w:rsidRPr="00991382">
        <w:rPr>
          <w:b/>
          <w:i/>
          <w:iCs/>
          <w:color w:val="000000"/>
          <w:u w:val="single"/>
          <w:shd w:val="clear" w:color="auto" w:fill="FFFFFF"/>
          <w:lang w:val="es-PE" w:eastAsia="es-ES_tradnl"/>
        </w:rPr>
        <w:t xml:space="preserve"> de autopsia enviados al análisis</w:t>
      </w:r>
      <w:r w:rsidRPr="00991382">
        <w:rPr>
          <w:i/>
          <w:iCs/>
          <w:color w:val="000000"/>
          <w:shd w:val="clear" w:color="auto" w:fill="FFFFFF"/>
          <w:lang w:val="es-PE" w:eastAsia="es-ES_tradnl"/>
        </w:rPr>
        <w:t>, desde su obtención (estado del cuerpo, material de transporte, lugar de obtención de la muestra), cadena de custodia, hasta llevar el procesamiento final de la muestra. De la validez de la prueba y sus resultados dependerá que las autoridades puedan determinar las responsabilidades del caso y si el conductor se encontraba con niveles de alcohol por encima del límite fijado por Ley.”</w:t>
      </w:r>
    </w:p>
    <w:p w:rsidRPr="00991382" w:rsidR="00991382" w:rsidP="00991382" w:rsidRDefault="00991382" w14:paraId="25B190A2" w14:textId="77777777">
      <w:pPr>
        <w:tabs>
          <w:tab w:val="left" w:pos="2160"/>
        </w:tabs>
        <w:ind w:left="708"/>
        <w:jc w:val="both"/>
        <w:rPr>
          <w:i/>
          <w:iCs/>
          <w:color w:val="000000"/>
          <w:shd w:val="clear" w:color="auto" w:fill="FFFFFF"/>
          <w:lang w:val="es-PE" w:eastAsia="es-ES_tradnl"/>
        </w:rPr>
      </w:pPr>
    </w:p>
    <w:p w:rsidRPr="00991382" w:rsidR="00991382" w:rsidP="00991382" w:rsidRDefault="00991382" w14:paraId="2806683A" w14:textId="77777777">
      <w:pPr>
        <w:tabs>
          <w:tab w:val="left" w:pos="2160"/>
        </w:tabs>
        <w:ind w:left="708"/>
        <w:jc w:val="both"/>
        <w:rPr>
          <w:i/>
          <w:iCs/>
        </w:rPr>
      </w:pPr>
      <w:r w:rsidRPr="00991382">
        <w:rPr>
          <w:i/>
          <w:iCs/>
          <w:color w:val="000000"/>
          <w:shd w:val="clear" w:color="auto" w:fill="FFFFFF"/>
          <w:lang w:val="es-PE" w:eastAsia="es-ES_tradnl"/>
        </w:rPr>
        <w:t>“</w:t>
      </w:r>
      <w:r w:rsidRPr="00991382">
        <w:rPr>
          <w:i/>
          <w:iCs/>
          <w:lang w:val="es-PE"/>
        </w:rPr>
        <w:t>En el presente caso, las 16 horas transcurridas entre el fallecimiento y la extracción de sangre resultan determinantes para encontrarnos frente a un resultado apócrifo y que en absoluto refleja una condición objetiva de ebriedad”</w:t>
      </w:r>
    </w:p>
    <w:p w:rsidRPr="00991382" w:rsidR="00991382" w:rsidP="00991382" w:rsidRDefault="00991382" w14:paraId="18D93697" w14:textId="77777777">
      <w:pPr>
        <w:tabs>
          <w:tab w:val="left" w:pos="2160"/>
        </w:tabs>
        <w:jc w:val="both"/>
      </w:pPr>
    </w:p>
    <w:p w:rsidRPr="00991382" w:rsidR="00991382" w:rsidP="00991382" w:rsidRDefault="00991382" w14:paraId="600FF733" w14:textId="77777777">
      <w:pPr>
        <w:tabs>
          <w:tab w:val="left" w:pos="2160"/>
        </w:tabs>
        <w:jc w:val="both"/>
        <w:rPr>
          <w:lang w:val="es-PE"/>
        </w:rPr>
      </w:pPr>
      <w:r w:rsidRPr="00991382">
        <w:rPr>
          <w:lang w:val="es-PE"/>
        </w:rPr>
        <w:t xml:space="preserve">Asimismo, el reclamante adjunta como sustento una tesis del año 2011 de la Universidad Mayor de San Marcos titulada </w:t>
      </w:r>
      <w:r w:rsidRPr="00991382">
        <w:rPr>
          <w:i/>
          <w:iCs/>
          <w:lang w:val="es-PE"/>
        </w:rPr>
        <w:t xml:space="preserve">“Variación de la concentración de alcohol etílico en cadáveres </w:t>
      </w:r>
      <w:proofErr w:type="gramStart"/>
      <w:r w:rsidRPr="00991382">
        <w:rPr>
          <w:i/>
          <w:iCs/>
          <w:lang w:val="es-PE"/>
        </w:rPr>
        <w:t>en relación al</w:t>
      </w:r>
      <w:proofErr w:type="gramEnd"/>
      <w:r w:rsidRPr="00991382">
        <w:rPr>
          <w:i/>
          <w:iCs/>
          <w:lang w:val="es-PE"/>
        </w:rPr>
        <w:t xml:space="preserve"> tiempo”, </w:t>
      </w:r>
      <w:r w:rsidRPr="00991382">
        <w:rPr>
          <w:lang w:val="es-PE"/>
        </w:rPr>
        <w:t xml:space="preserve">en cuyas conclusiones se establece que en las muestras de sangre recolectadas en cadáveres se apreciaron tanto aumentos de alcohol como disminución de alcohol. Ello lleva a concluir que fallecida una persona no se puede determinar si en todos los casos se producirá un aumento o disminución de alcohol luego del siniestro, lo que dependerá no solo de las condiciones de extracción y conservación sino de </w:t>
      </w:r>
      <w:proofErr w:type="gramStart"/>
      <w:r w:rsidRPr="00991382">
        <w:rPr>
          <w:lang w:val="es-PE"/>
        </w:rPr>
        <w:t>otro factores</w:t>
      </w:r>
      <w:proofErr w:type="gramEnd"/>
      <w:r w:rsidRPr="00991382">
        <w:rPr>
          <w:lang w:val="es-PE"/>
        </w:rPr>
        <w:t xml:space="preserve">.  Lo que es claro es que la metabolización no es uniforme en esos casos, </w:t>
      </w:r>
      <w:proofErr w:type="gramStart"/>
      <w:r w:rsidRPr="00991382">
        <w:rPr>
          <w:lang w:val="es-PE"/>
        </w:rPr>
        <w:t>pues</w:t>
      </w:r>
      <w:proofErr w:type="gramEnd"/>
      <w:r w:rsidRPr="00991382">
        <w:rPr>
          <w:lang w:val="es-PE"/>
        </w:rPr>
        <w:t xml:space="preserve"> así como puede presentarse una disminución puede presentarse también un aumento.</w:t>
      </w:r>
    </w:p>
    <w:p w:rsidRPr="00991382" w:rsidR="00991382" w:rsidP="00991382" w:rsidRDefault="00991382" w14:paraId="5F8B5025" w14:textId="77777777">
      <w:pPr>
        <w:tabs>
          <w:tab w:val="left" w:pos="2160"/>
        </w:tabs>
        <w:jc w:val="both"/>
        <w:rPr>
          <w:lang w:val="es-PE"/>
        </w:rPr>
      </w:pPr>
    </w:p>
    <w:p w:rsidRPr="00991382" w:rsidR="00991382" w:rsidP="00991382" w:rsidRDefault="00991382" w14:paraId="7E8E7580" w14:textId="77777777">
      <w:pPr>
        <w:tabs>
          <w:tab w:val="left" w:pos="2160"/>
        </w:tabs>
        <w:jc w:val="both"/>
        <w:rPr>
          <w:lang w:val="es-PE"/>
        </w:rPr>
      </w:pPr>
      <w:r w:rsidRPr="00991382">
        <w:rPr>
          <w:lang w:val="es-PE"/>
        </w:rPr>
        <w:t xml:space="preserve">Adicionalmente la parte reclamante presentó un Peritaje Médico documentado sobre Alcoholemia </w:t>
      </w:r>
      <w:proofErr w:type="spellStart"/>
      <w:r w:rsidRPr="00991382">
        <w:rPr>
          <w:lang w:val="es-PE"/>
        </w:rPr>
        <w:t>Postmortem</w:t>
      </w:r>
      <w:proofErr w:type="spellEnd"/>
      <w:r w:rsidRPr="00991382">
        <w:rPr>
          <w:lang w:val="es-PE"/>
        </w:rPr>
        <w:t>, en el que se resalta la importancia de la extracción y preservación de la muestra y se concluye lo siguiente:</w:t>
      </w:r>
    </w:p>
    <w:p w:rsidRPr="00991382" w:rsidR="00991382" w:rsidP="00991382" w:rsidRDefault="00991382" w14:paraId="3A3EBC71" w14:textId="77777777">
      <w:pPr>
        <w:tabs>
          <w:tab w:val="left" w:pos="2160"/>
        </w:tabs>
        <w:jc w:val="both"/>
        <w:rPr>
          <w:lang w:val="es-PE"/>
        </w:rPr>
      </w:pPr>
    </w:p>
    <w:p w:rsidRPr="00991382" w:rsidR="00991382" w:rsidP="00991382" w:rsidRDefault="00991382" w14:paraId="13D00828" w14:textId="738E8908">
      <w:pPr>
        <w:tabs>
          <w:tab w:val="left" w:pos="2160"/>
        </w:tabs>
        <w:jc w:val="both"/>
      </w:pPr>
      <w:r w:rsidR="524153DA">
        <w:rPr/>
        <w:t>.................................................................................................................................................</w:t>
      </w:r>
    </w:p>
    <w:p w:rsidRPr="00991382" w:rsidR="00991382" w:rsidP="00991382" w:rsidRDefault="00991382" w14:paraId="2ED5967D" w14:textId="77777777">
      <w:pPr>
        <w:tabs>
          <w:tab w:val="left" w:pos="2160"/>
        </w:tabs>
        <w:jc w:val="both"/>
        <w:rPr>
          <w:lang w:val="es-PE"/>
        </w:rPr>
      </w:pPr>
    </w:p>
    <w:p w:rsidRPr="00991382" w:rsidR="00991382" w:rsidP="00991382" w:rsidRDefault="00991382" w14:paraId="52FAF67A" w14:textId="77777777">
      <w:pPr>
        <w:tabs>
          <w:tab w:val="left" w:pos="2160"/>
        </w:tabs>
        <w:jc w:val="both"/>
        <w:rPr>
          <w:lang w:val="es-PE"/>
        </w:rPr>
      </w:pPr>
      <w:r w:rsidRPr="00991382">
        <w:rPr>
          <w:lang w:val="es-PE"/>
        </w:rPr>
        <w:t xml:space="preserve">Teniendo en cuenta que la muestra fue obtenida 16 horas después del fallecimiento y procesada en un tiempo posterior, que el resultado fue menor a 0.5gr/ </w:t>
      </w:r>
      <w:proofErr w:type="spellStart"/>
      <w:r w:rsidRPr="00991382">
        <w:rPr>
          <w:lang w:val="es-PE"/>
        </w:rPr>
        <w:t>lt</w:t>
      </w:r>
      <w:proofErr w:type="spellEnd"/>
      <w:r w:rsidRPr="00991382">
        <w:rPr>
          <w:lang w:val="es-PE"/>
        </w:rPr>
        <w:t>., y dadas las evidencias e informes presentados que demuestran que luego del fallecimiento de una persona se pueden producir tanto disminuciones como aumentos, el certificado de dosaje etílico no genera convicción en este colegiado ni resulta suficiente para concluir que el conductor se encontraba en estado de ebriedad superior al 0.5 gr/</w:t>
      </w:r>
      <w:proofErr w:type="spellStart"/>
      <w:r w:rsidRPr="00991382">
        <w:rPr>
          <w:lang w:val="es-PE"/>
        </w:rPr>
        <w:t>lt</w:t>
      </w:r>
      <w:proofErr w:type="spellEnd"/>
      <w:r w:rsidRPr="00991382">
        <w:rPr>
          <w:lang w:val="es-PE"/>
        </w:rPr>
        <w:t xml:space="preserve"> al momento del siniestro. Hubiera sido óptimo que se hubiera realizado una necropsia, y una toma de muestra de humor vítreo, el cual hubiera podido dar mayor certeza del estado de ecuanimidad del conductor al momento del fallecimiento, siendo además dicha prueba la aconsejable en estas circunstancias. </w:t>
      </w:r>
    </w:p>
    <w:p w:rsidRPr="00991382" w:rsidR="00991382" w:rsidP="00991382" w:rsidRDefault="00991382" w14:paraId="00CE8196" w14:textId="77777777">
      <w:pPr>
        <w:tabs>
          <w:tab w:val="left" w:pos="2160"/>
        </w:tabs>
        <w:jc w:val="both"/>
        <w:rPr>
          <w:lang w:val="es-PE"/>
        </w:rPr>
      </w:pPr>
    </w:p>
    <w:p w:rsidRPr="00991382" w:rsidR="00991382" w:rsidP="00991382" w:rsidRDefault="00991382" w14:paraId="0D4E141D" w14:textId="5435770B">
      <w:pPr>
        <w:tabs>
          <w:tab w:val="left" w:pos="2160"/>
        </w:tabs>
        <w:jc w:val="both"/>
        <w:rPr>
          <w:lang w:val="es-PE"/>
        </w:rPr>
      </w:pPr>
      <w:r w:rsidRPr="46467AD8" w:rsidR="00991382">
        <w:rPr>
          <w:lang w:val="es-PE"/>
        </w:rPr>
        <w:t xml:space="preserve">Cabe señalar que en los documentos que obran en el expediente, se aprecia el Informe Técnico </w:t>
      </w:r>
      <w:r w:rsidRPr="46467AD8" w:rsidR="00991382">
        <w:rPr>
          <w:lang w:val="es-PE"/>
        </w:rPr>
        <w:t>Nº</w:t>
      </w:r>
      <w:r w:rsidRPr="46467AD8" w:rsidR="00991382">
        <w:rPr>
          <w:lang w:val="es-PE"/>
        </w:rPr>
        <w:t xml:space="preserve"> 025-2021-</w:t>
      </w:r>
      <w:r w:rsidRPr="46467AD8" w:rsidR="00991382">
        <w:rPr>
          <w:lang w:val="es-PE"/>
        </w:rPr>
        <w:t>FP.APU</w:t>
      </w:r>
      <w:r w:rsidRPr="46467AD8" w:rsidR="7CB7F0D1">
        <w:rPr>
          <w:lang w:val="es-PE"/>
        </w:rPr>
        <w:t>..............</w:t>
      </w:r>
      <w:r w:rsidRPr="46467AD8" w:rsidR="00991382">
        <w:rPr>
          <w:lang w:val="es-PE"/>
        </w:rPr>
        <w:t xml:space="preserve">/UPIAT-ABANCAY, en el cual se analiza la velocidad en base al reporte detallado de la unidad asegurada que da cuenta de la velocidad de </w:t>
      </w:r>
      <w:r w:rsidRPr="46467AD8" w:rsidR="00991382">
        <w:rPr>
          <w:lang w:val="es-PE"/>
        </w:rPr>
        <w:t>la misma</w:t>
      </w:r>
      <w:r w:rsidRPr="46467AD8" w:rsidR="00991382">
        <w:rPr>
          <w:lang w:val="es-PE"/>
        </w:rPr>
        <w:t xml:space="preserve">, apreciándose un incremento de velocidad en los minutos previos al siniestro y que el informe atribuye a lo siguiente:  </w:t>
      </w:r>
    </w:p>
    <w:p w:rsidRPr="00991382" w:rsidR="00991382" w:rsidP="00991382" w:rsidRDefault="00991382" w14:paraId="07664DFE" w14:textId="77777777">
      <w:pPr>
        <w:tabs>
          <w:tab w:val="left" w:pos="2160"/>
        </w:tabs>
        <w:jc w:val="both"/>
        <w:rPr>
          <w:lang w:val="es-PE"/>
        </w:rPr>
      </w:pPr>
    </w:p>
    <w:p w:rsidRPr="00991382" w:rsidR="00991382" w:rsidP="00991382" w:rsidRDefault="00991382" w14:paraId="7ACAC3C0" w14:textId="2583E221">
      <w:pPr>
        <w:tabs>
          <w:tab w:val="left" w:pos="2160"/>
        </w:tabs>
        <w:jc w:val="both"/>
        <w:rPr>
          <w:lang w:val="es-PE"/>
        </w:rPr>
      </w:pPr>
      <w:r w:rsidRPr="00991382">
        <w:rPr>
          <w:noProof/>
          <w:lang w:val="es-PE"/>
        </w:rPr>
        <w:drawing>
          <wp:inline distT="0" distB="0" distL="0" distR="0" wp14:anchorId="2BF192F6" wp14:editId="348676AF">
            <wp:extent cx="5580380" cy="1057275"/>
            <wp:effectExtent l="0" t="0" r="1270" b="9525"/>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80380" cy="1057275"/>
                    </a:xfrm>
                    <a:prstGeom prst="rect">
                      <a:avLst/>
                    </a:prstGeom>
                    <a:noFill/>
                    <a:ln>
                      <a:noFill/>
                    </a:ln>
                  </pic:spPr>
                </pic:pic>
              </a:graphicData>
            </a:graphic>
          </wp:inline>
        </w:drawing>
      </w:r>
    </w:p>
    <w:p w:rsidRPr="00991382" w:rsidR="00991382" w:rsidP="00991382" w:rsidRDefault="00991382" w14:paraId="4FC4A754" w14:textId="1D8FB926">
      <w:pPr>
        <w:tabs>
          <w:tab w:val="left" w:pos="2160"/>
        </w:tabs>
        <w:jc w:val="both"/>
        <w:rPr>
          <w:lang w:val="es-PE"/>
        </w:rPr>
      </w:pPr>
      <w:r w:rsidRPr="46467AD8" w:rsidR="00991382">
        <w:rPr>
          <w:lang w:val="es-PE"/>
        </w:rPr>
        <w:t xml:space="preserve">Y es por ello </w:t>
      </w:r>
      <w:r w:rsidRPr="46467AD8" w:rsidR="00991382">
        <w:rPr>
          <w:lang w:val="es-PE"/>
        </w:rPr>
        <w:t>que</w:t>
      </w:r>
      <w:r w:rsidRPr="46467AD8" w:rsidR="00991382">
        <w:rPr>
          <w:lang w:val="es-PE"/>
        </w:rPr>
        <w:t xml:space="preserve"> en el acápite VI sobre causalidad del accidente señalan:</w:t>
      </w:r>
    </w:p>
    <w:p w:rsidRPr="00991382" w:rsidR="00991382" w:rsidP="00991382" w:rsidRDefault="00991382" w14:paraId="46542C70" w14:textId="628864D5">
      <w:pPr>
        <w:tabs>
          <w:tab w:val="left" w:pos="2160"/>
        </w:tabs>
        <w:jc w:val="both"/>
      </w:pPr>
      <w:r w:rsidR="4F806676">
        <w:rPr/>
        <w:t>..............................................................................................................................................</w:t>
      </w:r>
    </w:p>
    <w:p w:rsidR="46467AD8" w:rsidP="46467AD8" w:rsidRDefault="46467AD8" w14:paraId="6CDCABA0" w14:textId="3BA044AD">
      <w:pPr>
        <w:tabs>
          <w:tab w:val="left" w:leader="none" w:pos="2160"/>
        </w:tabs>
        <w:jc w:val="both"/>
      </w:pPr>
    </w:p>
    <w:p w:rsidRPr="00991382" w:rsidR="00991382" w:rsidP="00991382" w:rsidRDefault="00991382" w14:paraId="2639A63F" w14:textId="42925A9D">
      <w:pPr>
        <w:tabs>
          <w:tab w:val="left" w:pos="2160"/>
        </w:tabs>
        <w:jc w:val="both"/>
        <w:rPr>
          <w:lang w:val="es-PE"/>
        </w:rPr>
      </w:pPr>
      <w:r w:rsidRPr="46467AD8" w:rsidR="00991382">
        <w:rPr>
          <w:lang w:val="es-PE"/>
        </w:rPr>
        <w:t xml:space="preserve"> </w:t>
      </w:r>
      <w:r w:rsidRPr="46467AD8" w:rsidR="6CFE1DC0">
        <w:rPr>
          <w:lang w:val="es-PE"/>
        </w:rPr>
        <w:t>.............................................................................................................................................</w:t>
      </w:r>
    </w:p>
    <w:p w:rsidR="46467AD8" w:rsidP="46467AD8" w:rsidRDefault="46467AD8" w14:paraId="742ADCED" w14:textId="4CA4DC11">
      <w:pPr>
        <w:tabs>
          <w:tab w:val="left" w:leader="none" w:pos="2160"/>
        </w:tabs>
        <w:jc w:val="both"/>
        <w:rPr>
          <w:lang w:val="es-PE"/>
        </w:rPr>
      </w:pPr>
    </w:p>
    <w:p w:rsidRPr="00991382" w:rsidR="00991382" w:rsidP="00991382" w:rsidRDefault="00991382" w14:paraId="0CAB8566" w14:textId="77777777">
      <w:pPr>
        <w:tabs>
          <w:tab w:val="left" w:pos="2160"/>
        </w:tabs>
        <w:jc w:val="both"/>
        <w:rPr>
          <w:lang w:val="es-PE"/>
        </w:rPr>
      </w:pPr>
      <w:r w:rsidRPr="00991382">
        <w:rPr>
          <w:lang w:val="es-PE"/>
        </w:rPr>
        <w:t>Lo que documentan con imágenes de dichos objetos debajo del pedal de freno.</w:t>
      </w:r>
    </w:p>
    <w:p w:rsidRPr="00991382" w:rsidR="00991382" w:rsidP="00991382" w:rsidRDefault="00991382" w14:paraId="2B294A9C" w14:textId="77777777">
      <w:pPr>
        <w:tabs>
          <w:tab w:val="left" w:pos="2160"/>
        </w:tabs>
        <w:jc w:val="both"/>
        <w:rPr>
          <w:lang w:val="es-PE"/>
        </w:rPr>
      </w:pPr>
    </w:p>
    <w:p w:rsidRPr="00991382" w:rsidR="00991382" w:rsidP="00991382" w:rsidRDefault="00991382" w14:paraId="6A20111F" w14:textId="77777777">
      <w:pPr>
        <w:tabs>
          <w:tab w:val="left" w:pos="2160"/>
        </w:tabs>
        <w:jc w:val="both"/>
        <w:rPr>
          <w:lang w:val="es-PE"/>
        </w:rPr>
      </w:pPr>
      <w:r w:rsidRPr="00991382">
        <w:rPr>
          <w:lang w:val="es-PE"/>
        </w:rPr>
        <w:t xml:space="preserve">Ello lleva a concluir </w:t>
      </w:r>
      <w:proofErr w:type="gramStart"/>
      <w:r w:rsidRPr="00991382">
        <w:rPr>
          <w:lang w:val="es-PE"/>
        </w:rPr>
        <w:t>que</w:t>
      </w:r>
      <w:proofErr w:type="gramEnd"/>
      <w:r w:rsidRPr="00991382">
        <w:rPr>
          <w:lang w:val="es-PE"/>
        </w:rPr>
        <w:t xml:space="preserve"> sin perjuicio de la discusión sobre el eventual estado de ebriedad del conductor, contribuye en el accidente el haber dejado imprudentemente objetos cerca de los pedales del vehículo, los cuales impidieron que el conductor pudiera frenar y evitar el siniestro.</w:t>
      </w:r>
    </w:p>
    <w:p w:rsidRPr="00991382" w:rsidR="00991382" w:rsidP="00991382" w:rsidRDefault="00991382" w14:paraId="6B3DB2EB" w14:textId="77777777">
      <w:pPr>
        <w:tabs>
          <w:tab w:val="left" w:pos="2160"/>
        </w:tabs>
        <w:jc w:val="both"/>
        <w:rPr>
          <w:lang w:val="es-PE"/>
        </w:rPr>
      </w:pPr>
    </w:p>
    <w:p w:rsidRPr="00991382" w:rsidR="00991382" w:rsidP="00991382" w:rsidRDefault="00991382" w14:paraId="3905C759" w14:textId="77777777">
      <w:pPr>
        <w:tabs>
          <w:tab w:val="left" w:pos="2160"/>
        </w:tabs>
        <w:jc w:val="both"/>
        <w:rPr>
          <w:lang w:val="es-PE"/>
        </w:rPr>
      </w:pPr>
      <w:r w:rsidRPr="00991382">
        <w:rPr>
          <w:lang w:val="es-PE"/>
        </w:rPr>
        <w:t xml:space="preserve">Por todo lo expuesto en este numeral 6.1, el rechazo de cobertura por ebriedad no se encuentra debidamente acreditado y por tanto no resulta legítimo; sin perjuicio de lo cual corresponde analizar si el rechazo por aviso extemporáneo resulta procedente, pues será </w:t>
      </w:r>
      <w:r w:rsidRPr="00991382">
        <w:rPr>
          <w:lang w:val="es-PE"/>
        </w:rPr>
        <w:t>suficiente que una de las causales de rechazo lo sea, para el rechazo de cobertura sea legítimo.</w:t>
      </w:r>
    </w:p>
    <w:p w:rsidRPr="00991382" w:rsidR="00991382" w:rsidP="00991382" w:rsidRDefault="00991382" w14:paraId="2DBD836A" w14:textId="77777777">
      <w:pPr>
        <w:tabs>
          <w:tab w:val="left" w:pos="2160"/>
        </w:tabs>
        <w:jc w:val="both"/>
        <w:rPr>
          <w:lang w:val="es-PE"/>
        </w:rPr>
      </w:pPr>
    </w:p>
    <w:p w:rsidRPr="00991382" w:rsidR="00991382" w:rsidP="00991382" w:rsidRDefault="00991382" w14:paraId="5A674A6E" w14:textId="77777777">
      <w:pPr>
        <w:tabs>
          <w:tab w:val="left" w:pos="2160"/>
        </w:tabs>
        <w:jc w:val="both"/>
        <w:rPr>
          <w:lang w:val="es-PE"/>
        </w:rPr>
      </w:pPr>
    </w:p>
    <w:p w:rsidRPr="00991382" w:rsidR="00991382" w:rsidP="00991382" w:rsidRDefault="00991382" w14:paraId="479F3E65" w14:textId="77777777">
      <w:pPr>
        <w:tabs>
          <w:tab w:val="left" w:pos="2160"/>
        </w:tabs>
        <w:jc w:val="both"/>
        <w:rPr>
          <w:b/>
          <w:lang w:val="es-PE"/>
        </w:rPr>
      </w:pPr>
      <w:r w:rsidRPr="00991382">
        <w:rPr>
          <w:b/>
          <w:lang w:val="es-PE"/>
        </w:rPr>
        <w:t>6.2. Sobre el aviso extemporáneo:</w:t>
      </w:r>
    </w:p>
    <w:p w:rsidRPr="00991382" w:rsidR="00991382" w:rsidP="00991382" w:rsidRDefault="00991382" w14:paraId="432979C4" w14:textId="77777777">
      <w:pPr>
        <w:tabs>
          <w:tab w:val="left" w:pos="2160"/>
        </w:tabs>
        <w:jc w:val="both"/>
        <w:rPr>
          <w:lang w:val="es-PE"/>
        </w:rPr>
      </w:pPr>
    </w:p>
    <w:p w:rsidRPr="00991382" w:rsidR="00991382" w:rsidP="00991382" w:rsidRDefault="00991382" w14:paraId="29311C36" w14:textId="77777777">
      <w:pPr>
        <w:tabs>
          <w:tab w:val="left" w:pos="709"/>
          <w:tab w:val="left" w:pos="2160"/>
        </w:tabs>
        <w:ind w:left="705" w:hanging="705"/>
        <w:jc w:val="both"/>
        <w:rPr>
          <w:lang w:val="es-PE"/>
        </w:rPr>
      </w:pPr>
      <w:r w:rsidRPr="00991382">
        <w:rPr>
          <w:lang w:val="es-PE"/>
        </w:rPr>
        <w:t>6.2.1. El rechazo de cobertura por aviso extemporáneo se sustenta en las Condiciones Generales de la póliza conforme a lo siguiente:</w:t>
      </w:r>
    </w:p>
    <w:p w:rsidRPr="00991382" w:rsidR="00991382" w:rsidP="00991382" w:rsidRDefault="00991382" w14:paraId="5C140C72" w14:textId="77777777">
      <w:pPr>
        <w:tabs>
          <w:tab w:val="left" w:pos="2160"/>
        </w:tabs>
        <w:jc w:val="both"/>
        <w:rPr>
          <w:lang w:val="es-PE"/>
        </w:rPr>
      </w:pPr>
    </w:p>
    <w:p w:rsidRPr="00991382" w:rsidR="00991382" w:rsidP="00991382" w:rsidRDefault="00991382" w14:paraId="082E6089" w14:textId="77777777">
      <w:pPr>
        <w:tabs>
          <w:tab w:val="left" w:pos="1985"/>
        </w:tabs>
        <w:ind w:left="1985" w:hanging="1276"/>
        <w:jc w:val="both"/>
        <w:rPr>
          <w:i/>
          <w:lang w:val="es-PE"/>
        </w:rPr>
      </w:pPr>
      <w:r w:rsidRPr="00991382">
        <w:rPr>
          <w:i/>
          <w:lang w:val="es-PE"/>
        </w:rPr>
        <w:t>“Artículo 6º.-</w:t>
      </w:r>
      <w:r w:rsidRPr="00991382">
        <w:rPr>
          <w:i/>
          <w:lang w:val="es-PE"/>
        </w:rPr>
        <w:tab/>
      </w:r>
      <w:r w:rsidRPr="00991382">
        <w:rPr>
          <w:i/>
          <w:lang w:val="es-PE"/>
        </w:rPr>
        <w:t>PROCEDIMIENTO Y PLAZO PARA PRESENTAR LA SOLICITUD DE COBERTURA</w:t>
      </w:r>
    </w:p>
    <w:p w:rsidRPr="00991382" w:rsidR="00991382" w:rsidP="00991382" w:rsidRDefault="00991382" w14:paraId="763A298E" w14:textId="77777777">
      <w:pPr>
        <w:tabs>
          <w:tab w:val="left" w:pos="709"/>
          <w:tab w:val="left" w:pos="1418"/>
        </w:tabs>
        <w:ind w:left="709"/>
        <w:jc w:val="both"/>
        <w:rPr>
          <w:i/>
          <w:lang w:val="es-PE"/>
        </w:rPr>
      </w:pPr>
      <w:r w:rsidRPr="00991382">
        <w:rPr>
          <w:i/>
          <w:lang w:val="es-PE"/>
        </w:rPr>
        <w:t xml:space="preserve">En adición a las cargas señaladas en el artículo 7º de las Cláusulas Generales de Contratación, en caso de siniestro, el ASEGURADO, deberá cumplir con las cargas detalladas a continuación. El incumplimiento de las cargas por culpa leve que resulten en un perjuicio para LA COMPAÑÍA llevará a que se reduzca la indemnización hasta la concurrencia del perjuicio sufrido. En caso de culpa inexcusable se pierde el derecho de indemnización.  </w:t>
      </w:r>
    </w:p>
    <w:p w:rsidRPr="00991382" w:rsidR="00991382" w:rsidP="00991382" w:rsidRDefault="00991382" w14:paraId="305918DC" w14:textId="77777777">
      <w:pPr>
        <w:tabs>
          <w:tab w:val="left" w:pos="709"/>
          <w:tab w:val="left" w:pos="1276"/>
          <w:tab w:val="left" w:pos="1985"/>
        </w:tabs>
        <w:ind w:left="1985" w:hanging="1276"/>
        <w:jc w:val="both"/>
        <w:rPr>
          <w:i/>
          <w:lang w:val="es-PE"/>
        </w:rPr>
      </w:pPr>
      <w:r w:rsidRPr="00991382">
        <w:rPr>
          <w:i/>
          <w:lang w:val="es-PE"/>
        </w:rPr>
        <w:tab/>
      </w:r>
      <w:r w:rsidRPr="00991382">
        <w:rPr>
          <w:i/>
          <w:lang w:val="es-PE"/>
        </w:rPr>
        <w:t>(…)</w:t>
      </w:r>
    </w:p>
    <w:p w:rsidRPr="00991382" w:rsidR="00991382" w:rsidP="00991382" w:rsidRDefault="00991382" w14:paraId="651B7587" w14:textId="77777777">
      <w:pPr>
        <w:tabs>
          <w:tab w:val="left" w:pos="709"/>
          <w:tab w:val="left" w:pos="1276"/>
          <w:tab w:val="left" w:pos="1985"/>
        </w:tabs>
        <w:ind w:left="1985" w:hanging="1276"/>
        <w:jc w:val="both"/>
        <w:rPr>
          <w:i/>
          <w:lang w:val="es-PE"/>
        </w:rPr>
      </w:pPr>
      <w:r w:rsidRPr="00991382">
        <w:rPr>
          <w:i/>
          <w:lang w:val="es-PE"/>
        </w:rPr>
        <w:tab/>
      </w:r>
      <w:r w:rsidRPr="00991382">
        <w:rPr>
          <w:i/>
          <w:lang w:val="es-PE"/>
        </w:rPr>
        <w:t>6.1.5.</w:t>
      </w:r>
      <w:r w:rsidRPr="00991382">
        <w:rPr>
          <w:i/>
          <w:lang w:val="es-PE"/>
        </w:rPr>
        <w:tab/>
      </w:r>
      <w:r w:rsidRPr="00991382">
        <w:rPr>
          <w:i/>
          <w:lang w:val="es-PE"/>
        </w:rPr>
        <w:t xml:space="preserve">Comunicar en </w:t>
      </w:r>
      <w:r w:rsidRPr="00991382">
        <w:rPr>
          <w:b/>
          <w:i/>
          <w:lang w:val="es-PE"/>
        </w:rPr>
        <w:t>el más breve plazo posible</w:t>
      </w:r>
      <w:r w:rsidRPr="00991382">
        <w:rPr>
          <w:i/>
          <w:lang w:val="es-PE"/>
        </w:rPr>
        <w:t xml:space="preserve"> a LA COMPAÑÍA la ocurrencia del siniestro.</w:t>
      </w:r>
    </w:p>
    <w:p w:rsidRPr="00991382" w:rsidR="00991382" w:rsidP="00991382" w:rsidRDefault="00991382" w14:paraId="6978B26D" w14:textId="77777777">
      <w:pPr>
        <w:tabs>
          <w:tab w:val="left" w:pos="709"/>
          <w:tab w:val="left" w:pos="1276"/>
          <w:tab w:val="left" w:pos="1985"/>
        </w:tabs>
        <w:ind w:left="1985" w:hanging="1276"/>
        <w:jc w:val="both"/>
        <w:rPr>
          <w:lang w:val="es-PE"/>
        </w:rPr>
      </w:pPr>
      <w:r w:rsidRPr="00991382">
        <w:rPr>
          <w:i/>
          <w:lang w:val="es-PE"/>
        </w:rPr>
        <w:tab/>
      </w:r>
      <w:r w:rsidRPr="00991382">
        <w:rPr>
          <w:i/>
          <w:lang w:val="es-PE"/>
        </w:rPr>
        <w:t xml:space="preserve">(…)”.  </w:t>
      </w:r>
      <w:r w:rsidRPr="00991382">
        <w:rPr>
          <w:lang w:val="es-PE"/>
        </w:rPr>
        <w:t>Lo destacado con negrita en el texto reproducido es nuestro.</w:t>
      </w:r>
    </w:p>
    <w:p w:rsidRPr="00991382" w:rsidR="00991382" w:rsidP="00991382" w:rsidRDefault="00991382" w14:paraId="5661FF80" w14:textId="77777777">
      <w:pPr>
        <w:tabs>
          <w:tab w:val="left" w:pos="2160"/>
        </w:tabs>
        <w:jc w:val="both"/>
        <w:rPr>
          <w:lang w:val="es-PE"/>
        </w:rPr>
      </w:pPr>
    </w:p>
    <w:p w:rsidRPr="00991382" w:rsidR="00991382" w:rsidP="00991382" w:rsidRDefault="00991382" w14:paraId="0893ADAA" w14:textId="77777777">
      <w:pPr>
        <w:tabs>
          <w:tab w:val="left" w:pos="709"/>
          <w:tab w:val="left" w:pos="2160"/>
        </w:tabs>
        <w:ind w:left="709"/>
        <w:jc w:val="both"/>
        <w:rPr>
          <w:lang w:val="es-PE"/>
        </w:rPr>
      </w:pPr>
      <w:r w:rsidRPr="00991382">
        <w:rPr>
          <w:lang w:val="es-PE"/>
        </w:rPr>
        <w:t xml:space="preserve">De otro lado, deben tenerse presente los artículos 68 y siguientes de la Ley </w:t>
      </w:r>
      <w:proofErr w:type="spellStart"/>
      <w:r w:rsidRPr="00991382">
        <w:rPr>
          <w:lang w:val="es-PE"/>
        </w:rPr>
        <w:t>N°</w:t>
      </w:r>
      <w:proofErr w:type="spellEnd"/>
      <w:r w:rsidRPr="00991382">
        <w:rPr>
          <w:lang w:val="es-PE"/>
        </w:rPr>
        <w:t xml:space="preserve"> 29946 – Ley del Contrato de Seguro que regula lo relativo al aviso del siniestro, y establece lo siguiente:</w:t>
      </w:r>
    </w:p>
    <w:p w:rsidRPr="00991382" w:rsidR="00991382" w:rsidP="00991382" w:rsidRDefault="00991382" w14:paraId="247A1645" w14:textId="77777777">
      <w:pPr>
        <w:tabs>
          <w:tab w:val="left" w:pos="2160"/>
        </w:tabs>
        <w:jc w:val="both"/>
        <w:rPr>
          <w:lang w:val="es-PE"/>
        </w:rPr>
      </w:pPr>
    </w:p>
    <w:p w:rsidRPr="00991382" w:rsidR="00991382" w:rsidP="00991382" w:rsidRDefault="00991382" w14:paraId="7AB521CA" w14:textId="77777777">
      <w:pPr>
        <w:tabs>
          <w:tab w:val="left" w:pos="709"/>
          <w:tab w:val="left" w:pos="2160"/>
        </w:tabs>
        <w:ind w:left="709"/>
        <w:jc w:val="both"/>
        <w:rPr>
          <w:i/>
          <w:lang w:val="es-PE"/>
        </w:rPr>
      </w:pPr>
      <w:r w:rsidRPr="00991382">
        <w:rPr>
          <w:i/>
          <w:lang w:val="es-PE"/>
        </w:rPr>
        <w:t>“Artículo 68. Comunicación</w:t>
      </w:r>
    </w:p>
    <w:p w:rsidRPr="00991382" w:rsidR="00991382" w:rsidP="00991382" w:rsidRDefault="00991382" w14:paraId="11DE4297" w14:textId="77777777">
      <w:pPr>
        <w:tabs>
          <w:tab w:val="left" w:pos="709"/>
          <w:tab w:val="left" w:pos="2160"/>
        </w:tabs>
        <w:ind w:left="709"/>
        <w:jc w:val="both"/>
        <w:rPr>
          <w:i/>
          <w:lang w:val="es-PE"/>
        </w:rPr>
      </w:pPr>
      <w:r w:rsidRPr="00991382">
        <w:rPr>
          <w:i/>
          <w:lang w:val="es-PE"/>
        </w:rPr>
        <w:t>El contratante, el asegurado, el beneficiario, en su caso, o cualquier tercero, comunicarán al asegurador el acaecimiento del siniestro en los plazos que para dicho efecto establezca la Superintendencia acorde con la naturaleza o tipo de seguro.</w:t>
      </w:r>
    </w:p>
    <w:p w:rsidRPr="00991382" w:rsidR="00991382" w:rsidP="00991382" w:rsidRDefault="00991382" w14:paraId="16AD463E" w14:textId="77777777">
      <w:pPr>
        <w:tabs>
          <w:tab w:val="left" w:pos="709"/>
          <w:tab w:val="left" w:pos="2160"/>
        </w:tabs>
        <w:ind w:left="709"/>
        <w:jc w:val="both"/>
        <w:rPr>
          <w:i/>
          <w:lang w:val="es-PE"/>
        </w:rPr>
      </w:pPr>
    </w:p>
    <w:p w:rsidRPr="00991382" w:rsidR="00991382" w:rsidP="00991382" w:rsidRDefault="00991382" w14:paraId="106C7285" w14:textId="77777777">
      <w:pPr>
        <w:tabs>
          <w:tab w:val="left" w:pos="709"/>
          <w:tab w:val="left" w:pos="2160"/>
        </w:tabs>
        <w:jc w:val="both"/>
        <w:rPr>
          <w:i/>
          <w:lang w:val="es-PE"/>
        </w:rPr>
      </w:pPr>
      <w:r w:rsidRPr="00991382">
        <w:rPr>
          <w:i/>
          <w:lang w:val="es-PE"/>
        </w:rPr>
        <w:tab/>
      </w:r>
      <w:r w:rsidRPr="00991382">
        <w:rPr>
          <w:i/>
          <w:lang w:val="es-PE"/>
        </w:rPr>
        <w:t>Artículo 70. Sanción por incumplimiento</w:t>
      </w:r>
    </w:p>
    <w:p w:rsidRPr="00991382" w:rsidR="00991382" w:rsidP="00991382" w:rsidRDefault="00991382" w14:paraId="2B72226C" w14:textId="77777777">
      <w:pPr>
        <w:tabs>
          <w:tab w:val="left" w:pos="709"/>
          <w:tab w:val="left" w:pos="2160"/>
        </w:tabs>
        <w:ind w:left="709"/>
        <w:jc w:val="both"/>
        <w:rPr>
          <w:i/>
          <w:lang w:val="es-PE"/>
        </w:rPr>
      </w:pPr>
      <w:r w:rsidRPr="00991382">
        <w:rPr>
          <w:i/>
          <w:lang w:val="es-PE"/>
        </w:rPr>
        <w:t>Cuando el asegurado o el beneficiario, debido a culpa leve, incumplan con la obligación de dar aviso oportuno del siniestro y de ello resulte un perjuicio para el asegurador, este tiene el derecho de reducir la indemnización hasta la concurrencia del perjuicio que ha sufrido, salvo que la falta de aviso no haya influido en la verificación o determinación del siniestro.</w:t>
      </w:r>
    </w:p>
    <w:p w:rsidRPr="00991382" w:rsidR="00991382" w:rsidP="00991382" w:rsidRDefault="00991382" w14:paraId="549F555C" w14:textId="77777777">
      <w:pPr>
        <w:tabs>
          <w:tab w:val="left" w:pos="709"/>
          <w:tab w:val="left" w:pos="2160"/>
        </w:tabs>
        <w:ind w:left="709"/>
        <w:jc w:val="both"/>
        <w:rPr>
          <w:i/>
          <w:lang w:val="es-PE"/>
        </w:rPr>
      </w:pPr>
    </w:p>
    <w:p w:rsidRPr="00991382" w:rsidR="00991382" w:rsidP="00991382" w:rsidRDefault="00991382" w14:paraId="7F9A993D" w14:textId="77777777">
      <w:pPr>
        <w:tabs>
          <w:tab w:val="left" w:pos="709"/>
          <w:tab w:val="left" w:pos="2160"/>
        </w:tabs>
        <w:ind w:left="709"/>
        <w:jc w:val="both"/>
        <w:rPr>
          <w:i/>
          <w:lang w:val="es-PE"/>
        </w:rPr>
      </w:pPr>
      <w:r w:rsidRPr="00991382">
        <w:rPr>
          <w:i/>
          <w:lang w:val="es-PE"/>
        </w:rPr>
        <w:t>Artículo 71. Subsistencia de la cobertura</w:t>
      </w:r>
    </w:p>
    <w:p w:rsidRPr="00991382" w:rsidR="00991382" w:rsidP="00991382" w:rsidRDefault="00991382" w14:paraId="68F5ABCC" w14:textId="77777777">
      <w:pPr>
        <w:tabs>
          <w:tab w:val="left" w:pos="709"/>
          <w:tab w:val="left" w:pos="2160"/>
        </w:tabs>
        <w:ind w:left="709"/>
        <w:jc w:val="both"/>
        <w:rPr>
          <w:i/>
          <w:lang w:val="es-PE"/>
        </w:rPr>
      </w:pPr>
      <w:r w:rsidRPr="00991382">
        <w:rPr>
          <w:i/>
          <w:lang w:val="es-PE"/>
        </w:rPr>
        <w:t>Subsiste la cobertura del asegurador si el asegurado o beneficiario prueban su falta de culpa o que en el incumplimiento medió caso fortuito, fuerza mayor o imposibilidad de hecho.</w:t>
      </w:r>
    </w:p>
    <w:p w:rsidRPr="00991382" w:rsidR="00991382" w:rsidP="00991382" w:rsidRDefault="00991382" w14:paraId="33CCAE04" w14:textId="77777777">
      <w:pPr>
        <w:tabs>
          <w:tab w:val="left" w:pos="709"/>
          <w:tab w:val="left" w:pos="2160"/>
        </w:tabs>
        <w:ind w:left="709"/>
        <w:jc w:val="both"/>
        <w:rPr>
          <w:i/>
          <w:lang w:val="es-PE"/>
        </w:rPr>
      </w:pPr>
    </w:p>
    <w:p w:rsidRPr="00991382" w:rsidR="00991382" w:rsidP="00991382" w:rsidRDefault="00991382" w14:paraId="4E3CA16D" w14:textId="77777777">
      <w:pPr>
        <w:tabs>
          <w:tab w:val="left" w:pos="709"/>
          <w:tab w:val="left" w:pos="2160"/>
        </w:tabs>
        <w:ind w:left="709"/>
        <w:jc w:val="both"/>
        <w:rPr>
          <w:i/>
          <w:lang w:val="es-PE"/>
        </w:rPr>
      </w:pPr>
      <w:r w:rsidRPr="00991382">
        <w:rPr>
          <w:i/>
          <w:lang w:val="es-PE"/>
        </w:rPr>
        <w:t>Artículo 72. Caducidad</w:t>
      </w:r>
    </w:p>
    <w:p w:rsidRPr="00991382" w:rsidR="00991382" w:rsidP="00991382" w:rsidRDefault="00991382" w14:paraId="0709A180" w14:textId="77777777">
      <w:pPr>
        <w:tabs>
          <w:tab w:val="left" w:pos="709"/>
          <w:tab w:val="left" w:pos="2160"/>
        </w:tabs>
        <w:ind w:left="709"/>
        <w:jc w:val="both"/>
        <w:rPr>
          <w:i/>
          <w:lang w:val="es-PE"/>
        </w:rPr>
      </w:pPr>
      <w:r w:rsidRPr="00991382">
        <w:rPr>
          <w:i/>
          <w:lang w:val="es-PE"/>
        </w:rPr>
        <w:t>Si el incumplimiento obedece a dolo del sujeto gravado con la carga, pierde el derecho a ser indemnizado.</w:t>
      </w:r>
    </w:p>
    <w:p w:rsidRPr="00991382" w:rsidR="00991382" w:rsidP="00991382" w:rsidRDefault="00991382" w14:paraId="1785693E" w14:textId="77777777">
      <w:pPr>
        <w:tabs>
          <w:tab w:val="left" w:pos="709"/>
          <w:tab w:val="left" w:pos="2160"/>
        </w:tabs>
        <w:ind w:left="709"/>
        <w:jc w:val="both"/>
        <w:rPr>
          <w:i/>
          <w:lang w:val="es-PE"/>
        </w:rPr>
      </w:pPr>
      <w:r w:rsidRPr="00991382">
        <w:rPr>
          <w:i/>
          <w:lang w:val="es-PE"/>
        </w:rPr>
        <w:t>Si el incumplimiento obedece a culpa inexcusable del sujeto gravado con la carga, pierde el derecho a ser indemnizado, salvo que la falta de aviso no haya influido en la verificación o determinación del siniestro.</w:t>
      </w:r>
    </w:p>
    <w:p w:rsidRPr="00991382" w:rsidR="00991382" w:rsidP="00991382" w:rsidRDefault="00991382" w14:paraId="74233CC6" w14:textId="77777777">
      <w:pPr>
        <w:tabs>
          <w:tab w:val="left" w:pos="709"/>
          <w:tab w:val="left" w:pos="2160"/>
        </w:tabs>
        <w:ind w:left="709"/>
        <w:jc w:val="both"/>
        <w:rPr>
          <w:lang w:eastAsia="es-PE"/>
        </w:rPr>
      </w:pPr>
      <w:r w:rsidRPr="00991382">
        <w:rPr>
          <w:i/>
          <w:lang w:val="es-PE"/>
        </w:rPr>
        <w:t>Esta sanción no se producirá si se prueba que el asegurador ha tenido conocimiento del siniestro o de sus circunstancias por otro medio</w:t>
      </w:r>
      <w:r w:rsidRPr="00991382">
        <w:rPr>
          <w:lang w:eastAsia="es-PE"/>
        </w:rPr>
        <w:t>.”</w:t>
      </w:r>
    </w:p>
    <w:p w:rsidRPr="00991382" w:rsidR="00991382" w:rsidP="00991382" w:rsidRDefault="00991382" w14:paraId="06DF5C30" w14:textId="77777777">
      <w:pPr>
        <w:tabs>
          <w:tab w:val="left" w:pos="2160"/>
        </w:tabs>
        <w:ind w:left="709"/>
        <w:jc w:val="both"/>
        <w:rPr>
          <w:lang w:val="es-PE"/>
        </w:rPr>
      </w:pPr>
    </w:p>
    <w:p w:rsidRPr="00991382" w:rsidR="00991382" w:rsidP="00991382" w:rsidRDefault="00991382" w14:paraId="41E05269" w14:textId="77777777">
      <w:pPr>
        <w:tabs>
          <w:tab w:val="left" w:pos="2160"/>
        </w:tabs>
        <w:ind w:left="709"/>
        <w:jc w:val="both"/>
        <w:rPr>
          <w:lang w:val="es-PE"/>
        </w:rPr>
      </w:pPr>
      <w:r w:rsidRPr="00991382">
        <w:rPr>
          <w:lang w:val="es-PE"/>
        </w:rPr>
        <w:t>Asimismo, el artículo 3 del Reglamento para la Gestión y Pago de Siniestros, aprobado mediante Resolución SBS Nro. 3202-2013, dispone lo siguiente:</w:t>
      </w:r>
    </w:p>
    <w:p w:rsidRPr="00991382" w:rsidR="00991382" w:rsidP="00991382" w:rsidRDefault="00991382" w14:paraId="55C67018" w14:textId="77777777">
      <w:pPr>
        <w:tabs>
          <w:tab w:val="left" w:pos="2160"/>
        </w:tabs>
        <w:jc w:val="both"/>
        <w:rPr>
          <w:lang w:val="es-PE"/>
        </w:rPr>
      </w:pPr>
    </w:p>
    <w:p w:rsidRPr="00991382" w:rsidR="00991382" w:rsidP="00991382" w:rsidRDefault="00991382" w14:paraId="38C71C6A" w14:textId="77777777">
      <w:pPr>
        <w:tabs>
          <w:tab w:val="left" w:pos="709"/>
          <w:tab w:val="left" w:pos="2160"/>
        </w:tabs>
        <w:ind w:left="709" w:hanging="709"/>
        <w:jc w:val="both"/>
        <w:rPr>
          <w:b/>
          <w:i/>
          <w:lang w:val="es-PE"/>
        </w:rPr>
      </w:pPr>
      <w:r w:rsidRPr="00991382">
        <w:rPr>
          <w:lang w:val="es-PE"/>
        </w:rPr>
        <w:tab/>
      </w:r>
      <w:r w:rsidRPr="00991382">
        <w:rPr>
          <w:i/>
          <w:lang w:val="es-PE"/>
        </w:rPr>
        <w:t xml:space="preserve">“En los seguros de daños patrimoniales, el siniestro debe ser comunicado a las empresas por el contratante, el asegurado, o el beneficiario, tan pronto como se tenga conocimiento de la ocurrencia y dentro de un plazo no mayor de tres (3) días, salvo que la póliza de seguro correspondiente contemple un plazo mayor.  </w:t>
      </w:r>
      <w:r w:rsidRPr="00991382">
        <w:rPr>
          <w:b/>
          <w:i/>
          <w:lang w:val="es-PE"/>
        </w:rPr>
        <w:t>En el caso de siniestros correspondientes a los ramos de vehículos y transportes, el aviso del siniestro deberá presentase a la empresa en el más breve plazo posible.</w:t>
      </w:r>
    </w:p>
    <w:p w:rsidRPr="00991382" w:rsidR="00991382" w:rsidP="00991382" w:rsidRDefault="00991382" w14:paraId="4999E43A" w14:textId="77777777">
      <w:pPr>
        <w:tabs>
          <w:tab w:val="left" w:pos="709"/>
          <w:tab w:val="left" w:pos="2160"/>
        </w:tabs>
        <w:ind w:left="709" w:hanging="709"/>
        <w:jc w:val="both"/>
        <w:rPr>
          <w:lang w:val="es-PE"/>
        </w:rPr>
      </w:pPr>
      <w:r w:rsidRPr="00991382">
        <w:rPr>
          <w:i/>
          <w:lang w:val="es-PE"/>
        </w:rPr>
        <w:tab/>
      </w:r>
      <w:r w:rsidRPr="00991382">
        <w:rPr>
          <w:i/>
          <w:lang w:val="es-PE"/>
        </w:rPr>
        <w:t xml:space="preserve">(…)”. </w:t>
      </w:r>
      <w:r w:rsidRPr="00991382">
        <w:rPr>
          <w:lang w:val="es-PE"/>
        </w:rPr>
        <w:t>Lo destacado con negrita en el texto reproducido es nuestro.</w:t>
      </w:r>
    </w:p>
    <w:p w:rsidRPr="00991382" w:rsidR="00991382" w:rsidP="00991382" w:rsidRDefault="00991382" w14:paraId="2FD5571E" w14:textId="77777777">
      <w:pPr>
        <w:tabs>
          <w:tab w:val="left" w:pos="2160"/>
        </w:tabs>
        <w:ind w:left="709"/>
        <w:jc w:val="both"/>
        <w:rPr>
          <w:lang w:val="es-PE"/>
        </w:rPr>
      </w:pPr>
    </w:p>
    <w:p w:rsidRPr="00991382" w:rsidR="00991382" w:rsidP="00991382" w:rsidRDefault="00991382" w14:paraId="267BEFC5" w14:textId="77777777">
      <w:pPr>
        <w:tabs>
          <w:tab w:val="left" w:pos="2160"/>
        </w:tabs>
        <w:ind w:left="709"/>
        <w:jc w:val="both"/>
        <w:rPr>
          <w:lang w:val="es-PE"/>
        </w:rPr>
      </w:pPr>
      <w:r w:rsidRPr="00991382">
        <w:rPr>
          <w:lang w:val="es-PE"/>
        </w:rPr>
        <w:t>Conforme a lo anterior, no estamos solo ante una obligación contractual, que el reclamante podría manifestar no le es oponible si no le fue informada, sino ante una obligación legal de la cual no puede sustraerse, salvo que su incumplimiento obedezca a falta de culpa, caso fortuito, fuerza mayor o imposibilidad de hecho.</w:t>
      </w:r>
    </w:p>
    <w:p w:rsidRPr="00991382" w:rsidR="00991382" w:rsidP="00991382" w:rsidRDefault="00991382" w14:paraId="7BAA122F" w14:textId="77777777">
      <w:pPr>
        <w:tabs>
          <w:tab w:val="left" w:pos="2160"/>
        </w:tabs>
        <w:jc w:val="both"/>
        <w:rPr>
          <w:lang w:val="es-PE"/>
        </w:rPr>
      </w:pPr>
    </w:p>
    <w:p w:rsidRPr="00991382" w:rsidR="00991382" w:rsidP="00991382" w:rsidRDefault="00991382" w14:paraId="46888910" w14:textId="77777777">
      <w:pPr>
        <w:tabs>
          <w:tab w:val="left" w:pos="2160"/>
        </w:tabs>
        <w:ind w:left="709"/>
        <w:jc w:val="both"/>
        <w:rPr>
          <w:lang w:val="es-PE"/>
        </w:rPr>
      </w:pPr>
      <w:r w:rsidRPr="00991382">
        <w:rPr>
          <w:lang w:val="es-PE"/>
        </w:rPr>
        <w:t>Asimismo, de acuerdo a ley, la caducidad por inobservancia del aviso oportuno de siniestro (“en el más breve plazo”) sólo opera en la medida que dicha inobservancia sea imputable por dolo o por culpa inexcusable, casos en que se requiere que la falta de aviso oportuno hubiese influenciado en la verificación o determinación del siniestro; o, si la inobservancia es imputable por culpa leve, la ley establece que se reducirá la indemnización hasta la concurrencia del perjuicio que ha sufrido, salvo que la falta de aviso no haya influido en la verificación o determinación del siniestro.  En atención a dichas exigencias legales deben entenderse los alcances del numeral 6.1 de las Condiciones Generales de la póliza.</w:t>
      </w:r>
    </w:p>
    <w:p w:rsidRPr="00991382" w:rsidR="00991382" w:rsidP="00991382" w:rsidRDefault="00991382" w14:paraId="7EFF0B8B" w14:textId="77777777">
      <w:pPr>
        <w:tabs>
          <w:tab w:val="left" w:pos="2160"/>
        </w:tabs>
        <w:jc w:val="both"/>
        <w:rPr>
          <w:lang w:val="es-PE"/>
        </w:rPr>
      </w:pPr>
    </w:p>
    <w:p w:rsidRPr="00991382" w:rsidR="00991382" w:rsidP="00991382" w:rsidRDefault="00991382" w14:paraId="196AC072" w14:textId="02BA8C52">
      <w:pPr>
        <w:tabs>
          <w:tab w:val="left" w:pos="709"/>
          <w:tab w:val="left" w:pos="2160"/>
        </w:tabs>
        <w:ind w:left="705" w:hanging="705"/>
        <w:jc w:val="both"/>
        <w:rPr>
          <w:lang w:val="es-PE"/>
        </w:rPr>
      </w:pPr>
      <w:r w:rsidRPr="46467AD8" w:rsidR="00991382">
        <w:rPr>
          <w:lang w:val="es-PE"/>
        </w:rPr>
        <w:t xml:space="preserve">6.1.2. La aseguradora sostuvo en sus descargos, que el retraso injustificado fue de aproximadamente 33 días; no obstante, el reclamante sostiene que el mismo día del siniestro el señor </w:t>
      </w:r>
      <w:r w:rsidRPr="46467AD8" w:rsidR="213CF54B">
        <w:rPr>
          <w:lang w:val="es-PE"/>
        </w:rPr>
        <w:t>..........................</w:t>
      </w:r>
      <w:r w:rsidRPr="46467AD8" w:rsidR="00991382">
        <w:rPr>
          <w:lang w:val="es-PE"/>
        </w:rPr>
        <w:t xml:space="preserve"> realizó el aviso de siniestro el cual quedó registrado bajo código de reporte No. </w:t>
      </w:r>
      <w:r w:rsidRPr="46467AD8" w:rsidR="477BFAF9">
        <w:rPr>
          <w:lang w:val="es-PE"/>
        </w:rPr>
        <w:t>...................</w:t>
      </w:r>
      <w:r w:rsidRPr="46467AD8" w:rsidR="00991382">
        <w:rPr>
          <w:lang w:val="es-PE"/>
        </w:rPr>
        <w:t>.</w:t>
      </w:r>
    </w:p>
    <w:p w:rsidRPr="00991382" w:rsidR="00991382" w:rsidP="00991382" w:rsidRDefault="00991382" w14:paraId="2F658D16" w14:textId="77777777">
      <w:pPr>
        <w:tabs>
          <w:tab w:val="left" w:pos="709"/>
          <w:tab w:val="left" w:pos="2160"/>
        </w:tabs>
        <w:ind w:left="705" w:hanging="705"/>
        <w:jc w:val="both"/>
        <w:rPr>
          <w:lang w:val="es-PE"/>
        </w:rPr>
      </w:pPr>
    </w:p>
    <w:p w:rsidRPr="00991382" w:rsidR="00991382" w:rsidP="00991382" w:rsidRDefault="00991382" w14:paraId="65E25D41" w14:textId="33BB034C">
      <w:pPr>
        <w:tabs>
          <w:tab w:val="left" w:pos="709"/>
          <w:tab w:val="left" w:pos="2160"/>
        </w:tabs>
        <w:ind w:left="705" w:hanging="705"/>
        <w:jc w:val="both"/>
        <w:rPr>
          <w:lang w:val="es-PE"/>
        </w:rPr>
      </w:pPr>
      <w:r w:rsidRPr="00991382" w:rsidR="00991382">
        <w:rPr>
          <w:lang w:val="es-PE"/>
        </w:rPr>
        <w:t xml:space="preserve">Al respecto, la aseguradora sostiene que el reporte del señor </w:t>
      </w:r>
      <w:r w:rsidRPr="00991382" w:rsidR="2A19882C">
        <w:rPr>
          <w:lang w:val="es-PE"/>
        </w:rPr>
        <w:t>...............</w:t>
      </w:r>
      <w:r w:rsidRPr="00991382" w:rsidR="00991382">
        <w:rPr>
          <w:lang w:val="es-PE"/>
        </w:rPr>
        <w:t xml:space="preserve"> bajo dicho código no fue realizado ante la compañía de seguros, sino ante el bróker, señalando específicamente lo siguiente:</w:t>
      </w:r>
    </w:p>
    <w:p w:rsidR="46467AD8" w:rsidP="46467AD8" w:rsidRDefault="46467AD8" w14:paraId="071FE266" w14:textId="2044DF5E">
      <w:pPr>
        <w:tabs>
          <w:tab w:val="left" w:leader="none" w:pos="709"/>
          <w:tab w:val="left" w:leader="none" w:pos="2160"/>
        </w:tabs>
        <w:ind w:left="705" w:hanging="705"/>
        <w:jc w:val="both"/>
        <w:rPr>
          <w:lang w:val="es-PE"/>
        </w:rPr>
      </w:pPr>
    </w:p>
    <w:p w:rsidRPr="00991382" w:rsidR="00991382" w:rsidP="009F7900" w:rsidRDefault="00991382" w14:paraId="382085C4" w14:textId="1F8573D7">
      <w:pPr>
        <w:tabs>
          <w:tab w:val="left" w:pos="709"/>
          <w:tab w:val="left" w:pos="2160"/>
        </w:tabs>
        <w:ind w:left="705" w:hanging="705"/>
        <w:jc w:val="center"/>
      </w:pPr>
      <w:r w:rsidR="130A9181">
        <w:rPr/>
        <w:t>...........................................................................................................................</w:t>
      </w:r>
    </w:p>
    <w:p w:rsidRPr="00991382" w:rsidR="00991382" w:rsidP="00991382" w:rsidRDefault="00991382" w14:paraId="52B89368" w14:textId="77777777">
      <w:pPr>
        <w:tabs>
          <w:tab w:val="left" w:pos="709"/>
          <w:tab w:val="left" w:pos="2160"/>
        </w:tabs>
        <w:ind w:left="705" w:hanging="705"/>
        <w:jc w:val="both"/>
        <w:rPr>
          <w:lang w:val="es-PE"/>
        </w:rPr>
      </w:pPr>
    </w:p>
    <w:p w:rsidRPr="00991382" w:rsidR="00991382" w:rsidP="00991382" w:rsidRDefault="00991382" w14:paraId="0DFBE981" w14:textId="56EA682B">
      <w:pPr>
        <w:tabs>
          <w:tab w:val="left" w:pos="709"/>
          <w:tab w:val="left" w:pos="2160"/>
        </w:tabs>
        <w:ind w:left="705" w:hanging="705"/>
        <w:jc w:val="both"/>
        <w:rPr>
          <w:lang w:val="es-PE"/>
        </w:rPr>
      </w:pPr>
      <w:r w:rsidRPr="00991382">
        <w:rPr>
          <w:lang w:val="es-PE"/>
        </w:rPr>
        <w:tab/>
      </w:r>
      <w:r w:rsidRPr="00991382" w:rsidR="00991382">
        <w:rPr>
          <w:lang w:val="es-PE"/>
        </w:rPr>
        <w:t xml:space="preserve">La prueba en la cual se apoya el reclamante para sostener la existencia de dicha primera llamada es el audio de reporte extemporáneo de siniestro presentada por la compañía de seguros, donde señala que en el minuto 5:07 el asesor solicita la placa y en el minuto 08: 23 le confirma que verifica en su sistema una llamada del día 03.04 por parte del señor </w:t>
      </w:r>
      <w:r w:rsidRPr="00991382" w:rsidR="213CF54B">
        <w:rPr>
          <w:lang w:val="es-PE"/>
        </w:rPr>
        <w:t>..........................</w:t>
      </w:r>
      <w:r w:rsidRPr="00991382" w:rsidR="00991382">
        <w:rPr>
          <w:lang w:val="es-PE"/>
        </w:rPr>
        <w:t>.</w:t>
      </w:r>
    </w:p>
    <w:p w:rsidRPr="00991382" w:rsidR="00991382" w:rsidP="00991382" w:rsidRDefault="00991382" w14:paraId="1439C2D9" w14:textId="77777777">
      <w:pPr>
        <w:tabs>
          <w:tab w:val="left" w:pos="709"/>
          <w:tab w:val="left" w:pos="2160"/>
        </w:tabs>
        <w:ind w:left="705" w:hanging="705"/>
        <w:jc w:val="both"/>
        <w:rPr>
          <w:lang w:val="es-PE"/>
        </w:rPr>
      </w:pPr>
    </w:p>
    <w:p w:rsidRPr="00991382" w:rsidR="00991382" w:rsidP="00991382" w:rsidRDefault="00991382" w14:paraId="06F4AF2A" w14:textId="77777777">
      <w:pPr>
        <w:tabs>
          <w:tab w:val="left" w:pos="709"/>
          <w:tab w:val="left" w:pos="2160"/>
        </w:tabs>
        <w:ind w:left="705" w:hanging="705"/>
        <w:jc w:val="both"/>
        <w:rPr>
          <w:lang w:val="es-PE"/>
        </w:rPr>
      </w:pPr>
      <w:r w:rsidRPr="00991382">
        <w:rPr>
          <w:lang w:val="es-PE"/>
        </w:rPr>
        <w:tab/>
      </w:r>
      <w:r w:rsidRPr="00991382">
        <w:rPr>
          <w:lang w:val="es-PE"/>
        </w:rPr>
        <w:t xml:space="preserve">Revisado el indicado audio, se aprecia que a partir del minuto indicado por el reclamante, el asesor empieza señalando que no verifican un siniestro reportado sobre el vehículo, por lo que se consulta cuándo ocurrió el siniestro y se responde que el 3 de abril, ante ello el operador telefónico señala que verifican que hubo un contacto y se brindó un teléfono pero no se pudieron comunicar lo que impidió registrar el siniestro y ante ello la parte reclamante consulta cuál es el siguiente procedimiento, y se deriva la llamada para que pueda realizarse el reporte del siniestro. En el transcurso de dicha conversación telefónica posterior -también referida por el reclamante- la aseguradora vuelve a señalar que registran un contacto pero que llamaron reiteradas veces a los números proporcionados y no contestaron por lo que no hubo un reporte del siniestro y expresamente se pregunta al reclamante ¿por qué no reportó el </w:t>
      </w:r>
      <w:proofErr w:type="gramStart"/>
      <w:r w:rsidRPr="00991382">
        <w:rPr>
          <w:lang w:val="es-PE"/>
        </w:rPr>
        <w:t>siniestro?.</w:t>
      </w:r>
      <w:proofErr w:type="gramEnd"/>
      <w:r w:rsidRPr="00991382">
        <w:rPr>
          <w:lang w:val="es-PE"/>
        </w:rPr>
        <w:t xml:space="preserve"> A continuación, se transcribe parte pertinente de la conversación telefónica desde </w:t>
      </w:r>
      <w:proofErr w:type="gramStart"/>
      <w:r w:rsidRPr="00991382">
        <w:rPr>
          <w:lang w:val="es-PE"/>
        </w:rPr>
        <w:t>el  minuto</w:t>
      </w:r>
      <w:proofErr w:type="gramEnd"/>
      <w:r w:rsidRPr="00991382">
        <w:rPr>
          <w:lang w:val="es-PE"/>
        </w:rPr>
        <w:t xml:space="preserve"> 13:28</w:t>
      </w:r>
    </w:p>
    <w:p w:rsidRPr="00991382" w:rsidR="00991382" w:rsidP="00991382" w:rsidRDefault="00991382" w14:paraId="73F097CD" w14:textId="77777777">
      <w:pPr>
        <w:tabs>
          <w:tab w:val="left" w:pos="709"/>
          <w:tab w:val="left" w:pos="2160"/>
        </w:tabs>
        <w:ind w:left="705" w:hanging="705"/>
        <w:jc w:val="both"/>
        <w:rPr>
          <w:lang w:val="es-PE"/>
        </w:rPr>
      </w:pPr>
    </w:p>
    <w:p w:rsidRPr="00991382" w:rsidR="00991382" w:rsidP="03FD6718" w:rsidRDefault="00991382" w14:paraId="6FFC807E" w14:textId="2ECA2D6A">
      <w:pPr>
        <w:tabs>
          <w:tab w:val="left" w:pos="1276"/>
          <w:tab w:val="left" w:pos="2160"/>
        </w:tabs>
        <w:ind w:left="2127" w:hanging="1414"/>
        <w:jc w:val="both"/>
        <w:rPr>
          <w:i w:val="1"/>
          <w:iCs w:val="1"/>
          <w:lang w:val="es-PE"/>
        </w:rPr>
      </w:pPr>
      <w:r w:rsidRPr="03FD6718" w:rsidR="00991382">
        <w:rPr>
          <w:i w:val="1"/>
          <w:iCs w:val="1"/>
          <w:lang w:val="es-PE"/>
        </w:rPr>
        <w:t xml:space="preserve">Operadora: </w:t>
      </w:r>
      <w:r>
        <w:tab/>
      </w:r>
      <w:r w:rsidRPr="03FD6718" w:rsidR="00991382">
        <w:rPr>
          <w:i w:val="1"/>
          <w:iCs w:val="1"/>
          <w:lang w:val="es-PE"/>
        </w:rPr>
        <w:t xml:space="preserve">Señor yo veo que el señor </w:t>
      </w:r>
      <w:r w:rsidRPr="03FD6718" w:rsidR="213CF54B">
        <w:rPr>
          <w:i w:val="1"/>
          <w:iCs w:val="1"/>
          <w:lang w:val="es-PE"/>
        </w:rPr>
        <w:t>..........................</w:t>
      </w:r>
      <w:r w:rsidRPr="03FD6718" w:rsidR="00991382">
        <w:rPr>
          <w:i w:val="1"/>
          <w:iCs w:val="1"/>
          <w:lang w:val="es-PE"/>
        </w:rPr>
        <w:t xml:space="preserve"> Gerente, llamó, pero no tenía información de </w:t>
      </w:r>
      <w:r w:rsidRPr="03FD6718" w:rsidR="00991382">
        <w:rPr>
          <w:i w:val="1"/>
          <w:iCs w:val="1"/>
          <w:lang w:val="es-PE"/>
        </w:rPr>
        <w:t>nada, ..</w:t>
      </w:r>
      <w:r w:rsidRPr="03FD6718" w:rsidR="00991382">
        <w:rPr>
          <w:i w:val="1"/>
          <w:iCs w:val="1"/>
          <w:lang w:val="es-PE"/>
        </w:rPr>
        <w:t xml:space="preserve"> (..) nos dio el teléfono de usted, lo estuvimos llamando reiteradas veces y nunca contestó, se le volvió a llamar al señor </w:t>
      </w:r>
      <w:r w:rsidRPr="03FD6718" w:rsidR="2A19882C">
        <w:rPr>
          <w:i w:val="1"/>
          <w:iCs w:val="1"/>
          <w:lang w:val="es-PE"/>
        </w:rPr>
        <w:t>...............</w:t>
      </w:r>
      <w:r w:rsidRPr="03FD6718" w:rsidR="00991382">
        <w:rPr>
          <w:i w:val="1"/>
          <w:iCs w:val="1"/>
          <w:lang w:val="es-PE"/>
        </w:rPr>
        <w:t xml:space="preserve"> y nunca volvió a responder las llamadas. No hubo reporte. ¿Por qué motivo posterior no reportaron?  </w:t>
      </w:r>
    </w:p>
    <w:p w:rsidRPr="00991382" w:rsidR="00991382" w:rsidP="00991382" w:rsidRDefault="00991382" w14:paraId="44DA46B4" w14:textId="77777777">
      <w:pPr>
        <w:tabs>
          <w:tab w:val="left" w:pos="1276"/>
          <w:tab w:val="left" w:pos="2160"/>
        </w:tabs>
        <w:ind w:left="2127" w:hanging="1414"/>
        <w:jc w:val="both"/>
        <w:rPr>
          <w:i/>
          <w:iCs/>
          <w:lang w:val="es-PE"/>
        </w:rPr>
      </w:pPr>
      <w:r w:rsidRPr="00991382">
        <w:rPr>
          <w:i/>
          <w:iCs/>
          <w:lang w:val="es-PE"/>
        </w:rPr>
        <w:t xml:space="preserve">Reclamante: </w:t>
      </w:r>
      <w:r w:rsidRPr="00991382">
        <w:rPr>
          <w:i/>
          <w:iCs/>
          <w:lang w:val="es-PE"/>
        </w:rPr>
        <w:tab/>
      </w:r>
      <w:proofErr w:type="gramStart"/>
      <w:r w:rsidRPr="00991382">
        <w:rPr>
          <w:i/>
          <w:iCs/>
          <w:lang w:val="es-PE"/>
        </w:rPr>
        <w:t>Eh..</w:t>
      </w:r>
      <w:proofErr w:type="gramEnd"/>
      <w:r w:rsidRPr="00991382">
        <w:rPr>
          <w:i/>
          <w:iCs/>
          <w:lang w:val="es-PE"/>
        </w:rPr>
        <w:t xml:space="preserve"> es que nos abocamos más, como tuvimos un fatal, </w:t>
      </w:r>
      <w:proofErr w:type="gramStart"/>
      <w:r w:rsidRPr="00991382">
        <w:rPr>
          <w:i/>
          <w:iCs/>
          <w:lang w:val="es-PE"/>
        </w:rPr>
        <w:t>bueno  teníamos</w:t>
      </w:r>
      <w:proofErr w:type="gramEnd"/>
      <w:r w:rsidRPr="00991382">
        <w:rPr>
          <w:i/>
          <w:iCs/>
          <w:lang w:val="es-PE"/>
        </w:rPr>
        <w:t xml:space="preserve"> que ver todavía el tema de … arreglar el tema , por eso es que pusimos en segundo plano el tema de la unidad, entonces ahora ya …</w:t>
      </w:r>
    </w:p>
    <w:p w:rsidRPr="00991382" w:rsidR="00991382" w:rsidP="00991382" w:rsidRDefault="00991382" w14:paraId="04D734A5" w14:textId="77777777">
      <w:pPr>
        <w:tabs>
          <w:tab w:val="left" w:pos="1276"/>
          <w:tab w:val="left" w:pos="2160"/>
        </w:tabs>
        <w:ind w:left="2127" w:hanging="1414"/>
        <w:jc w:val="both"/>
        <w:rPr>
          <w:i/>
          <w:iCs/>
          <w:lang w:val="es-PE"/>
        </w:rPr>
      </w:pPr>
      <w:r w:rsidRPr="00991382">
        <w:rPr>
          <w:i/>
          <w:iCs/>
          <w:lang w:val="es-PE"/>
        </w:rPr>
        <w:t xml:space="preserve">Operadora: </w:t>
      </w:r>
      <w:r w:rsidRPr="00991382">
        <w:rPr>
          <w:i/>
          <w:iCs/>
          <w:lang w:val="es-PE"/>
        </w:rPr>
        <w:tab/>
      </w:r>
      <w:r w:rsidRPr="00991382">
        <w:rPr>
          <w:i/>
          <w:iCs/>
          <w:lang w:val="es-PE"/>
        </w:rPr>
        <w:t>Pero han pasado 30 días</w:t>
      </w:r>
    </w:p>
    <w:p w:rsidRPr="00991382" w:rsidR="00991382" w:rsidP="46467AD8" w:rsidRDefault="00991382" w14:paraId="4F0B5BD5" w14:textId="77777777">
      <w:pPr>
        <w:tabs>
          <w:tab w:val="left" w:pos="1276"/>
          <w:tab w:val="left" w:pos="2160"/>
        </w:tabs>
        <w:ind w:left="2127" w:hanging="1414"/>
        <w:jc w:val="both"/>
        <w:rPr>
          <w:i w:val="1"/>
          <w:iCs w:val="1"/>
          <w:lang w:val="es-ES"/>
        </w:rPr>
      </w:pPr>
      <w:r w:rsidRPr="46467AD8" w:rsidR="00991382">
        <w:rPr>
          <w:i w:val="1"/>
          <w:iCs w:val="1"/>
          <w:lang w:val="es-ES"/>
        </w:rPr>
        <w:t xml:space="preserve">Reclamante: </w:t>
      </w:r>
      <w:r>
        <w:tab/>
      </w:r>
      <w:r w:rsidRPr="46467AD8" w:rsidR="00991382">
        <w:rPr>
          <w:i w:val="1"/>
          <w:iCs w:val="1"/>
          <w:lang w:val="es-ES"/>
        </w:rPr>
        <w:t>Sí, si es que, bueno usted sabe</w:t>
      </w:r>
      <w:r w:rsidRPr="46467AD8" w:rsidR="00991382">
        <w:rPr>
          <w:i w:val="1"/>
          <w:iCs w:val="1"/>
          <w:lang w:val="es-ES"/>
        </w:rPr>
        <w:t xml:space="preserve"> ..</w:t>
      </w:r>
      <w:r w:rsidRPr="46467AD8" w:rsidR="00991382">
        <w:rPr>
          <w:i w:val="1"/>
          <w:iCs w:val="1"/>
          <w:lang w:val="es-ES"/>
        </w:rPr>
        <w:t xml:space="preserve"> los certificados </w:t>
      </w:r>
    </w:p>
    <w:p w:rsidRPr="00991382" w:rsidR="00991382" w:rsidP="00991382" w:rsidRDefault="00991382" w14:paraId="01CED592" w14:textId="77777777">
      <w:pPr>
        <w:tabs>
          <w:tab w:val="left" w:pos="1276"/>
          <w:tab w:val="left" w:pos="2160"/>
        </w:tabs>
        <w:ind w:left="2127" w:hanging="1414"/>
        <w:jc w:val="both"/>
        <w:rPr>
          <w:i/>
          <w:iCs/>
          <w:lang w:val="es-PE"/>
        </w:rPr>
      </w:pPr>
      <w:r w:rsidRPr="00991382">
        <w:rPr>
          <w:i/>
          <w:iCs/>
          <w:lang w:val="es-PE"/>
        </w:rPr>
        <w:t xml:space="preserve">Operadora: </w:t>
      </w:r>
      <w:r w:rsidRPr="00991382">
        <w:rPr>
          <w:i/>
          <w:iCs/>
          <w:lang w:val="es-PE"/>
        </w:rPr>
        <w:tab/>
      </w:r>
      <w:r w:rsidRPr="00991382">
        <w:rPr>
          <w:i/>
          <w:iCs/>
          <w:lang w:val="es-PE"/>
        </w:rPr>
        <w:t xml:space="preserve">Dígame por favor a </w:t>
      </w:r>
      <w:proofErr w:type="spellStart"/>
      <w:r w:rsidRPr="00991382">
        <w:rPr>
          <w:i/>
          <w:iCs/>
          <w:lang w:val="es-PE"/>
        </w:rPr>
        <w:t>que</w:t>
      </w:r>
      <w:proofErr w:type="spellEnd"/>
      <w:r w:rsidRPr="00991382">
        <w:rPr>
          <w:i/>
          <w:iCs/>
          <w:lang w:val="es-PE"/>
        </w:rPr>
        <w:t xml:space="preserve"> hora fue el accidente… (…) dónde ocurrió el accidente.</w:t>
      </w:r>
    </w:p>
    <w:p w:rsidRPr="00991382" w:rsidR="00991382" w:rsidP="00991382" w:rsidRDefault="00991382" w14:paraId="76E3F7AF" w14:textId="77777777">
      <w:pPr>
        <w:tabs>
          <w:tab w:val="left" w:pos="1276"/>
          <w:tab w:val="left" w:pos="2160"/>
        </w:tabs>
        <w:ind w:left="2127" w:hanging="1414"/>
        <w:jc w:val="both"/>
        <w:rPr>
          <w:i/>
          <w:iCs/>
          <w:lang w:val="es-PE"/>
        </w:rPr>
      </w:pPr>
      <w:r w:rsidRPr="00991382">
        <w:rPr>
          <w:i/>
          <w:iCs/>
          <w:lang w:val="es-PE"/>
        </w:rPr>
        <w:t>(Y se empieza a brindar información del siniestro)</w:t>
      </w:r>
    </w:p>
    <w:p w:rsidRPr="00991382" w:rsidR="00991382" w:rsidP="00991382" w:rsidRDefault="00991382" w14:paraId="22A1F6E1" w14:textId="77777777">
      <w:pPr>
        <w:tabs>
          <w:tab w:val="left" w:pos="709"/>
          <w:tab w:val="left" w:pos="2160"/>
        </w:tabs>
        <w:ind w:left="705" w:hanging="705"/>
        <w:jc w:val="both"/>
        <w:rPr>
          <w:lang w:val="es-PE"/>
        </w:rPr>
      </w:pPr>
    </w:p>
    <w:p w:rsidRPr="00991382" w:rsidR="00991382" w:rsidP="00991382" w:rsidRDefault="00991382" w14:paraId="3A88DB59" w14:textId="77777777">
      <w:pPr>
        <w:tabs>
          <w:tab w:val="left" w:pos="709"/>
          <w:tab w:val="left" w:pos="2160"/>
        </w:tabs>
        <w:ind w:left="705" w:hanging="705"/>
        <w:jc w:val="both"/>
        <w:rPr>
          <w:lang w:val="es-PE"/>
        </w:rPr>
      </w:pPr>
      <w:r w:rsidRPr="00991382">
        <w:rPr>
          <w:lang w:val="es-PE"/>
        </w:rPr>
        <w:tab/>
      </w:r>
      <w:r w:rsidRPr="00991382">
        <w:rPr>
          <w:lang w:val="es-PE"/>
        </w:rPr>
        <w:t xml:space="preserve">En conclusión, de dicha conversación se desprende que si bien hubo una llamada previa, no hubo un reporte de siniestro, pues </w:t>
      </w:r>
      <w:proofErr w:type="gramStart"/>
      <w:r w:rsidRPr="00991382">
        <w:rPr>
          <w:lang w:val="es-PE"/>
        </w:rPr>
        <w:t>ello  implica</w:t>
      </w:r>
      <w:proofErr w:type="gramEnd"/>
      <w:r w:rsidRPr="00991382">
        <w:rPr>
          <w:lang w:val="es-PE"/>
        </w:rPr>
        <w:t xml:space="preserve"> brindar información básica sobre el mismo, como el lugar del siniestro, lo que del audio presentado se desprende recién se informa en dicho reporte realizado más de 30 días después.  </w:t>
      </w:r>
    </w:p>
    <w:p w:rsidRPr="00991382" w:rsidR="00991382" w:rsidP="00991382" w:rsidRDefault="00991382" w14:paraId="2F53B55B" w14:textId="77777777">
      <w:pPr>
        <w:tabs>
          <w:tab w:val="left" w:pos="709"/>
          <w:tab w:val="left" w:pos="2160"/>
        </w:tabs>
        <w:ind w:left="705" w:hanging="705"/>
        <w:jc w:val="both"/>
        <w:rPr>
          <w:lang w:val="es-PE"/>
        </w:rPr>
      </w:pPr>
    </w:p>
    <w:p w:rsidRPr="00991382" w:rsidR="00991382" w:rsidP="00991382" w:rsidRDefault="00991382" w14:paraId="39613D99" w14:textId="77777777">
      <w:pPr>
        <w:tabs>
          <w:tab w:val="left" w:pos="709"/>
          <w:tab w:val="left" w:pos="2160"/>
        </w:tabs>
        <w:ind w:left="705" w:hanging="705"/>
        <w:jc w:val="both"/>
      </w:pPr>
      <w:r w:rsidRPr="00991382">
        <w:t xml:space="preserve">6.1.3. </w:t>
      </w:r>
      <w:r w:rsidRPr="00991382">
        <w:tab/>
      </w:r>
      <w:r w:rsidRPr="00991382">
        <w:t xml:space="preserve">Respecto a la relevancia de la carga inobservada debe considerarse que, en el marco de un contrato, cada parte asume un conjunto de situaciones jurídicas subjetivas, las mismas que pueden representar situaciones de ventaja o de desventaja, o poseer naturaleza activa o pasiva.  Ello se aplica al contrato de seguro, como contrato sinalagmático.  El asegurado adquiere débitos, cargas, deberes de conducta, derechos potestativos, etc.  El débito emblemático es pagar la prima convenida (exigible al asegurado de ser el contratante de la póliza).  Las cargas pueden presentarse en diversos momentos tomando como referencia al siniestro; así podemos referirnos a cargas </w:t>
      </w:r>
      <w:r w:rsidRPr="00991382">
        <w:rPr>
          <w:i/>
        </w:rPr>
        <w:t>ex ante</w:t>
      </w:r>
      <w:r w:rsidRPr="00991382">
        <w:t xml:space="preserve"> y </w:t>
      </w:r>
      <w:r w:rsidRPr="00991382">
        <w:rPr>
          <w:i/>
        </w:rPr>
        <w:t>ex post</w:t>
      </w:r>
      <w:r w:rsidRPr="00991382">
        <w:t xml:space="preserve">.  Una carga </w:t>
      </w:r>
      <w:r w:rsidRPr="00991382">
        <w:rPr>
          <w:i/>
        </w:rPr>
        <w:t>ex ante</w:t>
      </w:r>
      <w:r w:rsidRPr="00991382">
        <w:t xml:space="preserve"> es, por </w:t>
      </w:r>
      <w:r w:rsidRPr="00991382">
        <w:rPr>
          <w:lang w:val="es-PE"/>
        </w:rPr>
        <w:t>ejemplo</w:t>
      </w:r>
      <w:r w:rsidRPr="00991382">
        <w:t xml:space="preserve">, informar sobre cualquier situación de agravación del riesgo aceptado, dado que sobre el particular hay una asimetría informativa, ya que el asegurado conoce, o está en capacidad de conocer mejor, tales situaciones, por lo que debe informarlas.  Una carga </w:t>
      </w:r>
      <w:r w:rsidRPr="00991382">
        <w:rPr>
          <w:i/>
        </w:rPr>
        <w:t>ex post</w:t>
      </w:r>
      <w:r w:rsidRPr="00991382">
        <w:t xml:space="preserve"> es, por ejemplo, someterse a la prueba de alcoholemia en determinado plazo, o realizar la denuncia pertinente ante la autoridad policial de la correspondiente jurisdicción, o </w:t>
      </w:r>
      <w:proofErr w:type="gramStart"/>
      <w:r w:rsidRPr="00991382">
        <w:t>dar aviso</w:t>
      </w:r>
      <w:proofErr w:type="gramEnd"/>
      <w:r w:rsidRPr="00991382">
        <w:t xml:space="preserve"> a la aseguradora sobre la ocurrencia de los hechos que puedan derivar en la exigencia de cobertura, esto es, en la materialización del riesgo.</w:t>
      </w:r>
    </w:p>
    <w:p w:rsidRPr="00991382" w:rsidR="00991382" w:rsidP="00991382" w:rsidRDefault="00991382" w14:paraId="6284F2BE" w14:textId="77777777">
      <w:pPr>
        <w:jc w:val="both"/>
      </w:pPr>
    </w:p>
    <w:p w:rsidRPr="00991382" w:rsidR="00991382" w:rsidP="00991382" w:rsidRDefault="00991382" w14:paraId="21614CE6" w14:textId="77777777">
      <w:pPr>
        <w:ind w:left="709"/>
        <w:jc w:val="both"/>
      </w:pPr>
      <w:r w:rsidRPr="00991382">
        <w:t>Al afirmarse que se trata de una carga como específica situación jurídica subjetiva de desventaja activa, la misma se estructura en función al interés de quien debe observarla, y que su inobservancia deriva en determinadas consecuencias jurídicas que afectan gravemente al interés del asegurado, perjudicándolo.  Sobre el particular expresa STIGLITZ lo siguiente:</w:t>
      </w:r>
    </w:p>
    <w:p w:rsidRPr="00991382" w:rsidR="00991382" w:rsidP="00991382" w:rsidRDefault="00991382" w14:paraId="2CCFE048" w14:textId="77777777">
      <w:pPr>
        <w:jc w:val="both"/>
      </w:pPr>
    </w:p>
    <w:p w:rsidRPr="00991382" w:rsidR="00991382" w:rsidP="00991382" w:rsidRDefault="00991382" w14:paraId="3DDC03FF" w14:textId="77777777">
      <w:pPr>
        <w:tabs>
          <w:tab w:val="left" w:pos="709"/>
        </w:tabs>
        <w:ind w:left="709" w:hanging="709"/>
        <w:jc w:val="both"/>
      </w:pPr>
      <w:r w:rsidRPr="00991382">
        <w:tab/>
      </w:r>
      <w:r w:rsidRPr="00991382">
        <w:rPr>
          <w:i/>
        </w:rPr>
        <w:t xml:space="preserve">“Se afirma que la carga que es la imposición de un comportamiento como premisa para conseguir un efecto útil.  Y se la diferencia de la obligación </w:t>
      </w:r>
      <w:proofErr w:type="gramStart"/>
      <w:r w:rsidRPr="00991382">
        <w:rPr>
          <w:i/>
        </w:rPr>
        <w:t>en razón de</w:t>
      </w:r>
      <w:proofErr w:type="gramEnd"/>
      <w:r w:rsidRPr="00991382">
        <w:rPr>
          <w:i/>
        </w:rPr>
        <w:t xml:space="preserve"> que en ésta el sujeto pasivo está obligado frente a quien tiene el derecho correspondiente, de suerte tal que el </w:t>
      </w:r>
      <w:proofErr w:type="spellStart"/>
      <w:r w:rsidRPr="00991382">
        <w:rPr>
          <w:i/>
        </w:rPr>
        <w:t>incumpliente</w:t>
      </w:r>
      <w:proofErr w:type="spellEnd"/>
      <w:r w:rsidRPr="00991382">
        <w:rPr>
          <w:i/>
        </w:rPr>
        <w:t xml:space="preserve"> viola un deber porque lesiona el derecho y el interés de otro sujeto.  Y en ese caso podrá ser constreñido al cumplimiento o sufrir la denominada ejecución forzosa específica sobre los bienes o la condena por el resarcimiento de los daños.  En </w:t>
      </w:r>
      <w:proofErr w:type="gramStart"/>
      <w:r w:rsidRPr="00991382">
        <w:rPr>
          <w:i/>
        </w:rPr>
        <w:t>cambio</w:t>
      </w:r>
      <w:proofErr w:type="gramEnd"/>
      <w:r w:rsidRPr="00991382">
        <w:rPr>
          <w:i/>
        </w:rPr>
        <w:t xml:space="preserve"> la carga no es exigible ni coercible; el sujeto puede </w:t>
      </w:r>
      <w:proofErr w:type="spellStart"/>
      <w:r w:rsidRPr="00991382">
        <w:rPr>
          <w:i/>
        </w:rPr>
        <w:t>inobservarla</w:t>
      </w:r>
      <w:proofErr w:type="spellEnd"/>
      <w:r w:rsidRPr="00991382">
        <w:rPr>
          <w:i/>
        </w:rPr>
        <w:t xml:space="preserve"> porque a la carga no corresponde un derecho subjetivo ajeno, ni la posibilidad de acción en juicio.  Pero si el sujeto gravado pretende adquirir, conservar o ejercitar un derecho, le resulta conveniente ejecutar su contenido pues de no hacerlo no consigue obtener aquel efecto útil pues deviene en la decadencia de su derecho”</w:t>
      </w:r>
      <w:r w:rsidRPr="00991382">
        <w:t>.</w:t>
      </w:r>
      <w:r w:rsidRPr="00991382">
        <w:rPr>
          <w:rStyle w:val="Refdenotaalpie"/>
        </w:rPr>
        <w:footnoteReference w:id="1"/>
      </w:r>
    </w:p>
    <w:p w:rsidRPr="00991382" w:rsidR="00991382" w:rsidP="00991382" w:rsidRDefault="00991382" w14:paraId="3C921F4F" w14:textId="77777777">
      <w:pPr>
        <w:jc w:val="both"/>
      </w:pPr>
    </w:p>
    <w:p w:rsidRPr="00991382" w:rsidR="00991382" w:rsidP="00991382" w:rsidRDefault="00991382" w14:paraId="4CC7F317" w14:textId="77777777">
      <w:pPr>
        <w:ind w:firstLine="709"/>
        <w:jc w:val="both"/>
      </w:pPr>
      <w:r w:rsidRPr="00991382">
        <w:t>Y en materia específica de seguros, expresa complementariamente dicho autor:</w:t>
      </w:r>
    </w:p>
    <w:p w:rsidRPr="00991382" w:rsidR="00991382" w:rsidP="00991382" w:rsidRDefault="00991382" w14:paraId="2DC58795" w14:textId="77777777">
      <w:pPr>
        <w:tabs>
          <w:tab w:val="left" w:pos="567"/>
        </w:tabs>
        <w:jc w:val="both"/>
      </w:pPr>
    </w:p>
    <w:p w:rsidRPr="00991382" w:rsidR="00991382" w:rsidP="00991382" w:rsidRDefault="00991382" w14:paraId="0DEF2AE3" w14:textId="77777777">
      <w:pPr>
        <w:tabs>
          <w:tab w:val="left" w:pos="709"/>
        </w:tabs>
        <w:ind w:left="709"/>
        <w:jc w:val="both"/>
        <w:rPr>
          <w:i/>
        </w:rPr>
      </w:pPr>
      <w:r w:rsidRPr="00991382">
        <w:rPr>
          <w:i/>
        </w:rPr>
        <w:t xml:space="preserve">“Mantener el estado del riesgo; informar su agravamiento; notificar la pluralidad de seguros; denunciar el siniestro; pronunciarse acerca de los derechos del </w:t>
      </w:r>
      <w:r w:rsidRPr="00991382">
        <w:rPr>
          <w:i/>
        </w:rPr>
        <w:t>asegurado; adoptar medidas que apunten a evitar o disminuir el daño; informar al asegurador que el tercero ha demandado judicialmente; la prohibición de reconocer la propia responsabilidad y de transar sin anuencia del asegurador, son todas cargas legales.</w:t>
      </w:r>
    </w:p>
    <w:p w:rsidRPr="00991382" w:rsidR="00991382" w:rsidP="00991382" w:rsidRDefault="00991382" w14:paraId="2B4CEC15" w14:textId="77777777">
      <w:pPr>
        <w:tabs>
          <w:tab w:val="left" w:pos="709"/>
        </w:tabs>
        <w:ind w:left="709"/>
        <w:jc w:val="both"/>
        <w:rPr>
          <w:i/>
        </w:rPr>
      </w:pPr>
    </w:p>
    <w:p w:rsidRPr="00991382" w:rsidR="00991382" w:rsidP="00991382" w:rsidRDefault="00991382" w14:paraId="41099C26" w14:textId="77777777">
      <w:pPr>
        <w:tabs>
          <w:tab w:val="left" w:pos="709"/>
        </w:tabs>
        <w:ind w:left="709"/>
        <w:jc w:val="both"/>
      </w:pPr>
      <w:r w:rsidRPr="00991382">
        <w:rPr>
          <w:i/>
        </w:rPr>
        <w:t>Y lo son, porque en cada una de ellas la norma requiere del asegurado, o del asegurador en su caso, una conducta de realización facultativa establecida en su propio interés, y de cuya inobservancia resulta -en aquellos supuestos en que expresamente ha sido previsto- el decaimiento del derecho. (…).  El único que resulta perjudicado por la inejecución de la carga es la parte contractual que debe observarla.  Y lo expuesto vale tanto para las cargas de fuente legal como contractual”</w:t>
      </w:r>
      <w:r w:rsidRPr="00991382">
        <w:t>.</w:t>
      </w:r>
      <w:r w:rsidRPr="00991382">
        <w:rPr>
          <w:rStyle w:val="Refdenotaalpie"/>
        </w:rPr>
        <w:footnoteReference w:id="2"/>
      </w:r>
    </w:p>
    <w:p w:rsidRPr="00991382" w:rsidR="00991382" w:rsidP="00991382" w:rsidRDefault="00991382" w14:paraId="28B83253" w14:textId="77777777">
      <w:pPr>
        <w:jc w:val="both"/>
      </w:pPr>
    </w:p>
    <w:p w:rsidRPr="00991382" w:rsidR="00991382" w:rsidP="00991382" w:rsidRDefault="00991382" w14:paraId="3D6F6FCC" w14:textId="77777777">
      <w:pPr>
        <w:ind w:left="709"/>
        <w:jc w:val="both"/>
      </w:pPr>
      <w:r w:rsidRPr="00991382">
        <w:t>La carga legal y contractual de informar oportunamente sobre la ocurrencia de un siniestro asegurable posee mayor relevancia que la de representar un simple aviso.  En efecto, siguiendo a STIGLITZ bien puede afirmarse que son varias las razones que hacen al propósito perseguido con la indicada carga:</w:t>
      </w:r>
    </w:p>
    <w:p w:rsidRPr="00991382" w:rsidR="00991382" w:rsidP="00991382" w:rsidRDefault="00991382" w14:paraId="7720B02F" w14:textId="77777777">
      <w:pPr>
        <w:jc w:val="both"/>
      </w:pPr>
    </w:p>
    <w:p w:rsidRPr="00991382" w:rsidR="00991382" w:rsidP="00991382" w:rsidRDefault="00991382" w14:paraId="3C13FB6D" w14:textId="77777777">
      <w:pPr>
        <w:tabs>
          <w:tab w:val="left" w:pos="709"/>
          <w:tab w:val="left" w:pos="1134"/>
        </w:tabs>
        <w:ind w:left="1134" w:hanging="1134"/>
        <w:jc w:val="both"/>
        <w:rPr>
          <w:i/>
        </w:rPr>
      </w:pPr>
      <w:r w:rsidRPr="00991382">
        <w:tab/>
      </w:r>
      <w:r w:rsidRPr="00991382">
        <w:rPr>
          <w:i/>
        </w:rPr>
        <w:t>“a)</w:t>
      </w:r>
      <w:r w:rsidRPr="00991382">
        <w:rPr>
          <w:i/>
        </w:rPr>
        <w:tab/>
      </w:r>
      <w:r w:rsidRPr="00991382">
        <w:rPr>
          <w:i/>
        </w:rPr>
        <w:t>Colocar al asegurador en condiciones de verificar si el siniestro denunciado corresponde a un riesgo cubierto.</w:t>
      </w:r>
    </w:p>
    <w:p w:rsidRPr="00991382" w:rsidR="00991382" w:rsidP="00991382" w:rsidRDefault="00991382" w14:paraId="65A16447" w14:textId="77777777">
      <w:pPr>
        <w:tabs>
          <w:tab w:val="left" w:pos="709"/>
          <w:tab w:val="left" w:pos="1134"/>
        </w:tabs>
        <w:ind w:left="1134" w:hanging="1134"/>
        <w:jc w:val="both"/>
        <w:rPr>
          <w:i/>
        </w:rPr>
      </w:pPr>
      <w:r w:rsidRPr="00991382">
        <w:rPr>
          <w:i/>
        </w:rPr>
        <w:tab/>
      </w:r>
      <w:r w:rsidRPr="00991382">
        <w:rPr>
          <w:i/>
        </w:rPr>
        <w:t>b)</w:t>
      </w:r>
      <w:r w:rsidRPr="00991382">
        <w:rPr>
          <w:i/>
        </w:rPr>
        <w:tab/>
      </w:r>
      <w:r w:rsidRPr="00991382">
        <w:rPr>
          <w:i/>
        </w:rPr>
        <w:t>Acudir en ayuda del asegurado para atenuar los daños, o tomar medidas conservatorias urgentes.</w:t>
      </w:r>
    </w:p>
    <w:p w:rsidRPr="00991382" w:rsidR="00991382" w:rsidP="00991382" w:rsidRDefault="00991382" w14:paraId="7B90F645" w14:textId="77777777">
      <w:pPr>
        <w:tabs>
          <w:tab w:val="left" w:pos="709"/>
          <w:tab w:val="left" w:pos="1134"/>
        </w:tabs>
        <w:ind w:left="1134" w:hanging="1134"/>
        <w:jc w:val="both"/>
        <w:rPr>
          <w:i/>
        </w:rPr>
      </w:pPr>
      <w:r w:rsidRPr="00991382">
        <w:rPr>
          <w:i/>
        </w:rPr>
        <w:tab/>
      </w:r>
      <w:r w:rsidRPr="00991382">
        <w:rPr>
          <w:i/>
        </w:rPr>
        <w:t>c)</w:t>
      </w:r>
      <w:r w:rsidRPr="00991382">
        <w:rPr>
          <w:i/>
        </w:rPr>
        <w:tab/>
      </w:r>
      <w:r w:rsidRPr="00991382">
        <w:rPr>
          <w:i/>
        </w:rPr>
        <w:t>Controlar las condiciones o circunstancias en que se produjo el siniestro, pues de ellas dependerá enfrentarse a un supuesto de no cobertura.</w:t>
      </w:r>
    </w:p>
    <w:p w:rsidRPr="00991382" w:rsidR="00991382" w:rsidP="00991382" w:rsidRDefault="00991382" w14:paraId="0344A649" w14:textId="77777777">
      <w:pPr>
        <w:tabs>
          <w:tab w:val="left" w:pos="709"/>
          <w:tab w:val="left" w:pos="1134"/>
        </w:tabs>
        <w:jc w:val="both"/>
        <w:rPr>
          <w:i/>
        </w:rPr>
      </w:pPr>
      <w:r w:rsidRPr="00991382">
        <w:rPr>
          <w:i/>
        </w:rPr>
        <w:tab/>
      </w:r>
      <w:r w:rsidRPr="00991382">
        <w:rPr>
          <w:i/>
        </w:rPr>
        <w:t>d)</w:t>
      </w:r>
      <w:r w:rsidRPr="00991382">
        <w:rPr>
          <w:i/>
        </w:rPr>
        <w:tab/>
      </w:r>
      <w:r w:rsidRPr="00991382">
        <w:rPr>
          <w:i/>
        </w:rPr>
        <w:t>Verificar la gravedad del daño a su cargo.</w:t>
      </w:r>
    </w:p>
    <w:p w:rsidRPr="00991382" w:rsidR="00991382" w:rsidP="00991382" w:rsidRDefault="00991382" w14:paraId="7BAC03AD" w14:textId="77777777">
      <w:pPr>
        <w:tabs>
          <w:tab w:val="left" w:pos="709"/>
          <w:tab w:val="left" w:pos="1134"/>
        </w:tabs>
        <w:ind w:left="1134" w:hanging="1134"/>
        <w:jc w:val="both"/>
        <w:rPr>
          <w:i/>
        </w:rPr>
      </w:pPr>
      <w:r w:rsidRPr="00991382">
        <w:rPr>
          <w:i/>
        </w:rPr>
        <w:tab/>
      </w:r>
      <w:r w:rsidRPr="00991382">
        <w:rPr>
          <w:i/>
        </w:rPr>
        <w:t>e)</w:t>
      </w:r>
      <w:r w:rsidRPr="00991382">
        <w:rPr>
          <w:i/>
        </w:rPr>
        <w:tab/>
      </w:r>
      <w:r w:rsidRPr="00991382">
        <w:rPr>
          <w:i/>
        </w:rPr>
        <w:t>Establecer la procedencia de la acción de pago por subrogación contra terceros responsables.</w:t>
      </w:r>
    </w:p>
    <w:p w:rsidRPr="00991382" w:rsidR="00991382" w:rsidP="00991382" w:rsidRDefault="00991382" w14:paraId="1115F6CB" w14:textId="77777777">
      <w:pPr>
        <w:tabs>
          <w:tab w:val="left" w:pos="709"/>
          <w:tab w:val="left" w:pos="1134"/>
        </w:tabs>
        <w:ind w:left="1134" w:hanging="1134"/>
        <w:jc w:val="both"/>
        <w:rPr>
          <w:i/>
        </w:rPr>
      </w:pPr>
      <w:r w:rsidRPr="00991382">
        <w:rPr>
          <w:i/>
        </w:rPr>
        <w:tab/>
      </w:r>
      <w:r w:rsidRPr="00991382">
        <w:rPr>
          <w:i/>
        </w:rPr>
        <w:t>f)</w:t>
      </w:r>
      <w:r w:rsidRPr="00991382">
        <w:rPr>
          <w:i/>
        </w:rPr>
        <w:tab/>
      </w:r>
      <w:r w:rsidRPr="00991382">
        <w:rPr>
          <w:i/>
        </w:rPr>
        <w:t>Constatar la conducta del asegurado ante la eventualidad de hallase ante la hipótesis de exclusión de cobertura por delimitación subjetiva del riesgo.</w:t>
      </w:r>
    </w:p>
    <w:p w:rsidRPr="00991382" w:rsidR="00991382" w:rsidP="03FD6718" w:rsidRDefault="00991382" w14:paraId="12A9865E" w14:textId="7647889D">
      <w:pPr>
        <w:tabs>
          <w:tab w:val="left" w:pos="709"/>
          <w:tab w:val="left" w:pos="1134"/>
        </w:tabs>
        <w:ind w:left="1134" w:hanging="1134"/>
        <w:jc w:val="both"/>
        <w:rPr>
          <w:i w:val="1"/>
          <w:iCs w:val="1"/>
        </w:rPr>
      </w:pPr>
      <w:r w:rsidRPr="03FD6718" w:rsidR="00991382">
        <w:rPr>
          <w:i w:val="1"/>
          <w:iCs w:val="1"/>
        </w:rPr>
        <w:t>g)</w:t>
      </w:r>
      <w:r w:rsidRPr="00991382">
        <w:rPr>
          <w:i/>
        </w:rPr>
        <w:tab/>
      </w:r>
      <w:r w:rsidRPr="03FD6718" w:rsidR="00991382">
        <w:rPr>
          <w:i w:val="1"/>
          <w:iCs w:val="1"/>
        </w:rPr>
        <w:t xml:space="preserve">Recoger elementos probatorios, pues, como lo destaca </w:t>
      </w:r>
      <w:r w:rsidRPr="03FD6718" w:rsidR="4C4D58FA">
        <w:rPr>
          <w:i w:val="1"/>
          <w:iCs w:val="1"/>
        </w:rPr>
        <w:t>...................................</w:t>
      </w:r>
      <w:r w:rsidRPr="03FD6718" w:rsidR="00991382">
        <w:rPr>
          <w:i w:val="1"/>
          <w:iCs w:val="1"/>
        </w:rPr>
        <w:t>, cualquier demora podrá determinar que se pierda contacto con muchas circunstancias o hechos que servirían a una exacta comprobación o que desaparezcan las pruebas necesarias.</w:t>
      </w:r>
    </w:p>
    <w:p w:rsidRPr="00991382" w:rsidR="00991382" w:rsidP="00991382" w:rsidRDefault="00991382" w14:paraId="0C94759B" w14:textId="77777777">
      <w:pPr>
        <w:tabs>
          <w:tab w:val="left" w:pos="709"/>
          <w:tab w:val="left" w:pos="1134"/>
        </w:tabs>
        <w:jc w:val="both"/>
        <w:rPr>
          <w:i/>
        </w:rPr>
      </w:pPr>
      <w:r w:rsidRPr="00991382">
        <w:rPr>
          <w:i/>
        </w:rPr>
        <w:tab/>
      </w:r>
      <w:r w:rsidRPr="00991382">
        <w:rPr>
          <w:i/>
        </w:rPr>
        <w:t>h)</w:t>
      </w:r>
      <w:r w:rsidRPr="00991382">
        <w:rPr>
          <w:i/>
        </w:rPr>
        <w:tab/>
      </w:r>
      <w:r w:rsidRPr="00991382">
        <w:rPr>
          <w:i/>
        </w:rPr>
        <w:t>Evitar que se consumen abusos o fraudes.</w:t>
      </w:r>
    </w:p>
    <w:p w:rsidRPr="00991382" w:rsidR="00991382" w:rsidP="46467AD8" w:rsidRDefault="00991382" w14:paraId="36706A4A" w14:textId="194F8187">
      <w:pPr>
        <w:tabs>
          <w:tab w:val="left" w:pos="709"/>
          <w:tab w:val="left" w:pos="1134"/>
        </w:tabs>
        <w:ind w:left="1134" w:hanging="708"/>
        <w:jc w:val="both"/>
        <w:rPr>
          <w:i w:val="1"/>
          <w:iCs w:val="1"/>
        </w:rPr>
      </w:pPr>
      <w:r w:rsidRPr="46467AD8" w:rsidR="00991382">
        <w:rPr>
          <w:i w:val="1"/>
          <w:iCs w:val="1"/>
        </w:rPr>
        <w:t>i)</w:t>
      </w:r>
      <w:r w:rsidRPr="00991382">
        <w:rPr>
          <w:i/>
        </w:rPr>
        <w:tab/>
      </w:r>
      <w:r w:rsidRPr="46467AD8" w:rsidR="00991382">
        <w:rPr>
          <w:i w:val="1"/>
          <w:iCs w:val="1"/>
        </w:rPr>
        <w:t xml:space="preserve">El asegurador, informado de que ha sucedido el siniestro, debe, con palabras de </w:t>
      </w:r>
      <w:r w:rsidRPr="46467AD8" w:rsidR="664F2ABC">
        <w:rPr>
          <w:i w:val="1"/>
          <w:iCs w:val="1"/>
        </w:rPr>
        <w:t>...................</w:t>
      </w:r>
      <w:r w:rsidRPr="46467AD8" w:rsidR="00991382">
        <w:rPr>
          <w:i w:val="1"/>
          <w:iCs w:val="1"/>
        </w:rPr>
        <w:t xml:space="preserve"> Calero, preparar la liquidación técnica del siniestro, con la colaboración, si es necesaria, de peritos.</w:t>
      </w:r>
    </w:p>
    <w:p w:rsidRPr="00991382" w:rsidR="00991382" w:rsidP="00991382" w:rsidRDefault="00991382" w14:paraId="11AA6E74" w14:textId="77777777">
      <w:pPr>
        <w:tabs>
          <w:tab w:val="left" w:pos="709"/>
          <w:tab w:val="left" w:pos="1134"/>
        </w:tabs>
        <w:ind w:left="1134" w:hanging="708"/>
        <w:jc w:val="both"/>
        <w:rPr>
          <w:i/>
        </w:rPr>
      </w:pPr>
      <w:r w:rsidRPr="00991382">
        <w:rPr>
          <w:i/>
        </w:rPr>
        <w:tab/>
      </w:r>
      <w:r w:rsidRPr="00991382">
        <w:rPr>
          <w:i/>
        </w:rPr>
        <w:t>j)</w:t>
      </w:r>
      <w:r w:rsidRPr="00991382">
        <w:rPr>
          <w:i/>
        </w:rPr>
        <w:tab/>
      </w:r>
      <w:r w:rsidRPr="00991382">
        <w:rPr>
          <w:i/>
        </w:rPr>
        <w:t>Tomar las medidas necesarias para la protección de sus intereses, puesto que su obligación consiste en afrontar la indemnización consecuencia del siniestro, que no es otra cosa que la realización del riesgo asumido.</w:t>
      </w:r>
    </w:p>
    <w:p w:rsidRPr="00991382" w:rsidR="00991382" w:rsidP="00991382" w:rsidRDefault="00991382" w14:paraId="525C1C40" w14:textId="77777777">
      <w:pPr>
        <w:tabs>
          <w:tab w:val="left" w:pos="709"/>
          <w:tab w:val="left" w:pos="1134"/>
        </w:tabs>
        <w:jc w:val="both"/>
        <w:rPr>
          <w:i/>
        </w:rPr>
      </w:pPr>
      <w:r w:rsidRPr="00991382">
        <w:rPr>
          <w:i/>
        </w:rPr>
        <w:tab/>
      </w:r>
      <w:r w:rsidRPr="00991382">
        <w:rPr>
          <w:i/>
        </w:rPr>
        <w:t>k)</w:t>
      </w:r>
      <w:r w:rsidRPr="00991382">
        <w:rPr>
          <w:i/>
        </w:rPr>
        <w:tab/>
      </w:r>
      <w:r w:rsidRPr="00991382">
        <w:rPr>
          <w:i/>
        </w:rPr>
        <w:t>Suspender la prescripción en curso.</w:t>
      </w:r>
    </w:p>
    <w:p w:rsidRPr="00991382" w:rsidR="00991382" w:rsidP="00991382" w:rsidRDefault="00991382" w14:paraId="32B4A15C" w14:textId="77777777">
      <w:pPr>
        <w:tabs>
          <w:tab w:val="left" w:pos="709"/>
          <w:tab w:val="left" w:pos="1134"/>
        </w:tabs>
        <w:ind w:left="1134" w:hanging="708"/>
        <w:jc w:val="both"/>
      </w:pPr>
      <w:r w:rsidRPr="00991382">
        <w:rPr>
          <w:i/>
        </w:rPr>
        <w:tab/>
      </w:r>
      <w:r w:rsidRPr="00991382">
        <w:rPr>
          <w:i/>
        </w:rPr>
        <w:t>i)</w:t>
      </w:r>
      <w:r w:rsidRPr="00991382">
        <w:rPr>
          <w:i/>
        </w:rPr>
        <w:tab/>
      </w:r>
      <w:r w:rsidRPr="00991382">
        <w:rPr>
          <w:i/>
        </w:rPr>
        <w:t>Desde la denuncia del siniestro se computa el plazo para que el asegurador se pronuncie sobre los derechos del asegurado en la hipótesis que no requiera información complementaria”</w:t>
      </w:r>
      <w:r w:rsidRPr="00991382">
        <w:t>.</w:t>
      </w:r>
      <w:r w:rsidRPr="00991382">
        <w:rPr>
          <w:rStyle w:val="Refdenotaalpie"/>
        </w:rPr>
        <w:footnoteReference w:id="3"/>
      </w:r>
    </w:p>
    <w:p w:rsidRPr="00991382" w:rsidR="00991382" w:rsidP="00991382" w:rsidRDefault="00991382" w14:paraId="569F25A8" w14:textId="77777777">
      <w:pPr>
        <w:tabs>
          <w:tab w:val="left" w:pos="709"/>
        </w:tabs>
        <w:jc w:val="both"/>
      </w:pPr>
    </w:p>
    <w:p w:rsidRPr="00991382" w:rsidR="00991382" w:rsidP="00991382" w:rsidRDefault="00991382" w14:paraId="327472B4" w14:textId="77777777">
      <w:pPr>
        <w:ind w:left="709"/>
        <w:jc w:val="both"/>
      </w:pPr>
      <w:r w:rsidRPr="00991382">
        <w:t>Sin perjuicio de lo expresado, se admite que el aviso debe ser claro, preciso, fidedigno, permitiendo que -en su momento- la aseguradora pueda activar sus protocolos de atención al asegurado y verificación de hechos. Lo que no habría ocurrido con la primera llamada.</w:t>
      </w:r>
    </w:p>
    <w:p w:rsidRPr="00991382" w:rsidR="00991382" w:rsidP="00991382" w:rsidRDefault="00991382" w14:paraId="3861209C" w14:textId="77777777">
      <w:pPr>
        <w:ind w:left="709"/>
        <w:jc w:val="both"/>
      </w:pPr>
    </w:p>
    <w:p w:rsidRPr="00991382" w:rsidR="00991382" w:rsidP="00991382" w:rsidRDefault="00991382" w14:paraId="012CC383" w14:textId="77777777">
      <w:pPr>
        <w:ind w:left="709"/>
        <w:jc w:val="both"/>
      </w:pPr>
      <w:r w:rsidRPr="00991382">
        <w:t xml:space="preserve">Conforme a lo anterior, no observar la carga de dar aviso inmediato o, en el más breve plazo posible, de la ocurrencia del siniestro afecta irremediablemente a la aseguradora y, </w:t>
      </w:r>
      <w:proofErr w:type="gramStart"/>
      <w:r w:rsidRPr="00991382">
        <w:t>en razón de</w:t>
      </w:r>
      <w:proofErr w:type="gramEnd"/>
      <w:r w:rsidRPr="00991382">
        <w:t xml:space="preserve"> ello, la Ley del Contrato de Seguro, y el mismo contrato en el presente caso, sanciona la caducidad o perecimiento de los derechos indemnizatorios del asegurado, quedando la aseguradora liberada de responsabilidad en función a la afectación referida.</w:t>
      </w:r>
    </w:p>
    <w:p w:rsidRPr="00991382" w:rsidR="00991382" w:rsidP="00991382" w:rsidRDefault="00991382" w14:paraId="2D552CF7" w14:textId="77777777">
      <w:pPr>
        <w:ind w:left="709"/>
        <w:jc w:val="both"/>
      </w:pPr>
    </w:p>
    <w:p w:rsidRPr="00991382" w:rsidR="00991382" w:rsidP="00991382" w:rsidRDefault="00991382" w14:paraId="37AAD84C" w14:textId="77777777">
      <w:pPr>
        <w:ind w:left="709"/>
        <w:jc w:val="both"/>
      </w:pPr>
      <w:r w:rsidRPr="00991382">
        <w:t xml:space="preserve">Por lo expuesto, la primera llamada que no brindó datos del siniestro no constituye un reporte </w:t>
      </w:r>
      <w:proofErr w:type="gramStart"/>
      <w:r w:rsidRPr="00991382">
        <w:t>del mismo</w:t>
      </w:r>
      <w:proofErr w:type="gramEnd"/>
      <w:r w:rsidRPr="00991382">
        <w:t xml:space="preserve">, lo que es </w:t>
      </w:r>
      <w:proofErr w:type="spellStart"/>
      <w:r w:rsidRPr="00991382">
        <w:t>confimado</w:t>
      </w:r>
      <w:proofErr w:type="spellEnd"/>
      <w:r w:rsidRPr="00991382">
        <w:t xml:space="preserve"> y reconocido cuando se pregunta al reclamante ¿Por qué motivo posterior no reclamaron? y este reconoce que fue por dar atender los temas relativos al fallecimiento. Eventualmente, ello podría justificar una demora menor, pero no una de más de 30 días.</w:t>
      </w:r>
    </w:p>
    <w:p w:rsidRPr="00991382" w:rsidR="00991382" w:rsidP="00991382" w:rsidRDefault="00991382" w14:paraId="3038B56A" w14:textId="77777777">
      <w:pPr>
        <w:tabs>
          <w:tab w:val="left" w:pos="709"/>
          <w:tab w:val="left" w:pos="2160"/>
        </w:tabs>
        <w:ind w:left="705" w:hanging="705"/>
        <w:jc w:val="both"/>
        <w:rPr>
          <w:lang w:val="es-PE"/>
        </w:rPr>
      </w:pPr>
    </w:p>
    <w:p w:rsidRPr="00991382" w:rsidR="00991382" w:rsidP="00991382" w:rsidRDefault="00991382" w14:paraId="0A945E8E" w14:textId="77777777">
      <w:pPr>
        <w:tabs>
          <w:tab w:val="left" w:pos="709"/>
          <w:tab w:val="left" w:pos="2160"/>
        </w:tabs>
        <w:ind w:left="709" w:hanging="709"/>
        <w:jc w:val="both"/>
        <w:rPr>
          <w:lang w:val="es-PE"/>
        </w:rPr>
      </w:pPr>
      <w:r w:rsidRPr="00991382">
        <w:rPr>
          <w:lang w:val="es-PE"/>
        </w:rPr>
        <w:t>6.1.4.</w:t>
      </w:r>
      <w:r w:rsidRPr="00991382">
        <w:rPr>
          <w:lang w:val="es-PE"/>
        </w:rPr>
        <w:tab/>
      </w:r>
      <w:r w:rsidRPr="00991382">
        <w:rPr>
          <w:lang w:val="es-PE"/>
        </w:rPr>
        <w:t>Siendo objetivamente extemporáneo el aviso realizado a la aseguradora en el caso concreto, debe evaluarse adicionalmente si ello es atribuible a título de dolo o culpa inexcusable y, además, si ha habido afectación al interés de la aseguradora en la verificación o determinación de lo ocurrido.</w:t>
      </w:r>
    </w:p>
    <w:p w:rsidRPr="00991382" w:rsidR="00991382" w:rsidP="00991382" w:rsidRDefault="00991382" w14:paraId="78FC2627" w14:textId="77777777">
      <w:pPr>
        <w:tabs>
          <w:tab w:val="left" w:pos="709"/>
          <w:tab w:val="left" w:pos="2160"/>
        </w:tabs>
        <w:ind w:left="709" w:hanging="709"/>
        <w:jc w:val="both"/>
        <w:rPr>
          <w:lang w:val="es-PE"/>
        </w:rPr>
      </w:pPr>
    </w:p>
    <w:p w:rsidRPr="00991382" w:rsidR="00991382" w:rsidP="00991382" w:rsidRDefault="00991382" w14:paraId="7C50ABB0" w14:textId="77777777">
      <w:pPr>
        <w:tabs>
          <w:tab w:val="left" w:pos="709"/>
          <w:tab w:val="left" w:pos="2160"/>
        </w:tabs>
        <w:ind w:left="709" w:hanging="709"/>
        <w:jc w:val="both"/>
        <w:rPr>
          <w:lang w:val="es-PE"/>
        </w:rPr>
      </w:pPr>
      <w:r w:rsidRPr="00991382">
        <w:rPr>
          <w:lang w:val="es-PE"/>
        </w:rPr>
        <w:tab/>
      </w:r>
      <w:r w:rsidRPr="00991382">
        <w:rPr>
          <w:lang w:val="es-PE"/>
        </w:rPr>
        <w:t xml:space="preserve">De acuerdo al criterio ya desarrollado por este colegiado, en el marco del contrato de seguro que corresponde a un acuerdo de previsión, orientado a la obtención de cobertura respecto de los riesgos identificados, lo que se espera </w:t>
      </w:r>
      <w:proofErr w:type="gramStart"/>
      <w:r w:rsidRPr="00991382">
        <w:rPr>
          <w:lang w:val="es-PE"/>
        </w:rPr>
        <w:t>mínimamente  del</w:t>
      </w:r>
      <w:proofErr w:type="gramEnd"/>
      <w:r w:rsidRPr="00991382">
        <w:rPr>
          <w:lang w:val="es-PE"/>
        </w:rPr>
        <w:t xml:space="preserve"> asegurado, como titular del interés asegurable, es que cuide de seguir el procedimiento establecido en la póliza en caso de siniestro, para no afectar su propio derecho.  Las cargas, como situaciones jurídicas subjetivas activas y de desventaja implican finalmente que quien debe observarlas debe cuidar de realizar determinada actuación para impedir que se perjudique inmediatamente su propio interés.  Conforme a ello, si pudiéndolo haber hecho, no se hace con la inmediatez que se requería </w:t>
      </w:r>
      <w:proofErr w:type="gramStart"/>
      <w:r w:rsidRPr="00991382">
        <w:rPr>
          <w:lang w:val="es-PE"/>
        </w:rPr>
        <w:t>de acuerdo a</w:t>
      </w:r>
      <w:proofErr w:type="gramEnd"/>
      <w:r w:rsidRPr="00991382">
        <w:rPr>
          <w:lang w:val="es-PE"/>
        </w:rPr>
        <w:t xml:space="preserve"> las circunstancias, debe concluirse que medió una actuación negligente, esto es, culpa inexcusable.</w:t>
      </w:r>
    </w:p>
    <w:p w:rsidRPr="00991382" w:rsidR="00991382" w:rsidP="00991382" w:rsidRDefault="00991382" w14:paraId="3DD77327" w14:textId="77777777">
      <w:pPr>
        <w:tabs>
          <w:tab w:val="left" w:pos="709"/>
          <w:tab w:val="left" w:pos="2160"/>
        </w:tabs>
        <w:ind w:left="709" w:hanging="709"/>
        <w:jc w:val="both"/>
        <w:rPr>
          <w:lang w:val="es-PE"/>
        </w:rPr>
      </w:pPr>
    </w:p>
    <w:p w:rsidRPr="00991382" w:rsidR="00991382" w:rsidP="00991382" w:rsidRDefault="00991382" w14:paraId="0D696E85" w14:textId="77777777">
      <w:pPr>
        <w:tabs>
          <w:tab w:val="left" w:pos="709"/>
          <w:tab w:val="left" w:pos="2160"/>
        </w:tabs>
        <w:ind w:left="709" w:hanging="709"/>
        <w:jc w:val="both"/>
        <w:rPr>
          <w:lang w:val="es-PE"/>
        </w:rPr>
      </w:pPr>
      <w:r w:rsidRPr="00991382">
        <w:rPr>
          <w:lang w:val="es-PE"/>
        </w:rPr>
        <w:t>6.1.5.</w:t>
      </w:r>
      <w:r w:rsidRPr="00991382">
        <w:rPr>
          <w:lang w:val="es-PE"/>
        </w:rPr>
        <w:tab/>
      </w:r>
      <w:r w:rsidRPr="00991382">
        <w:rPr>
          <w:lang w:val="es-PE"/>
        </w:rPr>
        <w:t>Por último, la inobservancia de la carga bajo análisis, imputable al reclamante por causa de culpa inexcusable, deriva que se haya generado una grave e irreparable afectación al interés de la aseguradora, ya que de hecho quedó impedida de poder investigar o verificar adecuadamente las circunstancias de la ocurrencia del siniestro, atendiendo al tiempo transcurrido entre dicha ocurrencia y el aviso, derecho de investigación orientado a verificar, entre otros aspectos, el cumplimiento de las previsiones contractuales para el otorgamiento de la cobertura indemnizatoria, descartando exclusiones o cualquier otra razón o motivo que justificase un rechazo, investigación de naturaleza autónoma a la que realiza la autoridad policial, la cual está enmarcada en las normatividad sobre conducción vehicular, y no sobre los términos y condiciones del contrato de seguro.</w:t>
      </w:r>
    </w:p>
    <w:p w:rsidRPr="00991382" w:rsidR="00991382" w:rsidP="00991382" w:rsidRDefault="00991382" w14:paraId="20C1A582" w14:textId="77777777">
      <w:pPr>
        <w:tabs>
          <w:tab w:val="left" w:pos="709"/>
          <w:tab w:val="left" w:pos="2160"/>
        </w:tabs>
        <w:ind w:left="709" w:hanging="709"/>
        <w:jc w:val="both"/>
        <w:rPr>
          <w:lang w:val="es-PE"/>
        </w:rPr>
      </w:pPr>
    </w:p>
    <w:p w:rsidRPr="00991382" w:rsidR="00991382" w:rsidP="00991382" w:rsidRDefault="00991382" w14:paraId="3FF720C0" w14:textId="77777777">
      <w:pPr>
        <w:pStyle w:val="Prrafodelista"/>
        <w:tabs>
          <w:tab w:val="left" w:pos="709"/>
          <w:tab w:val="left" w:pos="2160"/>
        </w:tabs>
        <w:jc w:val="both"/>
        <w:rPr>
          <w:lang w:val="es-PE"/>
        </w:rPr>
      </w:pPr>
      <w:r w:rsidRPr="00991382">
        <w:rPr>
          <w:lang w:val="es-PE"/>
        </w:rPr>
        <w:t xml:space="preserve">El reclamante por su parte, considera que dicha supuesta negligencia grave no afectó el derecho de la aseguradora de investigar de manera oportuna las circunstancia y responsabilidades de la ocurrencia, toda vez que </w:t>
      </w:r>
      <w:r w:rsidRPr="00991382">
        <w:t xml:space="preserve">la intervención de la policía en la escena del siniestro, y recojo de evidencias, así como la participación del representante del Ministerio Público en el acto de levantamiento de cadáver y entrega del mismo a los familiares del conductor de la unidad asegurada fallecido, permite corroborar la ocurrencia y secuencias del evento. </w:t>
      </w:r>
    </w:p>
    <w:p w:rsidRPr="00991382" w:rsidR="00991382" w:rsidP="00991382" w:rsidRDefault="00991382" w14:paraId="06B04C41" w14:textId="77777777">
      <w:pPr>
        <w:tabs>
          <w:tab w:val="left" w:pos="709"/>
          <w:tab w:val="left" w:pos="2160"/>
        </w:tabs>
        <w:jc w:val="both"/>
        <w:rPr>
          <w:lang w:val="es-PE"/>
        </w:rPr>
      </w:pPr>
    </w:p>
    <w:p w:rsidRPr="00991382" w:rsidR="00991382" w:rsidP="00991382" w:rsidRDefault="00991382" w14:paraId="346A1FAC" w14:textId="77777777">
      <w:pPr>
        <w:tabs>
          <w:tab w:val="left" w:pos="709"/>
          <w:tab w:val="left" w:pos="2160"/>
        </w:tabs>
        <w:ind w:left="705"/>
        <w:jc w:val="both"/>
      </w:pPr>
      <w:r w:rsidRPr="00991382">
        <w:t xml:space="preserve">Al respecto, este colegiado no comparte dicha opinión pues es indispensable que se informe a la aseguradora a fin de que ella pueda conocer los detalles que le competen sobre la ocurrencia del siniestro. Como por ejemplo haber velado porque la muestra del dosaje etílico hubiera sido tomado en forma apropiada y se hubiera realizado la necropsia correspondiente, lo que no ocurrió en este caso conforme ha sido analizado en el punto precedente, afectando el derecho de la aseguradora </w:t>
      </w:r>
      <w:proofErr w:type="gramStart"/>
      <w:r w:rsidRPr="00991382">
        <w:t>de  conocer</w:t>
      </w:r>
      <w:proofErr w:type="gramEnd"/>
      <w:r w:rsidRPr="00991382">
        <w:t xml:space="preserve"> todas las circunstancias del siniestro; tal y como ha sido desarrollando citando autores que destacan la importancia y relevancia de dicha carga en un contrato de seguro.</w:t>
      </w:r>
    </w:p>
    <w:p w:rsidRPr="00991382" w:rsidR="00991382" w:rsidP="00991382" w:rsidRDefault="00991382" w14:paraId="664DDCF4" w14:textId="77777777">
      <w:pPr>
        <w:tabs>
          <w:tab w:val="left" w:pos="709"/>
          <w:tab w:val="left" w:pos="2160"/>
        </w:tabs>
        <w:ind w:left="709" w:hanging="709"/>
        <w:jc w:val="both"/>
      </w:pPr>
    </w:p>
    <w:p w:rsidRPr="00991382" w:rsidR="00991382" w:rsidP="00991382" w:rsidRDefault="00991382" w14:paraId="542263D1" w14:textId="77777777">
      <w:pPr>
        <w:ind w:left="709"/>
        <w:jc w:val="both"/>
      </w:pPr>
      <w:r w:rsidRPr="00991382">
        <w:t xml:space="preserve">Conforme a lo anterior, no observar la carga de dar aviso inmediato o en el más breve plazo posible de la ocurrencia del siniestro, afecta irremediablemente a la aseguradora y, </w:t>
      </w:r>
      <w:proofErr w:type="gramStart"/>
      <w:r w:rsidRPr="00991382">
        <w:t>en razón de</w:t>
      </w:r>
      <w:proofErr w:type="gramEnd"/>
      <w:r w:rsidRPr="00991382">
        <w:t xml:space="preserve"> ello, la Ley del Contrato de Seguro y a su vez el contrato, sanciona dicho incumplimiento con la pérdida del derecho indemnizatorio.</w:t>
      </w:r>
    </w:p>
    <w:p w:rsidRPr="00991382" w:rsidR="00991382" w:rsidP="00991382" w:rsidRDefault="00991382" w14:paraId="465C2756" w14:textId="77777777">
      <w:pPr>
        <w:ind w:left="709"/>
        <w:jc w:val="both"/>
      </w:pPr>
    </w:p>
    <w:p w:rsidRPr="00991382" w:rsidR="00991382" w:rsidP="00991382" w:rsidRDefault="00991382" w14:paraId="585DE2FC" w14:textId="77777777">
      <w:pPr>
        <w:tabs>
          <w:tab w:val="left" w:pos="709"/>
          <w:tab w:val="left" w:pos="2160"/>
        </w:tabs>
        <w:ind w:left="709" w:hanging="709"/>
        <w:jc w:val="both"/>
        <w:rPr>
          <w:lang w:val="es-PE"/>
        </w:rPr>
      </w:pPr>
      <w:r w:rsidRPr="00991382">
        <w:rPr>
          <w:lang w:val="es-PE"/>
        </w:rPr>
        <w:t>6.1.6.</w:t>
      </w:r>
      <w:r w:rsidRPr="00991382">
        <w:rPr>
          <w:lang w:val="es-PE"/>
        </w:rPr>
        <w:tab/>
      </w:r>
      <w:r w:rsidRPr="00991382">
        <w:rPr>
          <w:lang w:val="es-PE"/>
        </w:rPr>
        <w:t>En consecuencia, este colegiado concluye que el rechazo de cobertura basado en el reporte extemporáneo de siniestro resulta legítimo.</w:t>
      </w:r>
    </w:p>
    <w:p w:rsidRPr="00991382" w:rsidR="00991382" w:rsidP="00991382" w:rsidRDefault="00991382" w14:paraId="24D9C819" w14:textId="77777777">
      <w:pPr>
        <w:tabs>
          <w:tab w:val="left" w:pos="709"/>
          <w:tab w:val="left" w:pos="1418"/>
          <w:tab w:val="left" w:pos="2160"/>
        </w:tabs>
        <w:ind w:left="709"/>
        <w:jc w:val="both"/>
        <w:rPr>
          <w:lang w:val="es-PE"/>
        </w:rPr>
      </w:pPr>
    </w:p>
    <w:p w:rsidRPr="00991382" w:rsidR="00991382" w:rsidP="00991382" w:rsidRDefault="00991382" w14:paraId="51DE25CC" w14:textId="77777777">
      <w:pPr>
        <w:tabs>
          <w:tab w:val="left" w:pos="2386"/>
        </w:tabs>
        <w:jc w:val="both"/>
        <w:outlineLvl w:val="0"/>
        <w:rPr>
          <w:b/>
        </w:rPr>
      </w:pPr>
      <w:r w:rsidRPr="00991382">
        <w:rPr>
          <w:b/>
          <w:lang w:val="es-PE"/>
        </w:rPr>
        <w:t xml:space="preserve">Atendiendo a lo expresado, este colegiado </w:t>
      </w:r>
      <w:r w:rsidRPr="00991382">
        <w:rPr>
          <w:b/>
        </w:rPr>
        <w:t>concluye su apreciación razonada y conjunta al amparo de lo establecido en su Reglamento, por lo que</w:t>
      </w:r>
      <w:r w:rsidRPr="00991382">
        <w:rPr>
          <w:b/>
          <w:lang w:val="es-PE"/>
        </w:rPr>
        <w:t xml:space="preserve"> resuelve:</w:t>
      </w:r>
    </w:p>
    <w:p w:rsidRPr="00991382" w:rsidR="00991382" w:rsidP="00991382" w:rsidRDefault="00991382" w14:paraId="525CDE39" w14:textId="77777777">
      <w:pPr>
        <w:jc w:val="both"/>
        <w:rPr>
          <w:rFonts w:eastAsia="Arial Unicode MS"/>
          <w:lang w:val="es-PE"/>
        </w:rPr>
      </w:pPr>
    </w:p>
    <w:p w:rsidRPr="00991382" w:rsidR="00991382" w:rsidP="00991382" w:rsidRDefault="00991382" w14:paraId="4FC605C0" w14:textId="323F7EB4">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r w:rsidRPr="46467AD8" w:rsidR="00991382">
        <w:rPr>
          <w:rFonts w:eastAsia="Arial Unicode MS"/>
          <w:lang w:val="es-PE"/>
        </w:rPr>
        <w:t xml:space="preserve">Declarar </w:t>
      </w:r>
      <w:r w:rsidRPr="46467AD8" w:rsidR="00991382">
        <w:rPr>
          <w:rFonts w:eastAsia="Arial Unicode MS"/>
          <w:b w:val="1"/>
          <w:bCs w:val="1"/>
          <w:lang w:val="es-PE"/>
        </w:rPr>
        <w:t>INFUNDADA</w:t>
      </w:r>
      <w:r w:rsidRPr="46467AD8" w:rsidR="00991382">
        <w:rPr>
          <w:rFonts w:eastAsia="Arial Unicode MS"/>
          <w:lang w:val="es-PE"/>
        </w:rPr>
        <w:t xml:space="preserve"> la reclamación interpuesta por </w:t>
      </w:r>
      <w:r w:rsidRPr="46467AD8" w:rsidR="760B4854">
        <w:rPr>
          <w:lang w:val="es-PE"/>
        </w:rPr>
        <w:t>...................................................</w:t>
      </w:r>
      <w:r w:rsidRPr="46467AD8" w:rsidR="00991382">
        <w:rPr>
          <w:lang w:val="es-PE"/>
        </w:rPr>
        <w:t xml:space="preserve"> contra </w:t>
      </w:r>
      <w:r w:rsidRPr="46467AD8" w:rsidR="00991382">
        <w:rPr>
          <w:lang w:val="es-PE"/>
        </w:rPr>
        <w:t>contra</w:t>
      </w:r>
      <w:r w:rsidRPr="46467AD8" w:rsidR="00991382">
        <w:rPr>
          <w:lang w:val="es-PE"/>
        </w:rPr>
        <w:t xml:space="preserve"> </w:t>
      </w:r>
      <w:r w:rsidRPr="46467AD8" w:rsidR="16130AF4">
        <w:rPr>
          <w:lang w:val="es-PE"/>
        </w:rPr>
        <w:t>....................................................................................................................</w:t>
      </w:r>
      <w:r w:rsidRPr="46467AD8" w:rsidR="00991382">
        <w:rPr>
          <w:lang w:val="es-PE"/>
        </w:rPr>
        <w:t xml:space="preserve"> S.A., quedando a salvo el derecho del reclamante de recurrir a las instancias que considere pertinentes.</w:t>
      </w:r>
    </w:p>
    <w:p w:rsidRPr="00991382" w:rsidR="009205B4" w:rsidP="00135A6B" w:rsidRDefault="009205B4" w14:paraId="2802DC40"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rFonts w:eastAsia="Arial Unicode MS"/>
          <w:lang w:val="es-PE"/>
        </w:rPr>
      </w:pPr>
    </w:p>
    <w:p w:rsidRPr="00991382" w:rsidR="001631D6" w:rsidP="00401DE3" w:rsidRDefault="00F15FBA" w14:paraId="30F8D459" w14:textId="61759C43">
      <w:pPr>
        <w:jc w:val="right"/>
        <w:outlineLvl w:val="0"/>
        <w:rPr>
          <w:lang w:val="es-PE"/>
        </w:rPr>
      </w:pPr>
      <w:r w:rsidRPr="00991382">
        <w:rPr>
          <w:lang w:val="es-PE"/>
        </w:rPr>
        <w:t xml:space="preserve">Lima, </w:t>
      </w:r>
      <w:r w:rsidRPr="00991382" w:rsidR="00A5165F">
        <w:rPr>
          <w:lang w:val="es-PE"/>
        </w:rPr>
        <w:t>22</w:t>
      </w:r>
      <w:r w:rsidRPr="00991382" w:rsidR="00447D8A">
        <w:rPr>
          <w:lang w:val="es-PE"/>
        </w:rPr>
        <w:t xml:space="preserve"> </w:t>
      </w:r>
      <w:r w:rsidRPr="00991382" w:rsidR="00F62606">
        <w:t>d</w:t>
      </w:r>
      <w:proofErr w:type="spellStart"/>
      <w:r w:rsidRPr="00991382">
        <w:rPr>
          <w:lang w:val="es-PE"/>
        </w:rPr>
        <w:t>e</w:t>
      </w:r>
      <w:proofErr w:type="spellEnd"/>
      <w:r w:rsidRPr="00991382" w:rsidR="00642D5C">
        <w:rPr>
          <w:lang w:val="es-PE"/>
        </w:rPr>
        <w:t xml:space="preserve"> </w:t>
      </w:r>
      <w:r w:rsidRPr="00991382" w:rsidR="00755439">
        <w:rPr>
          <w:lang w:val="es-PE"/>
        </w:rPr>
        <w:t>noviembre</w:t>
      </w:r>
      <w:r w:rsidRPr="00991382" w:rsidR="001631D6">
        <w:rPr>
          <w:lang w:val="es-PE"/>
        </w:rPr>
        <w:t xml:space="preserve"> </w:t>
      </w:r>
      <w:r w:rsidRPr="00991382">
        <w:rPr>
          <w:lang w:val="es-PE"/>
        </w:rPr>
        <w:t>de 20</w:t>
      </w:r>
      <w:r w:rsidRPr="00991382" w:rsidR="001631D6">
        <w:rPr>
          <w:lang w:val="es-PE"/>
        </w:rPr>
        <w:t>2</w:t>
      </w:r>
      <w:r w:rsidRPr="00991382" w:rsidR="003E6BA6">
        <w:rPr>
          <w:lang w:val="es-PE"/>
        </w:rPr>
        <w:t>1</w:t>
      </w:r>
    </w:p>
    <w:p w:rsidRPr="00991382" w:rsidR="00C01AB2" w:rsidP="00B5211F" w:rsidRDefault="00C01AB2" w14:paraId="37DB6607" w14:textId="77777777"/>
    <w:p w:rsidRPr="00991382" w:rsidR="00431C1C" w:rsidP="00431C1C" w:rsidRDefault="00431C1C" w14:paraId="6E7BC3C0" w14:textId="77777777">
      <w:pPr>
        <w:jc w:val="both"/>
        <w:rPr>
          <w:b/>
          <w:bCs/>
          <w:i/>
          <w:iCs/>
          <w:lang w:val="es-ES_tradnl"/>
        </w:rPr>
      </w:pPr>
      <w:r w:rsidRPr="00991382">
        <w:rPr>
          <w:b/>
          <w:bCs/>
          <w:i/>
          <w:iCs/>
          <w:lang w:val="es-ES_tradnl"/>
        </w:rPr>
        <w:t>La Secretaría Técnica certifica que la presente resolución cuenta con el voto de los vocales cuyos nombres figuran en el presente documento.</w:t>
      </w:r>
    </w:p>
    <w:p w:rsidRPr="00991382" w:rsidR="00431C1C" w:rsidP="00431C1C" w:rsidRDefault="00431C1C" w14:paraId="1D118CB2" w14:textId="0B6E2748">
      <w:pPr>
        <w:jc w:val="both"/>
        <w:rPr>
          <w:b/>
          <w:bCs/>
          <w:i/>
          <w:iCs/>
          <w:lang w:val="es-ES_tradnl"/>
        </w:rPr>
      </w:pPr>
    </w:p>
    <w:p w:rsidRPr="00991382" w:rsidR="00D61A48" w:rsidP="00D61A48" w:rsidRDefault="00D61A48" w14:paraId="1BE5A351" w14:textId="0FACD51A">
      <w:pPr>
        <w:spacing w:line="360" w:lineRule="auto"/>
        <w:jc w:val="center"/>
        <w:rPr>
          <w:b/>
          <w:bCs/>
        </w:rPr>
      </w:pPr>
      <w:r w:rsidRPr="00991382">
        <w:rPr>
          <w:b/>
          <w:bCs/>
        </w:rPr>
        <w:t xml:space="preserve">Rolando Eyzaguirre </w:t>
      </w:r>
      <w:proofErr w:type="spellStart"/>
      <w:r w:rsidRPr="00991382">
        <w:rPr>
          <w:b/>
          <w:bCs/>
        </w:rPr>
        <w:t>Maccan</w:t>
      </w:r>
      <w:proofErr w:type="spellEnd"/>
      <w:r w:rsidRPr="00991382">
        <w:rPr>
          <w:b/>
          <w:bCs/>
        </w:rPr>
        <w:t xml:space="preserve"> – </w:t>
      </w:r>
      <w:proofErr w:type="gramStart"/>
      <w:r w:rsidRPr="00991382">
        <w:rPr>
          <w:b/>
          <w:bCs/>
        </w:rPr>
        <w:t>Presidente</w:t>
      </w:r>
      <w:proofErr w:type="gramEnd"/>
    </w:p>
    <w:p w:rsidRPr="00991382" w:rsidR="00431C1C" w:rsidP="00431C1C" w:rsidRDefault="00431C1C" w14:paraId="0DEAE9EC" w14:textId="77777777">
      <w:pPr>
        <w:spacing w:line="360" w:lineRule="auto"/>
        <w:jc w:val="center"/>
        <w:rPr>
          <w:b/>
          <w:bCs/>
        </w:rPr>
      </w:pPr>
      <w:r w:rsidRPr="00991382">
        <w:rPr>
          <w:b/>
          <w:bCs/>
        </w:rPr>
        <w:t>María Eugenia Valdez Fernández Baca – Vocal</w:t>
      </w:r>
    </w:p>
    <w:p w:rsidRPr="00991382" w:rsidR="00D61A48" w:rsidP="00D61A48" w:rsidRDefault="00D61A48" w14:paraId="6A2F3501" w14:textId="5BD98BD8">
      <w:pPr>
        <w:spacing w:line="360" w:lineRule="auto"/>
        <w:jc w:val="center"/>
        <w:rPr>
          <w:b/>
          <w:bCs/>
        </w:rPr>
      </w:pPr>
      <w:r w:rsidRPr="00991382">
        <w:rPr>
          <w:b/>
          <w:bCs/>
        </w:rPr>
        <w:t>Marco Antonio Ortega Piana – Vocal</w:t>
      </w:r>
    </w:p>
    <w:p w:rsidRPr="00991382" w:rsidR="00431C1C" w:rsidP="00431C1C" w:rsidRDefault="00431C1C" w14:paraId="529DAF3C" w14:textId="77777777">
      <w:pPr>
        <w:spacing w:line="360" w:lineRule="auto"/>
        <w:jc w:val="center"/>
        <w:rPr>
          <w:lang w:val="es-MX"/>
        </w:rPr>
      </w:pPr>
      <w:r w:rsidRPr="00991382">
        <w:rPr>
          <w:b/>
          <w:bCs/>
        </w:rPr>
        <w:t>Gonzalo Abad del Busto - Vocal</w:t>
      </w:r>
    </w:p>
    <w:p w:rsidRPr="005458A5" w:rsidR="001631D6" w:rsidP="00F15FBA" w:rsidRDefault="001631D6" w14:paraId="0DA96C46" w14:textId="77777777">
      <w:pPr>
        <w:jc w:val="both"/>
        <w:rPr>
          <w:lang w:val="es-PE"/>
        </w:rPr>
      </w:pPr>
    </w:p>
    <w:p w:rsidRPr="00431C1C" w:rsidR="00F15FBA" w:rsidP="00F15FBA" w:rsidRDefault="00F15FBA" w14:paraId="22C77427" w14:textId="77777777">
      <w:pPr>
        <w:rPr>
          <w:sz w:val="23"/>
          <w:szCs w:val="23"/>
        </w:rPr>
      </w:pPr>
    </w:p>
    <w:p w:rsidRPr="00431C1C" w:rsidR="00F15FBA" w:rsidP="00F15FBA" w:rsidRDefault="00F15FBA" w14:paraId="58BFC23A" w14:textId="77777777">
      <w:pPr>
        <w:rPr>
          <w:sz w:val="23"/>
          <w:szCs w:val="23"/>
        </w:rPr>
      </w:pPr>
    </w:p>
    <w:p w:rsidRPr="00431C1C" w:rsidR="00517989" w:rsidRDefault="00BA4F2C" w14:paraId="164CAA9F" w14:textId="77777777">
      <w:pPr>
        <w:rPr>
          <w:sz w:val="23"/>
          <w:szCs w:val="23"/>
        </w:rPr>
      </w:pPr>
    </w:p>
    <w:sectPr w:rsidRPr="00431C1C" w:rsidR="00517989" w:rsidSect="00F552B2">
      <w:headerReference w:type="default" r:id="rId13"/>
      <w:footerReference w:type="default" r:id="rId14"/>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BA4F2C" w:rsidP="005F148C" w:rsidRDefault="00BA4F2C" w14:paraId="6A4B073D" w14:textId="77777777">
      <w:r>
        <w:separator/>
      </w:r>
    </w:p>
  </w:endnote>
  <w:endnote w:type="continuationSeparator" w:id="0">
    <w:p w:rsidR="00BA4F2C" w:rsidP="005F148C" w:rsidRDefault="00BA4F2C" w14:paraId="49B1A113"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045C71">
              <w:rPr>
                <w:sz w:val="20"/>
                <w:szCs w:val="20"/>
              </w:rPr>
              <w:t>Página</w:t>
            </w:r>
            <w:r w:rsidRPr="001F1C40">
              <w:rPr>
                <w:sz w:val="18"/>
                <w:szCs w:val="18"/>
              </w:rPr>
              <w:t xml:space="preserve"> </w:t>
            </w:r>
            <w:r w:rsidRPr="001F1C40">
              <w:rPr>
                <w:b/>
                <w:bCs/>
                <w:sz w:val="18"/>
                <w:szCs w:val="18"/>
              </w:rPr>
              <w:fldChar w:fldCharType="begin"/>
            </w:r>
            <w:r w:rsidRPr="001F1C40">
              <w:rPr>
                <w:b/>
                <w:bCs/>
                <w:sz w:val="18"/>
                <w:szCs w:val="18"/>
              </w:rPr>
              <w:instrText>PAGE</w:instrText>
            </w:r>
            <w:r w:rsidRPr="001F1C40">
              <w:rPr>
                <w:b/>
                <w:bCs/>
                <w:sz w:val="18"/>
                <w:szCs w:val="18"/>
              </w:rPr>
              <w:fldChar w:fldCharType="separate"/>
            </w:r>
            <w:r w:rsidRPr="001F1C40">
              <w:rPr>
                <w:b/>
                <w:bCs/>
                <w:sz w:val="18"/>
                <w:szCs w:val="18"/>
              </w:rPr>
              <w:t>2</w:t>
            </w:r>
            <w:r w:rsidRPr="001F1C40">
              <w:rPr>
                <w:b/>
                <w:bCs/>
                <w:sz w:val="18"/>
                <w:szCs w:val="18"/>
              </w:rPr>
              <w:fldChar w:fldCharType="end"/>
            </w:r>
            <w:r w:rsidRPr="001F1C40">
              <w:rPr>
                <w:sz w:val="18"/>
                <w:szCs w:val="18"/>
              </w:rPr>
              <w:t xml:space="preserve"> de </w:t>
            </w:r>
            <w:r w:rsidRPr="001F1C40">
              <w:rPr>
                <w:b/>
                <w:bCs/>
                <w:sz w:val="18"/>
                <w:szCs w:val="18"/>
              </w:rPr>
              <w:fldChar w:fldCharType="begin"/>
            </w:r>
            <w:r w:rsidRPr="001F1C40">
              <w:rPr>
                <w:b/>
                <w:bCs/>
                <w:sz w:val="18"/>
                <w:szCs w:val="18"/>
              </w:rPr>
              <w:instrText>NUMPAGES</w:instrText>
            </w:r>
            <w:r w:rsidRPr="001F1C40">
              <w:rPr>
                <w:b/>
                <w:bCs/>
                <w:sz w:val="18"/>
                <w:szCs w:val="18"/>
              </w:rPr>
              <w:fldChar w:fldCharType="separate"/>
            </w:r>
            <w:r w:rsidRPr="001F1C40">
              <w:rPr>
                <w:b/>
                <w:bCs/>
                <w:sz w:val="18"/>
                <w:szCs w:val="18"/>
              </w:rPr>
              <w:t>2</w:t>
            </w:r>
            <w:r w:rsidRPr="001F1C40">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BA4F2C" w:rsidP="005F148C" w:rsidRDefault="00BA4F2C" w14:paraId="1CED443C" w14:textId="77777777">
      <w:r>
        <w:separator/>
      </w:r>
    </w:p>
  </w:footnote>
  <w:footnote w:type="continuationSeparator" w:id="0">
    <w:p w:rsidR="00BA4F2C" w:rsidP="005F148C" w:rsidRDefault="00BA4F2C" w14:paraId="4A7780AD" w14:textId="77777777">
      <w:r>
        <w:continuationSeparator/>
      </w:r>
    </w:p>
  </w:footnote>
  <w:footnote w:id="1">
    <w:p w:rsidR="00991382" w:rsidP="00991382" w:rsidRDefault="00991382" w14:paraId="7AD776CE" w14:textId="77777777">
      <w:pPr>
        <w:pStyle w:val="Textonotapie"/>
        <w:ind w:left="142" w:hanging="142"/>
        <w:jc w:val="both"/>
        <w:rPr>
          <w:rFonts w:ascii="Arial" w:hAnsi="Arial" w:cs="Arial"/>
          <w:sz w:val="18"/>
          <w:szCs w:val="18"/>
          <w:lang w:val="es-PE"/>
        </w:rPr>
      </w:pPr>
      <w:r>
        <w:rPr>
          <w:rStyle w:val="Refdenotaalpie"/>
          <w:rFonts w:ascii="Arial" w:hAnsi="Arial" w:cs="Arial"/>
          <w:sz w:val="18"/>
          <w:szCs w:val="18"/>
        </w:rPr>
        <w:footnoteRef/>
      </w:r>
      <w:r>
        <w:rPr>
          <w:rFonts w:ascii="Arial" w:hAnsi="Arial" w:cs="Arial"/>
          <w:sz w:val="18"/>
          <w:szCs w:val="18"/>
        </w:rPr>
        <w:t xml:space="preserve"> </w:t>
      </w:r>
      <w:r>
        <w:rPr>
          <w:rFonts w:ascii="Arial" w:hAnsi="Arial" w:cs="Arial"/>
          <w:sz w:val="18"/>
          <w:szCs w:val="18"/>
          <w:lang w:val="es-PE"/>
        </w:rPr>
        <w:t>STIGLITZ, Rubén S.  Derecho de Seguros, tomo II, quinta edición actualizada y ampliada.  La Ley, Buenos Aires, 2008, págs. 100 y 101.</w:t>
      </w:r>
    </w:p>
  </w:footnote>
  <w:footnote w:id="2">
    <w:p w:rsidR="00991382" w:rsidP="00991382" w:rsidRDefault="00991382" w14:paraId="36F5B7CB" w14:textId="77777777">
      <w:pPr>
        <w:pStyle w:val="Textonotapie"/>
        <w:jc w:val="both"/>
        <w:rPr>
          <w:rFonts w:ascii="Arial" w:hAnsi="Arial" w:cs="Arial"/>
          <w:sz w:val="18"/>
          <w:szCs w:val="18"/>
          <w:lang w:val="es-PE"/>
        </w:rPr>
      </w:pPr>
      <w:r>
        <w:rPr>
          <w:rStyle w:val="Refdenotaalpie"/>
          <w:rFonts w:ascii="Arial" w:hAnsi="Arial" w:cs="Arial"/>
          <w:sz w:val="18"/>
          <w:szCs w:val="18"/>
        </w:rPr>
        <w:footnoteRef/>
      </w:r>
      <w:r>
        <w:rPr>
          <w:rFonts w:ascii="Arial" w:hAnsi="Arial" w:cs="Arial"/>
          <w:sz w:val="18"/>
          <w:szCs w:val="18"/>
        </w:rPr>
        <w:t xml:space="preserve"> </w:t>
      </w:r>
      <w:r>
        <w:rPr>
          <w:rFonts w:ascii="Arial" w:hAnsi="Arial" w:cs="Arial"/>
          <w:sz w:val="18"/>
          <w:szCs w:val="18"/>
          <w:lang w:val="es-PE"/>
        </w:rPr>
        <w:t xml:space="preserve">STIGLITZ, Rubén S. </w:t>
      </w:r>
      <w:proofErr w:type="spellStart"/>
      <w:r>
        <w:rPr>
          <w:rFonts w:ascii="Arial" w:hAnsi="Arial" w:cs="Arial"/>
          <w:sz w:val="18"/>
          <w:szCs w:val="18"/>
          <w:lang w:val="es-PE"/>
        </w:rPr>
        <w:t>Op</w:t>
      </w:r>
      <w:proofErr w:type="spellEnd"/>
      <w:r>
        <w:rPr>
          <w:rFonts w:ascii="Arial" w:hAnsi="Arial" w:cs="Arial"/>
          <w:sz w:val="18"/>
          <w:szCs w:val="18"/>
          <w:lang w:val="es-PE"/>
        </w:rPr>
        <w:t>. cit., págs. 101 y 102.</w:t>
      </w:r>
    </w:p>
  </w:footnote>
  <w:footnote w:id="3">
    <w:p w:rsidR="00991382" w:rsidP="00991382" w:rsidRDefault="00991382" w14:paraId="0B98C370" w14:textId="77777777">
      <w:pPr>
        <w:pStyle w:val="Textonotapie"/>
        <w:jc w:val="both"/>
        <w:rPr>
          <w:rFonts w:ascii="Arial" w:hAnsi="Arial" w:cs="Arial"/>
          <w:sz w:val="18"/>
          <w:szCs w:val="18"/>
          <w:lang w:val="es-PE"/>
        </w:rPr>
      </w:pPr>
      <w:r>
        <w:rPr>
          <w:rStyle w:val="Refdenotaalpie"/>
          <w:rFonts w:ascii="Arial" w:hAnsi="Arial" w:cs="Arial"/>
          <w:sz w:val="18"/>
          <w:szCs w:val="18"/>
        </w:rPr>
        <w:footnoteRef/>
      </w:r>
      <w:r>
        <w:rPr>
          <w:rFonts w:ascii="Arial" w:hAnsi="Arial" w:cs="Arial"/>
          <w:sz w:val="18"/>
          <w:szCs w:val="18"/>
        </w:rPr>
        <w:t xml:space="preserve"> </w:t>
      </w:r>
      <w:r>
        <w:rPr>
          <w:rFonts w:ascii="Arial" w:hAnsi="Arial" w:cs="Arial"/>
          <w:sz w:val="18"/>
          <w:szCs w:val="18"/>
          <w:lang w:val="es-PE"/>
        </w:rPr>
        <w:t xml:space="preserve">STIGLITZ, Rubén S. </w:t>
      </w:r>
      <w:proofErr w:type="spellStart"/>
      <w:r>
        <w:rPr>
          <w:rFonts w:ascii="Arial" w:hAnsi="Arial" w:cs="Arial"/>
          <w:sz w:val="18"/>
          <w:szCs w:val="18"/>
          <w:lang w:val="es-PE"/>
        </w:rPr>
        <w:t>Op</w:t>
      </w:r>
      <w:proofErr w:type="spellEnd"/>
      <w:r>
        <w:rPr>
          <w:rFonts w:ascii="Arial" w:hAnsi="Arial" w:cs="Arial"/>
          <w:sz w:val="18"/>
          <w:szCs w:val="18"/>
          <w:lang w:val="es-PE"/>
        </w:rPr>
        <w:t>. cit., págs. 199 a 201.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F21D7"/>
    <w:multiLevelType w:val="hybridMultilevel"/>
    <w:tmpl w:val="5E8CA37A"/>
    <w:lvl w:ilvl="0" w:tplc="2D662614">
      <w:start w:val="1"/>
      <w:numFmt w:val="lowerLetter"/>
      <w:lvlText w:val="%1)"/>
      <w:lvlJc w:val="left"/>
      <w:pPr>
        <w:ind w:left="720" w:hanging="360"/>
      </w:pPr>
      <w:rPr>
        <w:rFonts w:ascii="Times New Roman" w:hAnsi="Times New Roman" w:cs="Times New Roman" w:eastAsiaTheme="minorHAnsi"/>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6E82461"/>
    <w:multiLevelType w:val="hybridMultilevel"/>
    <w:tmpl w:val="B554D746"/>
    <w:lvl w:ilvl="0" w:tplc="7F14B150">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0C3E6839"/>
    <w:multiLevelType w:val="hybridMultilevel"/>
    <w:tmpl w:val="E6B4266C"/>
    <w:lvl w:ilvl="0" w:tplc="BD20F32E">
      <w:start w:val="1"/>
      <w:numFmt w:val="bullet"/>
      <w:lvlText w:val="-"/>
      <w:lvlJc w:val="left"/>
      <w:pPr>
        <w:ind w:left="720" w:hanging="360"/>
      </w:pPr>
      <w:rPr>
        <w:rFonts w:hint="default" w:ascii="Times New Roman" w:hAnsi="Times New Roman" w:cs="Times New Roman" w:eastAsiaTheme="minorHAnsi"/>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3" w15:restartNumberingAfterBreak="0">
    <w:nsid w:val="23DC7456"/>
    <w:multiLevelType w:val="hybridMultilevel"/>
    <w:tmpl w:val="725C9C0A"/>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35A37979"/>
    <w:multiLevelType w:val="hybridMultilevel"/>
    <w:tmpl w:val="F07EB022"/>
    <w:lvl w:ilvl="0" w:tplc="647ED092">
      <w:start w:val="1"/>
      <w:numFmt w:val="low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4AD1752B"/>
    <w:multiLevelType w:val="multilevel"/>
    <w:tmpl w:val="9CD8AB76"/>
    <w:lvl w:ilvl="0">
      <w:start w:val="6"/>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6C7A50F3"/>
    <w:multiLevelType w:val="hybridMultilevel"/>
    <w:tmpl w:val="19DA20C4"/>
    <w:lvl w:ilvl="0" w:tplc="2E6413E8">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7" w15:restartNumberingAfterBreak="0">
    <w:nsid w:val="6E5B6544"/>
    <w:multiLevelType w:val="hybridMultilevel"/>
    <w:tmpl w:val="7980BE00"/>
    <w:lvl w:ilvl="0" w:tplc="C4A0C4CE">
      <w:start w:val="1"/>
      <w:numFmt w:val="bullet"/>
      <w:lvlText w:val=""/>
      <w:lvlJc w:val="left"/>
      <w:pPr>
        <w:tabs>
          <w:tab w:val="num" w:pos="720"/>
        </w:tabs>
        <w:ind w:left="720" w:hanging="360"/>
      </w:pPr>
      <w:rPr>
        <w:rFonts w:hint="default" w:ascii="Wingdings" w:hAnsi="Wingdings"/>
      </w:rPr>
    </w:lvl>
    <w:lvl w:ilvl="1" w:tplc="080A0003">
      <w:start w:val="1"/>
      <w:numFmt w:val="bullet"/>
      <w:lvlText w:val="o"/>
      <w:lvlJc w:val="left"/>
      <w:pPr>
        <w:tabs>
          <w:tab w:val="num" w:pos="1440"/>
        </w:tabs>
        <w:ind w:left="1440" w:hanging="360"/>
      </w:pPr>
      <w:rPr>
        <w:rFonts w:hint="default" w:ascii="Courier New" w:hAnsi="Courier New" w:cs="Courier New"/>
      </w:rPr>
    </w:lvl>
    <w:lvl w:ilvl="2" w:tplc="080A0005">
      <w:start w:val="1"/>
      <w:numFmt w:val="bullet"/>
      <w:lvlText w:val=""/>
      <w:lvlJc w:val="left"/>
      <w:pPr>
        <w:tabs>
          <w:tab w:val="num" w:pos="2160"/>
        </w:tabs>
        <w:ind w:left="2160" w:hanging="360"/>
      </w:pPr>
      <w:rPr>
        <w:rFonts w:hint="default" w:ascii="Wingdings" w:hAnsi="Wingdings"/>
      </w:rPr>
    </w:lvl>
    <w:lvl w:ilvl="3" w:tplc="080A0001">
      <w:start w:val="1"/>
      <w:numFmt w:val="bullet"/>
      <w:lvlText w:val=""/>
      <w:lvlJc w:val="left"/>
      <w:pPr>
        <w:tabs>
          <w:tab w:val="num" w:pos="2880"/>
        </w:tabs>
        <w:ind w:left="2880" w:hanging="360"/>
      </w:pPr>
      <w:rPr>
        <w:rFonts w:hint="default" w:ascii="Symbol" w:hAnsi="Symbol"/>
      </w:rPr>
    </w:lvl>
    <w:lvl w:ilvl="4" w:tplc="080A0003">
      <w:start w:val="1"/>
      <w:numFmt w:val="bullet"/>
      <w:lvlText w:val="o"/>
      <w:lvlJc w:val="left"/>
      <w:pPr>
        <w:tabs>
          <w:tab w:val="num" w:pos="3600"/>
        </w:tabs>
        <w:ind w:left="3600" w:hanging="360"/>
      </w:pPr>
      <w:rPr>
        <w:rFonts w:hint="default" w:ascii="Courier New" w:hAnsi="Courier New" w:cs="Courier New"/>
      </w:rPr>
    </w:lvl>
    <w:lvl w:ilvl="5" w:tplc="080A0005">
      <w:start w:val="1"/>
      <w:numFmt w:val="bullet"/>
      <w:lvlText w:val=""/>
      <w:lvlJc w:val="left"/>
      <w:pPr>
        <w:tabs>
          <w:tab w:val="num" w:pos="4320"/>
        </w:tabs>
        <w:ind w:left="4320" w:hanging="360"/>
      </w:pPr>
      <w:rPr>
        <w:rFonts w:hint="default" w:ascii="Wingdings" w:hAnsi="Wingdings"/>
      </w:rPr>
    </w:lvl>
    <w:lvl w:ilvl="6" w:tplc="080A0001">
      <w:start w:val="1"/>
      <w:numFmt w:val="bullet"/>
      <w:lvlText w:val=""/>
      <w:lvlJc w:val="left"/>
      <w:pPr>
        <w:tabs>
          <w:tab w:val="num" w:pos="5040"/>
        </w:tabs>
        <w:ind w:left="5040" w:hanging="360"/>
      </w:pPr>
      <w:rPr>
        <w:rFonts w:hint="default" w:ascii="Symbol" w:hAnsi="Symbol"/>
      </w:rPr>
    </w:lvl>
    <w:lvl w:ilvl="7" w:tplc="080A0003">
      <w:start w:val="1"/>
      <w:numFmt w:val="bullet"/>
      <w:lvlText w:val="o"/>
      <w:lvlJc w:val="left"/>
      <w:pPr>
        <w:tabs>
          <w:tab w:val="num" w:pos="5760"/>
        </w:tabs>
        <w:ind w:left="5760" w:hanging="360"/>
      </w:pPr>
      <w:rPr>
        <w:rFonts w:hint="default" w:ascii="Courier New" w:hAnsi="Courier New" w:cs="Courier New"/>
      </w:rPr>
    </w:lvl>
    <w:lvl w:ilvl="8" w:tplc="080A0005">
      <w:start w:val="1"/>
      <w:numFmt w:val="bullet"/>
      <w:lvlText w:val=""/>
      <w:lvlJc w:val="left"/>
      <w:pPr>
        <w:tabs>
          <w:tab w:val="num" w:pos="6480"/>
        </w:tabs>
        <w:ind w:left="6480" w:hanging="360"/>
      </w:pPr>
      <w:rPr>
        <w:rFonts w:hint="default" w:ascii="Wingdings" w:hAnsi="Wingdings"/>
      </w:rPr>
    </w:lvl>
  </w:abstractNum>
  <w:abstractNum w:abstractNumId="8" w15:restartNumberingAfterBreak="0">
    <w:nsid w:val="76741F7E"/>
    <w:multiLevelType w:val="hybridMultilevel"/>
    <w:tmpl w:val="65B8D46A"/>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9" w15:restartNumberingAfterBreak="0">
    <w:nsid w:val="7676708B"/>
    <w:multiLevelType w:val="hybridMultilevel"/>
    <w:tmpl w:val="8A708CDE"/>
    <w:lvl w:ilvl="0" w:tplc="280A000F">
      <w:start w:val="1"/>
      <w:numFmt w:val="decimal"/>
      <w:lvlText w:val="%1."/>
      <w:lvlJc w:val="left"/>
      <w:pPr>
        <w:ind w:left="360" w:hanging="36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num w:numId="1">
    <w:abstractNumId w:val="0"/>
  </w:num>
  <w:num w:numId="2">
    <w:abstractNumId w:val="6"/>
  </w:num>
  <w:num w:numId="3">
    <w:abstractNumId w:val="1"/>
  </w:num>
  <w:num w:numId="4">
    <w:abstractNumId w:val="9"/>
  </w:num>
  <w:num w:numId="5">
    <w:abstractNumId w:val="7"/>
  </w:num>
  <w:num w:numId="6">
    <w:abstractNumId w:val="4"/>
  </w:num>
  <w:num w:numId="7">
    <w:abstractNumId w:val="5"/>
  </w:num>
  <w:num w:numId="8">
    <w:abstractNumId w:val="8"/>
  </w:num>
  <w:num w:numId="9">
    <w:abstractNumId w:val="3"/>
  </w:num>
  <w:num w:numId="10">
    <w:abstractNumId w:val="2"/>
  </w:num>
  <w:numIdMacAtCleanup w:val="3"/>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00D3"/>
    <w:rsid w:val="000155B3"/>
    <w:rsid w:val="00020318"/>
    <w:rsid w:val="000219B0"/>
    <w:rsid w:val="00024CD3"/>
    <w:rsid w:val="00026017"/>
    <w:rsid w:val="00032526"/>
    <w:rsid w:val="00035CCC"/>
    <w:rsid w:val="00045C71"/>
    <w:rsid w:val="00046046"/>
    <w:rsid w:val="00052190"/>
    <w:rsid w:val="00060B02"/>
    <w:rsid w:val="00084E51"/>
    <w:rsid w:val="00087C49"/>
    <w:rsid w:val="00090B7C"/>
    <w:rsid w:val="00094DDA"/>
    <w:rsid w:val="000A6362"/>
    <w:rsid w:val="000B2E0B"/>
    <w:rsid w:val="000C443A"/>
    <w:rsid w:val="000D0AE4"/>
    <w:rsid w:val="000D2700"/>
    <w:rsid w:val="000D2873"/>
    <w:rsid w:val="000D588E"/>
    <w:rsid w:val="000E4EC3"/>
    <w:rsid w:val="000F11A9"/>
    <w:rsid w:val="000F2C43"/>
    <w:rsid w:val="000F71B9"/>
    <w:rsid w:val="00103188"/>
    <w:rsid w:val="00112332"/>
    <w:rsid w:val="00131FAD"/>
    <w:rsid w:val="001338D3"/>
    <w:rsid w:val="00135A6B"/>
    <w:rsid w:val="00140C67"/>
    <w:rsid w:val="00144FD6"/>
    <w:rsid w:val="001454A5"/>
    <w:rsid w:val="00160F6F"/>
    <w:rsid w:val="001631D6"/>
    <w:rsid w:val="00165D20"/>
    <w:rsid w:val="001824DC"/>
    <w:rsid w:val="0019100A"/>
    <w:rsid w:val="00195646"/>
    <w:rsid w:val="001A2C59"/>
    <w:rsid w:val="001A3593"/>
    <w:rsid w:val="001A6663"/>
    <w:rsid w:val="001B5AC4"/>
    <w:rsid w:val="001B6607"/>
    <w:rsid w:val="001C2B16"/>
    <w:rsid w:val="001D01FD"/>
    <w:rsid w:val="001E1429"/>
    <w:rsid w:val="001E3693"/>
    <w:rsid w:val="001E6B7D"/>
    <w:rsid w:val="001F004E"/>
    <w:rsid w:val="001F1C40"/>
    <w:rsid w:val="0020442B"/>
    <w:rsid w:val="00204652"/>
    <w:rsid w:val="002065BC"/>
    <w:rsid w:val="00213531"/>
    <w:rsid w:val="00233ED8"/>
    <w:rsid w:val="002370F4"/>
    <w:rsid w:val="00253FC9"/>
    <w:rsid w:val="00270FE8"/>
    <w:rsid w:val="00281026"/>
    <w:rsid w:val="00281D46"/>
    <w:rsid w:val="00291A5D"/>
    <w:rsid w:val="002A07EA"/>
    <w:rsid w:val="002A2188"/>
    <w:rsid w:val="002A76BF"/>
    <w:rsid w:val="002B14D5"/>
    <w:rsid w:val="002B3752"/>
    <w:rsid w:val="002B4642"/>
    <w:rsid w:val="002C34D3"/>
    <w:rsid w:val="002D3B64"/>
    <w:rsid w:val="002E35A4"/>
    <w:rsid w:val="002E708C"/>
    <w:rsid w:val="002F04C6"/>
    <w:rsid w:val="00304A8F"/>
    <w:rsid w:val="00316A1B"/>
    <w:rsid w:val="0032570B"/>
    <w:rsid w:val="0032619A"/>
    <w:rsid w:val="00330027"/>
    <w:rsid w:val="00330DA1"/>
    <w:rsid w:val="003361A7"/>
    <w:rsid w:val="00345711"/>
    <w:rsid w:val="00346A0A"/>
    <w:rsid w:val="00377224"/>
    <w:rsid w:val="003838E2"/>
    <w:rsid w:val="00387D41"/>
    <w:rsid w:val="00395B94"/>
    <w:rsid w:val="003977C8"/>
    <w:rsid w:val="003A7726"/>
    <w:rsid w:val="003B46E3"/>
    <w:rsid w:val="003B4770"/>
    <w:rsid w:val="003B5737"/>
    <w:rsid w:val="003D02CA"/>
    <w:rsid w:val="003D5224"/>
    <w:rsid w:val="003E0C15"/>
    <w:rsid w:val="003E140C"/>
    <w:rsid w:val="003E4270"/>
    <w:rsid w:val="003E6BA6"/>
    <w:rsid w:val="003F6113"/>
    <w:rsid w:val="00401DE3"/>
    <w:rsid w:val="00417664"/>
    <w:rsid w:val="00417E23"/>
    <w:rsid w:val="004248A1"/>
    <w:rsid w:val="00431C1C"/>
    <w:rsid w:val="00447D8A"/>
    <w:rsid w:val="00455A27"/>
    <w:rsid w:val="00467825"/>
    <w:rsid w:val="00477D05"/>
    <w:rsid w:val="00481EC6"/>
    <w:rsid w:val="004832BF"/>
    <w:rsid w:val="004854D9"/>
    <w:rsid w:val="004950BD"/>
    <w:rsid w:val="00497FEF"/>
    <w:rsid w:val="004A5CF8"/>
    <w:rsid w:val="004A5F55"/>
    <w:rsid w:val="004B1DA9"/>
    <w:rsid w:val="004B40BC"/>
    <w:rsid w:val="004E50D6"/>
    <w:rsid w:val="004E6F23"/>
    <w:rsid w:val="004F1C73"/>
    <w:rsid w:val="005033C0"/>
    <w:rsid w:val="0051559A"/>
    <w:rsid w:val="00516549"/>
    <w:rsid w:val="005204A7"/>
    <w:rsid w:val="00531FBE"/>
    <w:rsid w:val="005458A5"/>
    <w:rsid w:val="0057606C"/>
    <w:rsid w:val="005768AD"/>
    <w:rsid w:val="00576CFD"/>
    <w:rsid w:val="00577AEB"/>
    <w:rsid w:val="0058358B"/>
    <w:rsid w:val="005C5922"/>
    <w:rsid w:val="005D1408"/>
    <w:rsid w:val="005D1456"/>
    <w:rsid w:val="005D380C"/>
    <w:rsid w:val="005D3AFA"/>
    <w:rsid w:val="005E0FE6"/>
    <w:rsid w:val="005F1349"/>
    <w:rsid w:val="005F148C"/>
    <w:rsid w:val="006024A3"/>
    <w:rsid w:val="00632AD1"/>
    <w:rsid w:val="00642D5C"/>
    <w:rsid w:val="00647AEE"/>
    <w:rsid w:val="00651449"/>
    <w:rsid w:val="00680271"/>
    <w:rsid w:val="00690E6E"/>
    <w:rsid w:val="00691CFB"/>
    <w:rsid w:val="0069382D"/>
    <w:rsid w:val="006A1077"/>
    <w:rsid w:val="006B5A92"/>
    <w:rsid w:val="006B6FAF"/>
    <w:rsid w:val="006B75CA"/>
    <w:rsid w:val="006D33B8"/>
    <w:rsid w:val="006F0762"/>
    <w:rsid w:val="006F4138"/>
    <w:rsid w:val="00711B04"/>
    <w:rsid w:val="007224F7"/>
    <w:rsid w:val="00734447"/>
    <w:rsid w:val="0073577C"/>
    <w:rsid w:val="00742D07"/>
    <w:rsid w:val="007474DB"/>
    <w:rsid w:val="00755439"/>
    <w:rsid w:val="007555C4"/>
    <w:rsid w:val="00782489"/>
    <w:rsid w:val="007906A4"/>
    <w:rsid w:val="00791676"/>
    <w:rsid w:val="00793F6A"/>
    <w:rsid w:val="007A01AE"/>
    <w:rsid w:val="007A0AA7"/>
    <w:rsid w:val="007A3050"/>
    <w:rsid w:val="007B23C0"/>
    <w:rsid w:val="007B49ED"/>
    <w:rsid w:val="007B7EE4"/>
    <w:rsid w:val="007C2FC5"/>
    <w:rsid w:val="007C3730"/>
    <w:rsid w:val="007D353F"/>
    <w:rsid w:val="00834B23"/>
    <w:rsid w:val="00834DFE"/>
    <w:rsid w:val="00835D6A"/>
    <w:rsid w:val="00852F98"/>
    <w:rsid w:val="00856A62"/>
    <w:rsid w:val="00864800"/>
    <w:rsid w:val="00865B73"/>
    <w:rsid w:val="00866E41"/>
    <w:rsid w:val="00881041"/>
    <w:rsid w:val="00892A1F"/>
    <w:rsid w:val="008930FB"/>
    <w:rsid w:val="008956D2"/>
    <w:rsid w:val="00895FF5"/>
    <w:rsid w:val="008A1DAB"/>
    <w:rsid w:val="008A67AB"/>
    <w:rsid w:val="008B3BD3"/>
    <w:rsid w:val="008D0547"/>
    <w:rsid w:val="008D570E"/>
    <w:rsid w:val="008D6252"/>
    <w:rsid w:val="0091111A"/>
    <w:rsid w:val="009205B4"/>
    <w:rsid w:val="0092266A"/>
    <w:rsid w:val="00923C62"/>
    <w:rsid w:val="009262B6"/>
    <w:rsid w:val="00934888"/>
    <w:rsid w:val="0096041F"/>
    <w:rsid w:val="00961E21"/>
    <w:rsid w:val="0096583D"/>
    <w:rsid w:val="009767BB"/>
    <w:rsid w:val="00977F56"/>
    <w:rsid w:val="00991382"/>
    <w:rsid w:val="009A5E32"/>
    <w:rsid w:val="009A7580"/>
    <w:rsid w:val="009B3934"/>
    <w:rsid w:val="009C28AE"/>
    <w:rsid w:val="009C4314"/>
    <w:rsid w:val="009C4A1C"/>
    <w:rsid w:val="009C7D74"/>
    <w:rsid w:val="009E061C"/>
    <w:rsid w:val="009E109A"/>
    <w:rsid w:val="009F7900"/>
    <w:rsid w:val="00A14315"/>
    <w:rsid w:val="00A223FC"/>
    <w:rsid w:val="00A23563"/>
    <w:rsid w:val="00A428F9"/>
    <w:rsid w:val="00A435C1"/>
    <w:rsid w:val="00A5165F"/>
    <w:rsid w:val="00A5654F"/>
    <w:rsid w:val="00A650CA"/>
    <w:rsid w:val="00A75F0C"/>
    <w:rsid w:val="00A80BAD"/>
    <w:rsid w:val="00A827BD"/>
    <w:rsid w:val="00A9337A"/>
    <w:rsid w:val="00AC68FA"/>
    <w:rsid w:val="00AC7D5A"/>
    <w:rsid w:val="00AE33DC"/>
    <w:rsid w:val="00AE40BA"/>
    <w:rsid w:val="00AF1407"/>
    <w:rsid w:val="00B04114"/>
    <w:rsid w:val="00B158E7"/>
    <w:rsid w:val="00B17F4D"/>
    <w:rsid w:val="00B23D15"/>
    <w:rsid w:val="00B255AA"/>
    <w:rsid w:val="00B37C91"/>
    <w:rsid w:val="00B5211F"/>
    <w:rsid w:val="00B60E25"/>
    <w:rsid w:val="00B679B0"/>
    <w:rsid w:val="00B773DA"/>
    <w:rsid w:val="00B84B2B"/>
    <w:rsid w:val="00B84F66"/>
    <w:rsid w:val="00BA4554"/>
    <w:rsid w:val="00BA4F2C"/>
    <w:rsid w:val="00BA6133"/>
    <w:rsid w:val="00BB360E"/>
    <w:rsid w:val="00BC6134"/>
    <w:rsid w:val="00BC633A"/>
    <w:rsid w:val="00BD0E2D"/>
    <w:rsid w:val="00BD5FD0"/>
    <w:rsid w:val="00BE0D7E"/>
    <w:rsid w:val="00BF0906"/>
    <w:rsid w:val="00C01AB2"/>
    <w:rsid w:val="00C11655"/>
    <w:rsid w:val="00C13467"/>
    <w:rsid w:val="00C168CE"/>
    <w:rsid w:val="00C21994"/>
    <w:rsid w:val="00C27D78"/>
    <w:rsid w:val="00C41210"/>
    <w:rsid w:val="00C50A93"/>
    <w:rsid w:val="00C52AF0"/>
    <w:rsid w:val="00C81329"/>
    <w:rsid w:val="00C82D62"/>
    <w:rsid w:val="00C85630"/>
    <w:rsid w:val="00C94B19"/>
    <w:rsid w:val="00C9752A"/>
    <w:rsid w:val="00CA4FD6"/>
    <w:rsid w:val="00CA5138"/>
    <w:rsid w:val="00CB451A"/>
    <w:rsid w:val="00CB4665"/>
    <w:rsid w:val="00CB7C37"/>
    <w:rsid w:val="00CC7829"/>
    <w:rsid w:val="00CD43B4"/>
    <w:rsid w:val="00CF3742"/>
    <w:rsid w:val="00D128FF"/>
    <w:rsid w:val="00D13168"/>
    <w:rsid w:val="00D15C1E"/>
    <w:rsid w:val="00D61A48"/>
    <w:rsid w:val="00D64C72"/>
    <w:rsid w:val="00D86E87"/>
    <w:rsid w:val="00D9006E"/>
    <w:rsid w:val="00D92FA2"/>
    <w:rsid w:val="00DC7958"/>
    <w:rsid w:val="00DD248C"/>
    <w:rsid w:val="00DD7C90"/>
    <w:rsid w:val="00DF2A67"/>
    <w:rsid w:val="00E037D6"/>
    <w:rsid w:val="00E06DE2"/>
    <w:rsid w:val="00E138FB"/>
    <w:rsid w:val="00E1668B"/>
    <w:rsid w:val="00E17CD0"/>
    <w:rsid w:val="00E206AF"/>
    <w:rsid w:val="00E21C09"/>
    <w:rsid w:val="00E35821"/>
    <w:rsid w:val="00E405EF"/>
    <w:rsid w:val="00E456E5"/>
    <w:rsid w:val="00E57499"/>
    <w:rsid w:val="00E614D6"/>
    <w:rsid w:val="00E67758"/>
    <w:rsid w:val="00E72B86"/>
    <w:rsid w:val="00E81884"/>
    <w:rsid w:val="00E908BC"/>
    <w:rsid w:val="00E91848"/>
    <w:rsid w:val="00E928C6"/>
    <w:rsid w:val="00E92BE9"/>
    <w:rsid w:val="00EA1FBC"/>
    <w:rsid w:val="00EA47FF"/>
    <w:rsid w:val="00EB0F07"/>
    <w:rsid w:val="00EB6D58"/>
    <w:rsid w:val="00EE0371"/>
    <w:rsid w:val="00EE20A1"/>
    <w:rsid w:val="00EE539F"/>
    <w:rsid w:val="00EE5E23"/>
    <w:rsid w:val="00EF4FF0"/>
    <w:rsid w:val="00F0068B"/>
    <w:rsid w:val="00F00797"/>
    <w:rsid w:val="00F029DD"/>
    <w:rsid w:val="00F1075C"/>
    <w:rsid w:val="00F1515F"/>
    <w:rsid w:val="00F15FBA"/>
    <w:rsid w:val="00F202DC"/>
    <w:rsid w:val="00F3706B"/>
    <w:rsid w:val="00F42DC6"/>
    <w:rsid w:val="00F46158"/>
    <w:rsid w:val="00F465F7"/>
    <w:rsid w:val="00F50EFD"/>
    <w:rsid w:val="00F5271B"/>
    <w:rsid w:val="00F61F29"/>
    <w:rsid w:val="00F62606"/>
    <w:rsid w:val="00F71D17"/>
    <w:rsid w:val="00F74CEA"/>
    <w:rsid w:val="00F802EF"/>
    <w:rsid w:val="00F8472A"/>
    <w:rsid w:val="00F85B78"/>
    <w:rsid w:val="00F92FE2"/>
    <w:rsid w:val="00F97A17"/>
    <w:rsid w:val="00FA4349"/>
    <w:rsid w:val="00FC2FA6"/>
    <w:rsid w:val="00FF2DB2"/>
    <w:rsid w:val="03FD6718"/>
    <w:rsid w:val="0F4B692D"/>
    <w:rsid w:val="0FC1B507"/>
    <w:rsid w:val="1039F2C4"/>
    <w:rsid w:val="130A9181"/>
    <w:rsid w:val="132633E1"/>
    <w:rsid w:val="16130AF4"/>
    <w:rsid w:val="213CF54B"/>
    <w:rsid w:val="2A19882C"/>
    <w:rsid w:val="2DEEA89C"/>
    <w:rsid w:val="32A750F7"/>
    <w:rsid w:val="41B9271A"/>
    <w:rsid w:val="46467AD8"/>
    <w:rsid w:val="477BFAF9"/>
    <w:rsid w:val="4B9A034A"/>
    <w:rsid w:val="4C4D58FA"/>
    <w:rsid w:val="4D8CAE35"/>
    <w:rsid w:val="4F806676"/>
    <w:rsid w:val="524153DA"/>
    <w:rsid w:val="53797B28"/>
    <w:rsid w:val="5388A915"/>
    <w:rsid w:val="5F0A98C8"/>
    <w:rsid w:val="60F9C191"/>
    <w:rsid w:val="65E0758B"/>
    <w:rsid w:val="664F2ABC"/>
    <w:rsid w:val="6A438E07"/>
    <w:rsid w:val="6CFE1DC0"/>
    <w:rsid w:val="71A67404"/>
    <w:rsid w:val="7277A5D8"/>
    <w:rsid w:val="7394A617"/>
    <w:rsid w:val="760B4854"/>
    <w:rsid w:val="76F4EF21"/>
    <w:rsid w:val="7CB7F0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uiPriority w:val="99"/>
    <w:qFormat/>
    <w:rsid w:val="000219B0"/>
    <w:pPr>
      <w:keepNext/>
      <w:spacing w:before="240" w:after="60"/>
      <w:outlineLvl w:val="0"/>
    </w:pPr>
    <w:rPr>
      <w:rFonts w:ascii="Cambria" w:hAnsi="Cambria"/>
      <w:b/>
      <w:bCs/>
      <w:kern w:val="32"/>
      <w:sz w:val="32"/>
      <w:szCs w:val="32"/>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semiHidden/>
    <w:unhideWhenUsed/>
    <w:rsid w:val="005F148C"/>
    <w:rPr>
      <w:sz w:val="20"/>
      <w:szCs w:val="20"/>
    </w:rPr>
  </w:style>
  <w:style w:type="character" w:styleId="TextonotapieCar" w:customStyle="1">
    <w:name w:val="Texto nota pie Car"/>
    <w:basedOn w:val="Fuentedeprrafopredeter"/>
    <w:link w:val="Textonotapie"/>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Hipervnculo">
    <w:name w:val="Hyperlink"/>
    <w:basedOn w:val="Fuentedeprrafopredeter"/>
    <w:uiPriority w:val="99"/>
    <w:unhideWhenUsed/>
    <w:rsid w:val="00F62606"/>
    <w:rPr>
      <w:color w:val="0563C1" w:themeColor="hyperlink"/>
      <w:u w:val="single"/>
    </w:rPr>
  </w:style>
  <w:style w:type="paragraph" w:styleId="paragraph" w:customStyle="1">
    <w:name w:val="paragraph"/>
    <w:basedOn w:val="Normal"/>
    <w:rsid w:val="006024A3"/>
    <w:pPr>
      <w:spacing w:before="100" w:beforeAutospacing="1" w:after="100" w:afterAutospacing="1"/>
    </w:pPr>
    <w:rPr>
      <w:lang w:val="es-MX" w:eastAsia="es-MX"/>
    </w:rPr>
  </w:style>
  <w:style w:type="character" w:styleId="normaltextrun" w:customStyle="1">
    <w:name w:val="normaltextrun"/>
    <w:basedOn w:val="Fuentedeprrafopredeter"/>
    <w:rsid w:val="006024A3"/>
  </w:style>
  <w:style w:type="character" w:styleId="eop" w:customStyle="1">
    <w:name w:val="eop"/>
    <w:basedOn w:val="Fuentedeprrafopredeter"/>
    <w:rsid w:val="006024A3"/>
  </w:style>
  <w:style w:type="character" w:styleId="PrrafodelistaCar" w:customStyle="1">
    <w:name w:val="Párrafo de lista Car"/>
    <w:aliases w:val="Number List 1 Car"/>
    <w:link w:val="Prrafodelista"/>
    <w:uiPriority w:val="34"/>
    <w:rsid w:val="003A7726"/>
    <w:rPr>
      <w:rFonts w:ascii="Times New Roman" w:hAnsi="Times New Roman" w:eastAsia="Times New Roman" w:cs="Times New Roman"/>
      <w:sz w:val="24"/>
      <w:szCs w:val="24"/>
      <w:lang w:val="es-ES" w:eastAsia="es-ES"/>
    </w:rPr>
  </w:style>
  <w:style w:type="paragraph" w:styleId="Default" w:customStyle="1">
    <w:name w:val="Default"/>
    <w:rsid w:val="00C01AB2"/>
    <w:pPr>
      <w:autoSpaceDE w:val="0"/>
      <w:autoSpaceDN w:val="0"/>
      <w:adjustRightInd w:val="0"/>
      <w:spacing w:after="0" w:line="240" w:lineRule="auto"/>
    </w:pPr>
    <w:rPr>
      <w:rFonts w:ascii="Arial" w:hAnsi="Arial" w:cs="Arial"/>
      <w:color w:val="000000"/>
      <w:sz w:val="24"/>
      <w:szCs w:val="24"/>
      <w:lang w:val="es-PE"/>
    </w:rPr>
  </w:style>
  <w:style w:type="character" w:styleId="Mencinsinresolver">
    <w:name w:val="Unresolved Mention"/>
    <w:basedOn w:val="Fuentedeprrafopredeter"/>
    <w:uiPriority w:val="99"/>
    <w:semiHidden/>
    <w:unhideWhenUsed/>
    <w:rsid w:val="00045C71"/>
    <w:rPr>
      <w:color w:val="605E5C"/>
      <w:shd w:val="clear" w:color="auto" w:fill="E1DFDD"/>
    </w:rPr>
  </w:style>
  <w:style w:type="paragraph" w:styleId="xmsonormal" w:customStyle="1">
    <w:name w:val="x_msonormal"/>
    <w:basedOn w:val="Normal"/>
    <w:rsid w:val="003E4270"/>
    <w:rPr>
      <w:rFonts w:ascii="Calibri" w:hAnsi="Calibri" w:cs="Calibri" w:eastAsiaTheme="minorHAnsi"/>
      <w:sz w:val="22"/>
      <w:szCs w:val="22"/>
      <w:lang w:val="es-PE" w:eastAsia="es-PE"/>
    </w:rPr>
  </w:style>
  <w:style w:type="paragraph" w:styleId="parrafo" w:customStyle="1">
    <w:name w:val="parrafo"/>
    <w:basedOn w:val="Normal"/>
    <w:rsid w:val="00FA4349"/>
    <w:pPr>
      <w:snapToGrid w:val="0"/>
      <w:spacing w:before="57" w:after="170"/>
      <w:jc w:val="both"/>
    </w:pPr>
    <w:rPr>
      <w:rFonts w:ascii="Tahoma" w:hAnsi="Tahoma"/>
      <w:sz w:val="18"/>
      <w:szCs w:val="20"/>
      <w:lang w:val="en-US" w:eastAsia="en-US"/>
    </w:rPr>
  </w:style>
  <w:style w:type="character" w:styleId="Ttulo1Car" w:customStyle="1">
    <w:name w:val="Título 1 Car"/>
    <w:basedOn w:val="Fuentedeprrafopredeter"/>
    <w:link w:val="Ttulo1"/>
    <w:uiPriority w:val="99"/>
    <w:rsid w:val="000219B0"/>
    <w:rPr>
      <w:rFonts w:ascii="Cambria" w:hAnsi="Cambria" w:eastAsia="Times New Roman" w:cs="Times New Roman"/>
      <w:b/>
      <w:bCs/>
      <w:kern w:val="32"/>
      <w:sz w:val="32"/>
      <w:szCs w:val="32"/>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80718">
      <w:bodyDiv w:val="1"/>
      <w:marLeft w:val="0"/>
      <w:marRight w:val="0"/>
      <w:marTop w:val="0"/>
      <w:marBottom w:val="0"/>
      <w:divBdr>
        <w:top w:val="none" w:sz="0" w:space="0" w:color="auto"/>
        <w:left w:val="none" w:sz="0" w:space="0" w:color="auto"/>
        <w:bottom w:val="none" w:sz="0" w:space="0" w:color="auto"/>
        <w:right w:val="none" w:sz="0" w:space="0" w:color="auto"/>
      </w:divBdr>
    </w:div>
    <w:div w:id="240677889">
      <w:bodyDiv w:val="1"/>
      <w:marLeft w:val="0"/>
      <w:marRight w:val="0"/>
      <w:marTop w:val="0"/>
      <w:marBottom w:val="0"/>
      <w:divBdr>
        <w:top w:val="none" w:sz="0" w:space="0" w:color="auto"/>
        <w:left w:val="none" w:sz="0" w:space="0" w:color="auto"/>
        <w:bottom w:val="none" w:sz="0" w:space="0" w:color="auto"/>
        <w:right w:val="none" w:sz="0" w:space="0" w:color="auto"/>
      </w:divBdr>
    </w:div>
    <w:div w:id="574901456">
      <w:bodyDiv w:val="1"/>
      <w:marLeft w:val="0"/>
      <w:marRight w:val="0"/>
      <w:marTop w:val="0"/>
      <w:marBottom w:val="0"/>
      <w:divBdr>
        <w:top w:val="none" w:sz="0" w:space="0" w:color="auto"/>
        <w:left w:val="none" w:sz="0" w:space="0" w:color="auto"/>
        <w:bottom w:val="none" w:sz="0" w:space="0" w:color="auto"/>
        <w:right w:val="none" w:sz="0" w:space="0" w:color="auto"/>
      </w:divBdr>
    </w:div>
    <w:div w:id="709308819">
      <w:bodyDiv w:val="1"/>
      <w:marLeft w:val="0"/>
      <w:marRight w:val="0"/>
      <w:marTop w:val="0"/>
      <w:marBottom w:val="0"/>
      <w:divBdr>
        <w:top w:val="none" w:sz="0" w:space="0" w:color="auto"/>
        <w:left w:val="none" w:sz="0" w:space="0" w:color="auto"/>
        <w:bottom w:val="none" w:sz="0" w:space="0" w:color="auto"/>
        <w:right w:val="none" w:sz="0" w:space="0" w:color="auto"/>
      </w:divBdr>
    </w:div>
    <w:div w:id="907570398">
      <w:bodyDiv w:val="1"/>
      <w:marLeft w:val="0"/>
      <w:marRight w:val="0"/>
      <w:marTop w:val="0"/>
      <w:marBottom w:val="0"/>
      <w:divBdr>
        <w:top w:val="none" w:sz="0" w:space="0" w:color="auto"/>
        <w:left w:val="none" w:sz="0" w:space="0" w:color="auto"/>
        <w:bottom w:val="none" w:sz="0" w:space="0" w:color="auto"/>
        <w:right w:val="none" w:sz="0" w:space="0" w:color="auto"/>
      </w:divBdr>
    </w:div>
    <w:div w:id="930041085">
      <w:bodyDiv w:val="1"/>
      <w:marLeft w:val="0"/>
      <w:marRight w:val="0"/>
      <w:marTop w:val="0"/>
      <w:marBottom w:val="0"/>
      <w:divBdr>
        <w:top w:val="none" w:sz="0" w:space="0" w:color="auto"/>
        <w:left w:val="none" w:sz="0" w:space="0" w:color="auto"/>
        <w:bottom w:val="none" w:sz="0" w:space="0" w:color="auto"/>
        <w:right w:val="none" w:sz="0" w:space="0" w:color="auto"/>
      </w:divBdr>
    </w:div>
    <w:div w:id="1157959511">
      <w:bodyDiv w:val="1"/>
      <w:marLeft w:val="0"/>
      <w:marRight w:val="0"/>
      <w:marTop w:val="0"/>
      <w:marBottom w:val="0"/>
      <w:divBdr>
        <w:top w:val="none" w:sz="0" w:space="0" w:color="auto"/>
        <w:left w:val="none" w:sz="0" w:space="0" w:color="auto"/>
        <w:bottom w:val="none" w:sz="0" w:space="0" w:color="auto"/>
        <w:right w:val="none" w:sz="0" w:space="0" w:color="auto"/>
      </w:divBdr>
    </w:div>
    <w:div w:id="1165515311">
      <w:bodyDiv w:val="1"/>
      <w:marLeft w:val="0"/>
      <w:marRight w:val="0"/>
      <w:marTop w:val="0"/>
      <w:marBottom w:val="0"/>
      <w:divBdr>
        <w:top w:val="none" w:sz="0" w:space="0" w:color="auto"/>
        <w:left w:val="none" w:sz="0" w:space="0" w:color="auto"/>
        <w:bottom w:val="none" w:sz="0" w:space="0" w:color="auto"/>
        <w:right w:val="none" w:sz="0" w:space="0" w:color="auto"/>
      </w:divBdr>
    </w:div>
    <w:div w:id="1200899126">
      <w:bodyDiv w:val="1"/>
      <w:marLeft w:val="0"/>
      <w:marRight w:val="0"/>
      <w:marTop w:val="0"/>
      <w:marBottom w:val="0"/>
      <w:divBdr>
        <w:top w:val="none" w:sz="0" w:space="0" w:color="auto"/>
        <w:left w:val="none" w:sz="0" w:space="0" w:color="auto"/>
        <w:bottom w:val="none" w:sz="0" w:space="0" w:color="auto"/>
        <w:right w:val="none" w:sz="0" w:space="0" w:color="auto"/>
      </w:divBdr>
    </w:div>
    <w:div w:id="1322611969">
      <w:bodyDiv w:val="1"/>
      <w:marLeft w:val="0"/>
      <w:marRight w:val="0"/>
      <w:marTop w:val="0"/>
      <w:marBottom w:val="0"/>
      <w:divBdr>
        <w:top w:val="none" w:sz="0" w:space="0" w:color="auto"/>
        <w:left w:val="none" w:sz="0" w:space="0" w:color="auto"/>
        <w:bottom w:val="none" w:sz="0" w:space="0" w:color="auto"/>
        <w:right w:val="none" w:sz="0" w:space="0" w:color="auto"/>
      </w:divBdr>
    </w:div>
    <w:div w:id="1752584430">
      <w:bodyDiv w:val="1"/>
      <w:marLeft w:val="0"/>
      <w:marRight w:val="0"/>
      <w:marTop w:val="0"/>
      <w:marBottom w:val="0"/>
      <w:divBdr>
        <w:top w:val="none" w:sz="0" w:space="0" w:color="auto"/>
        <w:left w:val="none" w:sz="0" w:space="0" w:color="auto"/>
        <w:bottom w:val="none" w:sz="0" w:space="0" w:color="auto"/>
        <w:right w:val="none" w:sz="0" w:space="0" w:color="auto"/>
      </w:divBdr>
    </w:div>
    <w:div w:id="1949115072">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openxmlformats.org/officeDocument/2006/relationships/fontTable" Target="fontTable.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A61DE514-16CC-40FC-B195-EED421FB1CA1}"/>
</file>

<file path=customXml/itemProps3.xml><?xml version="1.0" encoding="utf-8"?>
<ds:datastoreItem xmlns:ds="http://schemas.openxmlformats.org/officeDocument/2006/customXml" ds:itemID="{C349E3B1-938B-4EE0-B1A0-02D511BC451E}"/>
</file>

<file path=customXml/itemProps4.xml><?xml version="1.0" encoding="utf-8"?>
<ds:datastoreItem xmlns:ds="http://schemas.openxmlformats.org/officeDocument/2006/customXml" ds:itemID="{E715BD28-7302-4FCF-8EB4-C67BBCF5D3AF}"/>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179</cp:revision>
  <cp:lastPrinted>2021-11-22T15:16:00Z</cp:lastPrinted>
  <dcterms:created xsi:type="dcterms:W3CDTF">2020-12-18T20:09:00Z</dcterms:created>
  <dcterms:modified xsi:type="dcterms:W3CDTF">2026-02-18T15:34:16Z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