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9483C" w:rsidR="00F15FBA" w:rsidP="00026017" w:rsidRDefault="00F15FBA" w14:paraId="6EF5AEAB" w14:textId="3FA17BD0">
      <w:pPr>
        <w:pStyle w:val="Ttulo"/>
        <w:outlineLvl w:val="0"/>
        <w:rPr>
          <w:lang w:val="es-PE"/>
        </w:rPr>
      </w:pPr>
      <w:r w:rsidRPr="0079483C">
        <w:rPr>
          <w:lang w:val="es-PE"/>
        </w:rPr>
        <w:t xml:space="preserve">RESOLUCIÓN </w:t>
      </w:r>
      <w:proofErr w:type="spellStart"/>
      <w:r w:rsidRPr="0079483C">
        <w:rPr>
          <w:lang w:val="es-PE"/>
        </w:rPr>
        <w:t>N</w:t>
      </w:r>
      <w:r w:rsidRPr="0079483C" w:rsidR="001631D6">
        <w:rPr>
          <w:lang w:val="es-PE"/>
        </w:rPr>
        <w:t>°</w:t>
      </w:r>
      <w:proofErr w:type="spellEnd"/>
      <w:r w:rsidRPr="0079483C" w:rsidR="001631D6">
        <w:rPr>
          <w:lang w:val="es-PE"/>
        </w:rPr>
        <w:t xml:space="preserve"> </w:t>
      </w:r>
      <w:r w:rsidRPr="0079483C" w:rsidR="00160F6F">
        <w:rPr>
          <w:lang w:val="es-PE"/>
        </w:rPr>
        <w:t>1</w:t>
      </w:r>
      <w:r w:rsidRPr="0079483C" w:rsidR="004950BD">
        <w:rPr>
          <w:lang w:val="es-PE"/>
        </w:rPr>
        <w:t>6</w:t>
      </w:r>
      <w:r w:rsidRPr="0079483C" w:rsidR="00DC2118">
        <w:rPr>
          <w:lang w:val="es-PE"/>
        </w:rPr>
        <w:t>2</w:t>
      </w:r>
      <w:r w:rsidRPr="0079483C" w:rsidR="001631D6">
        <w:rPr>
          <w:lang w:val="es-PE"/>
        </w:rPr>
        <w:t>/2</w:t>
      </w:r>
      <w:r w:rsidRPr="0079483C" w:rsidR="003E6BA6">
        <w:rPr>
          <w:lang w:val="es-PE"/>
        </w:rPr>
        <w:t>1</w:t>
      </w:r>
    </w:p>
    <w:p w:rsidRPr="0079483C" w:rsidR="00135A6B" w:rsidP="00135A6B" w:rsidRDefault="00135A6B" w14:paraId="5136A0CD" w14:textId="77777777">
      <w:pPr>
        <w:rPr>
          <w:b/>
          <w:bCs/>
          <w:lang w:val="es-PE"/>
        </w:rPr>
      </w:pPr>
    </w:p>
    <w:p w:rsidR="0079483C" w:rsidP="0079483C" w:rsidRDefault="0079483C" w14:paraId="48EF6B8E" w14:textId="5E976A80">
      <w:pPr>
        <w:rPr>
          <w:b/>
        </w:rPr>
      </w:pPr>
      <w:r w:rsidRPr="0079483C">
        <w:rPr>
          <w:b/>
        </w:rPr>
        <w:t>VISTOS:</w:t>
      </w:r>
    </w:p>
    <w:p w:rsidRPr="0079483C" w:rsidR="00D9684C" w:rsidP="0079483C" w:rsidRDefault="00D9684C" w14:paraId="71DD8AA3" w14:textId="77777777">
      <w:pPr>
        <w:rPr>
          <w:b/>
          <w:lang w:val="es-PE" w:eastAsia="en-US"/>
        </w:rPr>
      </w:pPr>
    </w:p>
    <w:p w:rsidR="0079483C" w:rsidP="0079483C" w:rsidRDefault="0079483C" w14:paraId="23FDFEA1" w14:textId="190E652A">
      <w:pPr>
        <w:jc w:val="both"/>
        <w:rPr>
          <w:lang w:val="es-MX"/>
        </w:rPr>
      </w:pPr>
      <w:r w:rsidR="0079483C">
        <w:rPr/>
        <w:t xml:space="preserve">Que, don </w:t>
      </w:r>
      <w:r w:rsidR="2FA33864">
        <w:rPr/>
        <w:t>...........................................................................</w:t>
      </w:r>
      <w:r w:rsidR="0079483C">
        <w:rPr/>
        <w:t xml:space="preserve"> </w:t>
      </w:r>
      <w:r w:rsidRPr="772F9354" w:rsidR="0079483C">
        <w:rPr>
          <w:lang w:val="es-MX"/>
        </w:rPr>
        <w:t xml:space="preserve">interpone </w:t>
      </w:r>
      <w:r w:rsidR="0079483C">
        <w:rPr/>
        <w:t xml:space="preserve">reclamación ante esta Defensoría del Asegurado (DEFASEG) contra </w:t>
      </w:r>
      <w:r w:rsidRPr="772F9354" w:rsidR="0796354F">
        <w:rPr>
          <w:b w:val="1"/>
          <w:bCs w:val="1"/>
          <w:lang w:val="es-MX"/>
        </w:rPr>
        <w:t>....................................</w:t>
      </w:r>
      <w:r w:rsidRPr="772F9354" w:rsidR="0079483C">
        <w:rPr>
          <w:lang w:val="es-MX"/>
        </w:rPr>
        <w:t>, solicitando se le</w:t>
      </w:r>
      <w:r w:rsidR="0079483C">
        <w:rPr/>
        <w:t xml:space="preserve"> otorgue la cobertura del</w:t>
      </w:r>
      <w:r w:rsidRPr="772F9354" w:rsidR="0079483C">
        <w:rPr>
          <w:b w:val="1"/>
          <w:bCs w:val="1"/>
          <w:lang w:val="es-MX"/>
        </w:rPr>
        <w:t xml:space="preserve"> SEGURO DE PROTECCIÓN DE TARJETA</w:t>
      </w:r>
      <w:bookmarkStart w:name="OLE_LINK2" w:id="0"/>
      <w:r w:rsidRPr="772F9354" w:rsidR="0079483C">
        <w:rPr>
          <w:b w:val="1"/>
          <w:bCs w:val="1"/>
          <w:lang w:val="es-MX"/>
        </w:rPr>
        <w:t>.</w:t>
      </w:r>
      <w:r w:rsidRPr="772F9354" w:rsidR="0079483C">
        <w:rPr>
          <w:lang w:val="es-MX"/>
        </w:rPr>
        <w:t xml:space="preserve"> </w:t>
      </w:r>
    </w:p>
    <w:p w:rsidRPr="0079483C" w:rsidR="00D9684C" w:rsidP="0079483C" w:rsidRDefault="00D9684C" w14:paraId="6722ADA6" w14:textId="77777777">
      <w:pPr>
        <w:jc w:val="both"/>
      </w:pPr>
    </w:p>
    <w:bookmarkEnd w:id="0"/>
    <w:p w:rsidRPr="0079483C" w:rsidR="0079483C" w:rsidP="0079483C" w:rsidRDefault="0079483C" w14:paraId="621E2A5F" w14:textId="77777777">
      <w:pPr>
        <w:jc w:val="both"/>
        <w:rPr>
          <w:rFonts w:eastAsia="Arial Unicode MS"/>
        </w:rPr>
      </w:pPr>
      <w:r w:rsidRPr="0079483C">
        <w:rPr>
          <w:rFonts w:eastAsia="Arial Unicode MS"/>
        </w:rPr>
        <w:t>Que, la señalada reclamación cumple con los requisitos de materia, cuantía y oportunidad establecidos en el Reglamento de la DEFASEG (http://www.defaseg.com.pe/reglamento).</w:t>
      </w:r>
    </w:p>
    <w:p w:rsidRPr="0079483C" w:rsidR="0079483C" w:rsidP="0079483C" w:rsidRDefault="0079483C" w14:paraId="3A4C6E15" w14:textId="77777777">
      <w:pPr>
        <w:tabs>
          <w:tab w:val="left" w:pos="2160"/>
        </w:tabs>
        <w:jc w:val="both"/>
        <w:rPr>
          <w:rFonts w:eastAsia="Calibri"/>
        </w:rPr>
      </w:pPr>
    </w:p>
    <w:p w:rsidRPr="0079483C" w:rsidR="0079483C" w:rsidP="0079483C" w:rsidRDefault="0079483C" w14:paraId="2127E0DD" w14:textId="77777777">
      <w:pPr>
        <w:tabs>
          <w:tab w:val="num" w:pos="720"/>
        </w:tabs>
        <w:jc w:val="both"/>
      </w:pPr>
      <w:r w:rsidRPr="0079483C">
        <w:t xml:space="preserve">Que, habiéndosele corrido traslado de la respectiva reclamación, la aseguradora presentó sus descargos y la documentación solicitada. </w:t>
      </w:r>
    </w:p>
    <w:p w:rsidRPr="0079483C" w:rsidR="0079483C" w:rsidP="0079483C" w:rsidRDefault="0079483C" w14:paraId="11EA51D5" w14:textId="77777777">
      <w:pPr>
        <w:tabs>
          <w:tab w:val="num" w:pos="720"/>
        </w:tabs>
        <w:jc w:val="both"/>
      </w:pPr>
    </w:p>
    <w:p w:rsidRPr="0079483C" w:rsidR="0079483C" w:rsidP="0079483C" w:rsidRDefault="0079483C" w14:paraId="65522029" w14:textId="77777777">
      <w:pPr>
        <w:tabs>
          <w:tab w:val="num" w:pos="720"/>
        </w:tabs>
        <w:jc w:val="both"/>
      </w:pPr>
      <w:r w:rsidRPr="0079483C">
        <w:t xml:space="preserve">Que, el 15 de noviembre de 2021 se realizó la audiencia de vista en la plataforma virtual de la Defensoría del Asegurado con la participación de ambas partes las que sustentaron sus respectivas posiciones absolviendo las preguntas formuladas por </w:t>
      </w:r>
      <w:proofErr w:type="spellStart"/>
      <w:r w:rsidRPr="0079483C">
        <w:t>ete</w:t>
      </w:r>
      <w:proofErr w:type="spellEnd"/>
      <w:r w:rsidRPr="0079483C">
        <w:t xml:space="preserve"> colegiado, conforme consta </w:t>
      </w:r>
      <w:r w:rsidRPr="0079483C">
        <w:rPr>
          <w:lang w:val="es-419"/>
        </w:rPr>
        <w:t>en</w:t>
      </w:r>
      <w:r w:rsidRPr="0079483C">
        <w:t xml:space="preserve"> la correspondiente acta</w:t>
      </w:r>
      <w:r w:rsidRPr="0079483C">
        <w:rPr>
          <w:lang w:val="es-419"/>
        </w:rPr>
        <w:t xml:space="preserve">; </w:t>
      </w:r>
    </w:p>
    <w:p w:rsidRPr="0079483C" w:rsidR="0079483C" w:rsidP="0079483C" w:rsidRDefault="0079483C" w14:paraId="1AA89F30" w14:textId="77777777">
      <w:pPr>
        <w:jc w:val="both"/>
      </w:pPr>
    </w:p>
    <w:p w:rsidR="0079483C" w:rsidP="0079483C" w:rsidRDefault="0079483C" w14:paraId="51EFA331" w14:textId="4A80E7DA">
      <w:pPr>
        <w:autoSpaceDE w:val="0"/>
        <w:autoSpaceDN w:val="0"/>
        <w:adjustRightInd w:val="0"/>
        <w:jc w:val="both"/>
      </w:pPr>
      <w:r w:rsidRPr="0079483C">
        <w:t xml:space="preserve">Que, en síntesis, la posición de la reclamante es la siguiente: a) El domingo 04 de julio de 2021 abordó un taxi muy temprano quedándose dormido, al bajar se dio cuenta que no tenía su celular; b) en su domicilio le llegó un mensaje percatándose que habían logrado acceder a su correo Google y cambiado la contraseña de su </w:t>
      </w:r>
      <w:proofErr w:type="spellStart"/>
      <w:r w:rsidRPr="0079483C">
        <w:t>apple</w:t>
      </w:r>
      <w:proofErr w:type="spellEnd"/>
      <w:r w:rsidRPr="0079483C">
        <w:t xml:space="preserve"> ID, recuperó sus contraseñas y bloqueó su celular y cuentas bancarias, ya que tenía guardadas sus contraseñas en la nube, junto con la información de todas sus claves de internet que es lo que naturalmente ofrecen estos servicios; c)  al obtener su nueva tarjeta del BBVA identificó dos pagos que no reconocía a favor de una empresa que hace recargas de celulares prepago, no entiende cómo se hicieron esas operaciones pues siempre mantuvo las tarjetas en su poder; d) le han indicado que habían usado su información para hacer esas operaciones por lo que lo denunció ante la comisaría; e) le han indicado que no procede la cobertura de seguro porque lo acontecido no es materia de cobertura, sin embargo no se está aplicando debidamente la cláusula sobre “uso indebido por compra fraudulenta vía internet (medios digitales) ya que las operaciones se hicieron sin su autorización ni consentimiento.</w:t>
      </w:r>
    </w:p>
    <w:p w:rsidRPr="0079483C" w:rsidR="00D9684C" w:rsidP="0079483C" w:rsidRDefault="00D9684C" w14:paraId="4E4B7222" w14:textId="77777777">
      <w:pPr>
        <w:autoSpaceDE w:val="0"/>
        <w:autoSpaceDN w:val="0"/>
        <w:adjustRightInd w:val="0"/>
        <w:jc w:val="both"/>
      </w:pPr>
    </w:p>
    <w:p w:rsidRPr="0079483C" w:rsidR="0079483C" w:rsidP="0079483C" w:rsidRDefault="0079483C" w14:paraId="715475D3" w14:textId="77777777">
      <w:pPr>
        <w:autoSpaceDE w:val="0"/>
        <w:autoSpaceDN w:val="0"/>
        <w:adjustRightInd w:val="0"/>
        <w:jc w:val="both"/>
      </w:pPr>
      <w:r w:rsidRPr="0079483C">
        <w:t xml:space="preserve">Que, por su parte y en resumen la compañía de seguros sostiene que: a) el siniestro ha sido rechazado por cuanto se verificó que los hechos descritos por el denunciante no se encuentran dentro de los alcances del seguro de protección de tarjeta contratado; b) el denunciante indica que fue víctima de hurto de celular y no de otros documentos personales como tarjetas de crédito o DNI; b) el seguro protección de tarjetas brinda cobertura ante el uso indebido de ellas, y otros supuestos como compras fraudulentas en internet, pero ello mediante el uso indebido de la tarjeta de crédito y/o débito del asegurado, sin la autorización y conocimiento del asegurado; c) en este caso no basta que haya una ausencia de autorización o consentimiento, sino que es necesario que la compra fraudulenta haya sido realizada mediante el uso indebido de las tarjetas de crédito o débito del asegurado, en este caso el reclamante ha señalado que las tarjetas nunca salieron de la posesión de este, por lo que no estamos ante un caso indebido; d) la cobertura uso indebido de la tarjeta es como consecuencia del hurto o robo de las tarjetas por un tercero y no a través del robo de la información del denunciante; e) queda por tanto descartada la posibilidad de aplicar la </w:t>
      </w:r>
      <w:r w:rsidRPr="0079483C">
        <w:lastRenderedPageBreak/>
        <w:t xml:space="preserve">cobertura por compras fraudulentas </w:t>
      </w:r>
      <w:proofErr w:type="spellStart"/>
      <w:r w:rsidRPr="0079483C">
        <w:t>via</w:t>
      </w:r>
      <w:proofErr w:type="spellEnd"/>
      <w:r w:rsidRPr="0079483C">
        <w:t xml:space="preserve"> internet porque no se cumple con lo estipulado por la norma en cuanto a que la compra vía internet debe necesariamente darse a través del uso indebido; en este caso el bien materia de hurto fue el celular y no las tarjetas del reclamante, y fue producto del robo del celular que se logró acceder a los datos personales del denunciante.</w:t>
      </w:r>
    </w:p>
    <w:p w:rsidRPr="0079483C" w:rsidR="0079483C" w:rsidP="0079483C" w:rsidRDefault="0079483C" w14:paraId="5039167D" w14:textId="77777777">
      <w:pPr>
        <w:autoSpaceDE w:val="0"/>
        <w:autoSpaceDN w:val="0"/>
        <w:adjustRightInd w:val="0"/>
        <w:jc w:val="both"/>
        <w:rPr>
          <w:b/>
        </w:rPr>
      </w:pPr>
    </w:p>
    <w:p w:rsidR="0079483C" w:rsidP="0079483C" w:rsidRDefault="0079483C" w14:paraId="3920968C" w14:textId="3F665752">
      <w:pPr>
        <w:autoSpaceDE w:val="0"/>
        <w:autoSpaceDN w:val="0"/>
        <w:adjustRightInd w:val="0"/>
        <w:jc w:val="both"/>
        <w:rPr>
          <w:b/>
        </w:rPr>
      </w:pPr>
      <w:r w:rsidRPr="0079483C">
        <w:rPr>
          <w:b/>
        </w:rPr>
        <w:t xml:space="preserve">CONSIDERANDO: </w:t>
      </w:r>
    </w:p>
    <w:p w:rsidRPr="0079483C" w:rsidR="00D9684C" w:rsidP="0079483C" w:rsidRDefault="00D9684C" w14:paraId="5430BDE1" w14:textId="77777777">
      <w:pPr>
        <w:autoSpaceDE w:val="0"/>
        <w:autoSpaceDN w:val="0"/>
        <w:adjustRightInd w:val="0"/>
        <w:jc w:val="both"/>
        <w:rPr>
          <w:b/>
        </w:rPr>
      </w:pPr>
    </w:p>
    <w:p w:rsidR="0079483C" w:rsidP="0079483C" w:rsidRDefault="0079483C" w14:paraId="323C4A3C" w14:textId="6CF13973">
      <w:pPr>
        <w:jc w:val="both"/>
        <w:rPr>
          <w:rStyle w:val="Textoennegrita"/>
          <w:b w:val="0"/>
        </w:rPr>
      </w:pPr>
      <w:r w:rsidRPr="0079483C">
        <w:rPr>
          <w:b/>
          <w:u w:val="single"/>
        </w:rPr>
        <w:t>PRIMERO</w:t>
      </w:r>
      <w:r w:rsidRPr="0079483C">
        <w:t xml:space="preserve">: Conforme al Reglamento de la Defensoría del Asegurado, </w:t>
      </w:r>
      <w:r w:rsidRPr="0079483C">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9483C" w:rsidR="00D9684C" w:rsidP="0079483C" w:rsidRDefault="00D9684C" w14:paraId="7D35F360" w14:textId="77777777">
      <w:pPr>
        <w:jc w:val="both"/>
        <w:rPr>
          <w:rStyle w:val="Textoennegrita"/>
        </w:rPr>
      </w:pPr>
    </w:p>
    <w:p w:rsidR="0079483C" w:rsidP="0079483C" w:rsidRDefault="0079483C" w14:paraId="4DF89D50" w14:textId="19C69ACB">
      <w:pPr>
        <w:jc w:val="both"/>
        <w:rPr>
          <w:rStyle w:val="Textoennegrita"/>
          <w:b w:val="0"/>
        </w:rPr>
      </w:pPr>
      <w:r w:rsidRPr="0079483C">
        <w:rPr>
          <w:rStyle w:val="Textoennegrita"/>
          <w:u w:val="single"/>
        </w:rPr>
        <w:t>SEGUNDO</w:t>
      </w:r>
      <w:r w:rsidRPr="0079483C">
        <w:rPr>
          <w:rStyle w:val="Textoennegrita"/>
        </w:rPr>
        <w:t>:</w:t>
      </w:r>
      <w:r w:rsidRPr="0079483C">
        <w:rPr>
          <w:rStyle w:val="Textoennegrita"/>
          <w:b w:val="0"/>
        </w:rPr>
        <w:t xml:space="preserve"> </w:t>
      </w:r>
      <w:r w:rsidRPr="0079483C">
        <w:t xml:space="preserve">Asimismo, de acuerdo a </w:t>
      </w:r>
      <w:r w:rsidRPr="0079483C">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9483C" w:rsidR="00D9684C" w:rsidP="0079483C" w:rsidRDefault="00D9684C" w14:paraId="732D2D64" w14:textId="77777777">
      <w:pPr>
        <w:jc w:val="both"/>
        <w:rPr>
          <w:rStyle w:val="Textoennegrita"/>
          <w:b w:val="0"/>
        </w:rPr>
      </w:pPr>
    </w:p>
    <w:p w:rsidRPr="0079483C" w:rsidR="0079483C" w:rsidP="0079483C" w:rsidRDefault="0079483C" w14:paraId="55B7E4C5" w14:textId="77777777">
      <w:pPr>
        <w:jc w:val="both"/>
      </w:pPr>
      <w:r w:rsidRPr="0079483C">
        <w:rPr>
          <w:rStyle w:val="Textoennegrita"/>
          <w:u w:val="single"/>
        </w:rPr>
        <w:t>TERCERO</w:t>
      </w:r>
      <w:r w:rsidRPr="0079483C">
        <w:rPr>
          <w:rStyle w:val="Textoennegrita"/>
        </w:rPr>
        <w:t>:</w:t>
      </w:r>
      <w:r w:rsidRPr="0079483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9483C" w:rsidR="0079483C" w:rsidP="0079483C" w:rsidRDefault="0079483C" w14:paraId="0AD04A30" w14:textId="77777777">
      <w:pPr>
        <w:jc w:val="both"/>
      </w:pPr>
    </w:p>
    <w:p w:rsidRPr="0079483C" w:rsidR="0079483C" w:rsidP="0079483C" w:rsidRDefault="0079483C" w14:paraId="73BAC723" w14:textId="77777777">
      <w:pPr>
        <w:contextualSpacing/>
        <w:jc w:val="both"/>
      </w:pPr>
      <w:r w:rsidRPr="0079483C">
        <w:rPr>
          <w:b/>
          <w:u w:val="single"/>
        </w:rPr>
        <w:t>CUARTO</w:t>
      </w:r>
      <w:r w:rsidRPr="0079483C">
        <w:rPr>
          <w:b/>
        </w:rPr>
        <w:t>:</w:t>
      </w:r>
      <w:r w:rsidRPr="0079483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9483C" w:rsidR="0079483C" w:rsidP="0079483C" w:rsidRDefault="0079483C" w14:paraId="5F76704A" w14:textId="77777777">
      <w:pPr>
        <w:jc w:val="both"/>
        <w:rPr>
          <w:rStyle w:val="Textoennegrita"/>
          <w:u w:val="single"/>
        </w:rPr>
      </w:pPr>
    </w:p>
    <w:p w:rsidRPr="0079483C" w:rsidR="0079483C" w:rsidP="0079483C" w:rsidRDefault="0079483C" w14:paraId="5DBEBA59" w14:textId="77777777">
      <w:pPr>
        <w:jc w:val="both"/>
      </w:pPr>
      <w:r w:rsidRPr="0079483C">
        <w:rPr>
          <w:rStyle w:val="Textoennegrita"/>
          <w:u w:val="single"/>
        </w:rPr>
        <w:t>QUINTO</w:t>
      </w:r>
      <w:r w:rsidRPr="0079483C">
        <w:rPr>
          <w:rStyle w:val="Textoennegrita"/>
        </w:rPr>
        <w:t>:</w:t>
      </w:r>
      <w:r w:rsidRPr="0079483C">
        <w:rPr>
          <w:rStyle w:val="Textoennegrita"/>
          <w:b w:val="0"/>
        </w:rPr>
        <w:t xml:space="preserve"> En materia procesal</w:t>
      </w:r>
      <w:r w:rsidRPr="0079483C">
        <w:t>, corresponde a quien invoca hechos probar su existencia, carga procesal a la que refiere el artículo 196 del Código Procesal Civil, salvo que se acoja a alguna presunción legal de carácter relativo o absoluto.</w:t>
      </w:r>
    </w:p>
    <w:p w:rsidRPr="0079483C" w:rsidR="0079483C" w:rsidP="0079483C" w:rsidRDefault="0079483C" w14:paraId="78FFBEA5" w14:textId="77777777">
      <w:pPr>
        <w:jc w:val="both"/>
        <w:rPr>
          <w:b/>
          <w:u w:val="single"/>
        </w:rPr>
      </w:pPr>
    </w:p>
    <w:p w:rsidRPr="0079483C" w:rsidR="0079483C" w:rsidP="0079483C" w:rsidRDefault="0079483C" w14:paraId="0641C9BD" w14:textId="77777777">
      <w:pPr>
        <w:jc w:val="both"/>
      </w:pPr>
      <w:r w:rsidRPr="0079483C">
        <w:rPr>
          <w:b/>
          <w:u w:val="single"/>
        </w:rPr>
        <w:t>SEXTO</w:t>
      </w:r>
      <w:r w:rsidRPr="0079483C">
        <w:rPr>
          <w:b/>
        </w:rPr>
        <w:t>:</w:t>
      </w:r>
      <w:r w:rsidRPr="0079483C">
        <w:t xml:space="preserve"> </w:t>
      </w:r>
      <w:proofErr w:type="gramStart"/>
      <w:r w:rsidRPr="0079483C">
        <w:t>De acuerdo a</w:t>
      </w:r>
      <w:proofErr w:type="gramEnd"/>
      <w:r w:rsidRPr="0079483C">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79483C" w:rsidR="0079483C" w:rsidP="0079483C" w:rsidRDefault="0079483C" w14:paraId="24E50CA3" w14:textId="77777777">
      <w:pPr>
        <w:jc w:val="both"/>
      </w:pPr>
    </w:p>
    <w:p w:rsidRPr="0079483C" w:rsidR="0079483C" w:rsidP="0079483C" w:rsidRDefault="0079483C" w14:paraId="02228CCE" w14:textId="77777777">
      <w:pPr>
        <w:jc w:val="both"/>
      </w:pPr>
      <w:r w:rsidRPr="0079483C">
        <w:rPr>
          <w:b/>
          <w:u w:val="single"/>
        </w:rPr>
        <w:t>SÉPTIMO</w:t>
      </w:r>
      <w:r w:rsidRPr="0079483C">
        <w:rPr>
          <w:b/>
        </w:rPr>
        <w:t>:</w:t>
      </w:r>
      <w:r w:rsidRPr="0079483C">
        <w:t xml:space="preserve"> La compañía de seguros ha presentado el certificado de seguros suscrito por el reclamante, y en él se puede apreciar que se contrataron 10 coberturas, siendo tres de ellas (la numero 1, 3 y 4) las siguientes:</w:t>
      </w:r>
    </w:p>
    <w:p w:rsidRPr="0079483C" w:rsidR="0079483C" w:rsidP="0079483C" w:rsidRDefault="0079483C" w14:paraId="0280682C" w14:textId="77777777">
      <w:pPr>
        <w:jc w:val="both"/>
      </w:pPr>
    </w:p>
    <w:p w:rsidRPr="0079483C" w:rsidR="0079483C" w:rsidP="0079483C" w:rsidRDefault="0079483C" w14:paraId="13290F58" w14:textId="23FFCDCC">
      <w:pPr>
        <w:jc w:val="both"/>
      </w:pPr>
      <w:r w:rsidRPr="0079483C">
        <w:rPr>
          <w:noProof/>
        </w:rPr>
        <w:drawing>
          <wp:inline distT="0" distB="0" distL="0" distR="0" wp14:anchorId="04C9243F" wp14:editId="30937517">
            <wp:extent cx="4714875" cy="13144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4875" cy="1314450"/>
                    </a:xfrm>
                    <a:prstGeom prst="rect">
                      <a:avLst/>
                    </a:prstGeom>
                    <a:noFill/>
                    <a:ln>
                      <a:noFill/>
                    </a:ln>
                  </pic:spPr>
                </pic:pic>
              </a:graphicData>
            </a:graphic>
          </wp:inline>
        </w:drawing>
      </w:r>
      <w:r w:rsidRPr="0079483C">
        <w:t xml:space="preserve"> </w:t>
      </w:r>
    </w:p>
    <w:p w:rsidRPr="0079483C" w:rsidR="0079483C" w:rsidP="0079483C" w:rsidRDefault="0079483C" w14:paraId="293E65A7" w14:textId="77777777">
      <w:pPr>
        <w:jc w:val="both"/>
      </w:pPr>
    </w:p>
    <w:p w:rsidRPr="0079483C" w:rsidR="0079483C" w:rsidP="0079483C" w:rsidRDefault="0079483C" w14:paraId="59CE7CD8" w14:textId="4EC93B96">
      <w:pPr>
        <w:jc w:val="both"/>
      </w:pPr>
      <w:r w:rsidRPr="0079483C">
        <w:rPr>
          <w:noProof/>
        </w:rPr>
        <w:drawing>
          <wp:inline distT="0" distB="0" distL="0" distR="0" wp14:anchorId="33804A6C" wp14:editId="58FF2207">
            <wp:extent cx="4733925" cy="16287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3925" cy="1628775"/>
                    </a:xfrm>
                    <a:prstGeom prst="rect">
                      <a:avLst/>
                    </a:prstGeom>
                    <a:noFill/>
                    <a:ln>
                      <a:noFill/>
                    </a:ln>
                  </pic:spPr>
                </pic:pic>
              </a:graphicData>
            </a:graphic>
          </wp:inline>
        </w:drawing>
      </w:r>
    </w:p>
    <w:p w:rsidRPr="0079483C" w:rsidR="0079483C" w:rsidP="0079483C" w:rsidRDefault="0079483C" w14:paraId="6198558A" w14:textId="77777777">
      <w:pPr>
        <w:jc w:val="both"/>
      </w:pPr>
    </w:p>
    <w:p w:rsidRPr="0079483C" w:rsidR="0079483C" w:rsidP="0079483C" w:rsidRDefault="0079483C" w14:paraId="2C167EA1" w14:textId="0FC8CE1C">
      <w:pPr>
        <w:jc w:val="both"/>
      </w:pPr>
      <w:r w:rsidRPr="0079483C">
        <w:rPr>
          <w:noProof/>
        </w:rPr>
        <w:drawing>
          <wp:inline distT="0" distB="0" distL="0" distR="0" wp14:anchorId="5BB3DA4A" wp14:editId="4624E097">
            <wp:extent cx="4791075" cy="2333625"/>
            <wp:effectExtent l="0" t="0" r="952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1075" cy="2333625"/>
                    </a:xfrm>
                    <a:prstGeom prst="rect">
                      <a:avLst/>
                    </a:prstGeom>
                    <a:noFill/>
                    <a:ln>
                      <a:noFill/>
                    </a:ln>
                  </pic:spPr>
                </pic:pic>
              </a:graphicData>
            </a:graphic>
          </wp:inline>
        </w:drawing>
      </w:r>
    </w:p>
    <w:p w:rsidRPr="0079483C" w:rsidR="0079483C" w:rsidP="0079483C" w:rsidRDefault="0079483C" w14:paraId="7604A4C0" w14:textId="77777777">
      <w:pPr>
        <w:jc w:val="both"/>
      </w:pPr>
    </w:p>
    <w:p w:rsidRPr="0079483C" w:rsidR="0079483C" w:rsidP="0079483C" w:rsidRDefault="0079483C" w14:paraId="2B3157C8" w14:textId="77777777">
      <w:pPr>
        <w:jc w:val="both"/>
      </w:pPr>
      <w:r w:rsidRPr="0079483C">
        <w:t xml:space="preserve">En este caso está acreditado que el 04 de julio de 2021, a horas 12:52 y 12:56 se realizaron dos transacciones. </w:t>
      </w:r>
      <w:proofErr w:type="gramStart"/>
      <w:r w:rsidRPr="0079483C">
        <w:t>De acuerdo a</w:t>
      </w:r>
      <w:proofErr w:type="gramEnd"/>
      <w:r w:rsidRPr="0079483C">
        <w:t xml:space="preserve"> la información proporcionada por el Banco fueron operaciones realizadas a favor de la empresa </w:t>
      </w:r>
      <w:proofErr w:type="spellStart"/>
      <w:r w:rsidRPr="0079483C">
        <w:t>Disashop</w:t>
      </w:r>
      <w:proofErr w:type="spellEnd"/>
      <w:r w:rsidRPr="0079483C">
        <w:t xml:space="preserve"> que comercializa con recargas de celulares.</w:t>
      </w:r>
    </w:p>
    <w:p w:rsidRPr="0079483C" w:rsidR="0079483C" w:rsidP="0079483C" w:rsidRDefault="0079483C" w14:paraId="1F015B37" w14:textId="77777777">
      <w:pPr>
        <w:jc w:val="both"/>
      </w:pPr>
    </w:p>
    <w:p w:rsidRPr="0079483C" w:rsidR="0079483C" w:rsidP="0079483C" w:rsidRDefault="0079483C" w14:paraId="1215125E" w14:textId="77777777">
      <w:pPr>
        <w:jc w:val="both"/>
      </w:pPr>
      <w:r w:rsidRPr="0079483C">
        <w:t>La compañía rechazó la cobertura señalando en su carta de rechazo lo siguiente:</w:t>
      </w:r>
    </w:p>
    <w:p w:rsidRPr="0079483C" w:rsidR="0079483C" w:rsidP="0079483C" w:rsidRDefault="0079483C" w14:paraId="4D6E5B44" w14:textId="77777777">
      <w:pPr>
        <w:jc w:val="both"/>
      </w:pPr>
    </w:p>
    <w:p w:rsidRPr="0079483C" w:rsidR="0079483C" w:rsidP="0079483C" w:rsidRDefault="0079483C" w14:paraId="1DB0259C" w14:textId="0949ACD7">
      <w:pPr>
        <w:ind w:left="567"/>
        <w:jc w:val="both"/>
      </w:pPr>
      <w:r w:rsidRPr="0079483C">
        <w:rPr>
          <w:noProof/>
        </w:rPr>
        <w:lastRenderedPageBreak/>
        <w:drawing>
          <wp:inline distT="0" distB="0" distL="0" distR="0" wp14:anchorId="1DCA268C" wp14:editId="0F213DB9">
            <wp:extent cx="4638675" cy="220980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8675" cy="2209800"/>
                    </a:xfrm>
                    <a:prstGeom prst="rect">
                      <a:avLst/>
                    </a:prstGeom>
                    <a:noFill/>
                    <a:ln>
                      <a:noFill/>
                    </a:ln>
                  </pic:spPr>
                </pic:pic>
              </a:graphicData>
            </a:graphic>
          </wp:inline>
        </w:drawing>
      </w:r>
    </w:p>
    <w:p w:rsidRPr="0079483C" w:rsidR="0079483C" w:rsidP="0079483C" w:rsidRDefault="0079483C" w14:paraId="099F865A" w14:textId="77777777">
      <w:pPr>
        <w:jc w:val="both"/>
      </w:pPr>
    </w:p>
    <w:p w:rsidRPr="0079483C" w:rsidR="0079483C" w:rsidP="0079483C" w:rsidRDefault="0079483C" w14:paraId="47F1D268" w14:textId="77777777">
      <w:pPr>
        <w:jc w:val="both"/>
      </w:pPr>
      <w:r w:rsidRPr="0079483C">
        <w:t>En su carta de rechazo la aseguradora descarta la configuración de los siguientes supuestos:</w:t>
      </w:r>
    </w:p>
    <w:p w:rsidRPr="0079483C" w:rsidR="0079483C" w:rsidP="0079483C" w:rsidRDefault="0079483C" w14:paraId="2321C3F6" w14:textId="77777777">
      <w:pPr>
        <w:pStyle w:val="Prrafodelista"/>
        <w:numPr>
          <w:ilvl w:val="0"/>
          <w:numId w:val="11"/>
        </w:numPr>
        <w:jc w:val="both"/>
      </w:pPr>
      <w:r w:rsidRPr="0079483C">
        <w:t xml:space="preserve">Uso indebido de la tarjeta de crédito y/o débito por robo y/o hurto (cobertura No. 1 indicada en el certificado de seguro). Lo cual es evidente, pues como bien señala la aseguradora en sus descargos, en este caso no se ha producido el hurto de la tarjeta de crédito o débito, sino del celular, por lo que no se ha configurado dicho riesgo </w:t>
      </w:r>
      <w:proofErr w:type="spellStart"/>
      <w:r w:rsidRPr="0079483C">
        <w:t>aseguado</w:t>
      </w:r>
      <w:proofErr w:type="spellEnd"/>
      <w:r w:rsidRPr="0079483C">
        <w:t>.</w:t>
      </w:r>
    </w:p>
    <w:p w:rsidRPr="0079483C" w:rsidR="0079483C" w:rsidP="0079483C" w:rsidRDefault="0079483C" w14:paraId="61678896" w14:textId="3AADD3D9">
      <w:pPr>
        <w:pStyle w:val="Prrafodelista"/>
        <w:numPr>
          <w:ilvl w:val="0"/>
          <w:numId w:val="11"/>
        </w:numPr>
        <w:jc w:val="both"/>
        <w:rPr/>
      </w:pPr>
      <w:r w:rsidR="0079483C">
        <w:rPr/>
        <w:t>Robo de dinero de los cajeros automáticos. Supuesto que tampoco se ha configurado en este caso, pues el reclamo no corresponde a un dinero retirado por cajero automático que hubiera sido robado.</w:t>
      </w:r>
    </w:p>
    <w:p w:rsidRPr="0079483C" w:rsidR="0079483C" w:rsidP="0079483C" w:rsidRDefault="0079483C" w14:paraId="5BEFC2A0" w14:textId="77777777">
      <w:pPr>
        <w:pStyle w:val="Prrafodelista"/>
        <w:numPr>
          <w:ilvl w:val="0"/>
          <w:numId w:val="11"/>
        </w:numPr>
        <w:jc w:val="both"/>
      </w:pPr>
      <w:r w:rsidRPr="0079483C">
        <w:t xml:space="preserve">Compra fraudulenta </w:t>
      </w:r>
      <w:proofErr w:type="spellStart"/>
      <w:r w:rsidRPr="0079483C">
        <w:t>via</w:t>
      </w:r>
      <w:proofErr w:type="spellEnd"/>
      <w:r w:rsidRPr="0079483C">
        <w:t xml:space="preserve"> internet derivado de robo y/o hurto. En este caso tampoco se configurado una compra fraudulenta derivado de robo y/o hurto. Sin embargo, contrastada dicha definición de cobertura con la señalada en la cobertura No. 4 que se consigna en el certificado de seguro, no se aprecia que dicha compra fraudulenta haya sido efectuada luego del robo o hurto de la tarjeta. </w:t>
      </w:r>
    </w:p>
    <w:p w:rsidRPr="0079483C" w:rsidR="0079483C" w:rsidP="0079483C" w:rsidRDefault="0079483C" w14:paraId="180A4FB1" w14:textId="77777777">
      <w:pPr>
        <w:ind w:left="360"/>
        <w:jc w:val="both"/>
      </w:pPr>
    </w:p>
    <w:p w:rsidRPr="0079483C" w:rsidR="0079483C" w:rsidP="0079483C" w:rsidRDefault="0079483C" w14:paraId="5E9FEB6D" w14:textId="77777777">
      <w:pPr>
        <w:jc w:val="both"/>
      </w:pPr>
      <w:r w:rsidRPr="0079483C">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79483C" w:rsidR="0079483C" w:rsidP="0079483C" w:rsidRDefault="0079483C" w14:paraId="3817A24B" w14:textId="77777777">
      <w:pPr>
        <w:jc w:val="both"/>
      </w:pPr>
    </w:p>
    <w:p w:rsidR="0079483C" w:rsidP="0079483C" w:rsidRDefault="0079483C" w14:paraId="486358A9" w14:textId="69F41776">
      <w:pPr>
        <w:jc w:val="both"/>
      </w:pPr>
      <w:r w:rsidRPr="0079483C">
        <w:t xml:space="preserve">A juicio de este colegiado, la cobertura No. 4, al no especificar mayor detalle se entiende como una compra fraudulenta por internet, no realizada por el asegurado, a través de cualquier medio por el que los delincuentes pudieron haber accedido a la información del asegurado. En este caso, es claro </w:t>
      </w:r>
      <w:proofErr w:type="gramStart"/>
      <w:r w:rsidRPr="0079483C">
        <w:t>que</w:t>
      </w:r>
      <w:proofErr w:type="gramEnd"/>
      <w:r w:rsidRPr="0079483C">
        <w:t xml:space="preserve"> con motivo del robo del celular, los delincuentes accedieron a información personal del asegurado, y en base a ello pudieron realizar la compra fraudulenta.</w:t>
      </w:r>
    </w:p>
    <w:p w:rsidRPr="0079483C" w:rsidR="00D9684C" w:rsidP="0079483C" w:rsidRDefault="00D9684C" w14:paraId="54350725" w14:textId="77777777">
      <w:pPr>
        <w:jc w:val="both"/>
      </w:pPr>
    </w:p>
    <w:p w:rsidRPr="0079483C" w:rsidR="0079483C" w:rsidP="0079483C" w:rsidRDefault="0079483C" w14:paraId="264D28AF" w14:textId="77777777">
      <w:pPr>
        <w:jc w:val="both"/>
      </w:pPr>
      <w:r w:rsidRPr="0079483C">
        <w:t xml:space="preserve">En este caso, no solo la carta de rechazo definió mal la cobertura al señalar que esta compra fraudulenta debía derivarse de un robo o hurto, cuando ello no está establecido en el certificado de seguro presentado; sino que además la aseguradora en sus descargos sostiene que no se configura un uso indebido por cuanto las tarjetas no salieron de la posesión del cliente, es decir por cuanto no hubo un robo o hurto, añadiendo un requisito adicional que el contrato de seguro no contempla respecto de la cobertura No, 4 “compras fraudulentas por internet”.  </w:t>
      </w:r>
    </w:p>
    <w:p w:rsidRPr="0079483C" w:rsidR="0079483C" w:rsidP="0079483C" w:rsidRDefault="0079483C" w14:paraId="791E7A84" w14:textId="77777777">
      <w:pPr>
        <w:jc w:val="both"/>
      </w:pPr>
    </w:p>
    <w:p w:rsidRPr="0079483C" w:rsidR="0079483C" w:rsidP="0079483C" w:rsidRDefault="0079483C" w14:paraId="214F1BF5" w14:textId="77777777">
      <w:pPr>
        <w:jc w:val="both"/>
      </w:pPr>
      <w:r w:rsidRPr="0079483C">
        <w:lastRenderedPageBreak/>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este colegiado entiendo comprendido en la cobertura No. 4, en tanto la misma no contempla ninguna definición o limitación adicional.  </w:t>
      </w:r>
    </w:p>
    <w:p w:rsidRPr="0079483C" w:rsidR="0079483C" w:rsidP="0079483C" w:rsidRDefault="0079483C" w14:paraId="72F03F2C" w14:textId="77777777">
      <w:pPr>
        <w:jc w:val="both"/>
      </w:pPr>
    </w:p>
    <w:p w:rsidRPr="0079483C" w:rsidR="0079483C" w:rsidP="0079483C" w:rsidRDefault="0079483C" w14:paraId="05B46B88" w14:textId="77777777">
      <w:pPr>
        <w:jc w:val="both"/>
      </w:pPr>
      <w:r w:rsidRPr="0079483C">
        <w:t>En efecto, no se ha acreditado la existencia de una definición de “uso indebido” entendido en los términos expuestos por la aseguradora (solo luego de un robo y/o hurto), por lo que debe entenderse que el “uso indebido” es el que se establece en la explicación de dicha cobertura No. 4, esto es, únicamente cuando la operación por internet se haya realizado sin la autorización y conocimiento del titular, siendo por tanto fraudulenta. Si la compañía cuestiona la existencia de una compra fraudulenta vía internet (es decir, considera que se hizo con el consentimiento del titular), corresponde que acredite una reclamación fraudulenta, lo que no se ha invocado ni acreditado en este caso.</w:t>
      </w:r>
    </w:p>
    <w:p w:rsidRPr="0079483C" w:rsidR="0079483C" w:rsidP="0079483C" w:rsidRDefault="0079483C" w14:paraId="758DED49" w14:textId="77777777">
      <w:pPr>
        <w:jc w:val="both"/>
      </w:pPr>
    </w:p>
    <w:p w:rsidRPr="0079483C" w:rsidR="0079483C" w:rsidP="0079483C" w:rsidRDefault="0079483C" w14:paraId="60D50227" w14:textId="77777777">
      <w:pPr>
        <w:jc w:val="both"/>
      </w:pPr>
      <w:r w:rsidRPr="0079483C">
        <w:t>En lo que respecto a los hechos previos a través de los cuales los delincuentes accedieron a la información del asegurado, se tiene la ocurrencia descrita en la denuncia policial, en la cual se describe lo siguiente.</w:t>
      </w:r>
    </w:p>
    <w:p w:rsidRPr="0079483C" w:rsidR="0079483C" w:rsidP="0079483C" w:rsidRDefault="0079483C" w14:paraId="66C07D17" w14:textId="77777777">
      <w:pPr>
        <w:jc w:val="both"/>
      </w:pPr>
    </w:p>
    <w:p w:rsidRPr="0079483C" w:rsidR="0079483C" w:rsidP="0079483C" w:rsidRDefault="0079483C" w14:paraId="018BBCEB" w14:textId="3EE3884B">
      <w:pPr>
        <w:jc w:val="both"/>
      </w:pPr>
      <w:r w:rsidRPr="0079483C">
        <w:rPr>
          <w:noProof/>
        </w:rPr>
        <w:drawing>
          <wp:inline distT="0" distB="0" distL="0" distR="0" wp14:anchorId="6F357E48" wp14:editId="1246BD94">
            <wp:extent cx="5580380" cy="681990"/>
            <wp:effectExtent l="0" t="0" r="127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2" cstate="print">
                      <a:extLst>
                        <a:ext uri="{28A0092B-C50C-407E-A947-70E740481C1C}">
                          <a14:useLocalDpi xmlns:a14="http://schemas.microsoft.com/office/drawing/2010/main" val="0"/>
                        </a:ext>
                      </a:extLst>
                    </a:blip>
                    <a:srcRect b="62988"/>
                    <a:stretch>
                      <a:fillRect/>
                    </a:stretch>
                  </pic:blipFill>
                  <pic:spPr bwMode="auto">
                    <a:xfrm>
                      <a:off x="0" y="0"/>
                      <a:ext cx="5580380" cy="681990"/>
                    </a:xfrm>
                    <a:prstGeom prst="rect">
                      <a:avLst/>
                    </a:prstGeom>
                    <a:noFill/>
                    <a:ln>
                      <a:noFill/>
                    </a:ln>
                  </pic:spPr>
                </pic:pic>
              </a:graphicData>
            </a:graphic>
          </wp:inline>
        </w:drawing>
      </w:r>
    </w:p>
    <w:p w:rsidRPr="0079483C" w:rsidR="0079483C" w:rsidP="0079483C" w:rsidRDefault="0079483C" w14:paraId="68DB2383" w14:textId="77777777">
      <w:pPr>
        <w:jc w:val="both"/>
      </w:pPr>
      <w:r w:rsidRPr="0079483C">
        <w:t xml:space="preserve">     (…)</w:t>
      </w:r>
    </w:p>
    <w:p w:rsidRPr="0079483C" w:rsidR="0079483C" w:rsidP="0079483C" w:rsidRDefault="0079483C" w14:paraId="39EE55DF" w14:textId="286C1EEE">
      <w:pPr>
        <w:jc w:val="both"/>
      </w:pPr>
      <w:r w:rsidRPr="0079483C">
        <w:rPr>
          <w:noProof/>
        </w:rPr>
        <w:drawing>
          <wp:inline distT="0" distB="0" distL="0" distR="0" wp14:anchorId="723A7D8C" wp14:editId="3D3153E4">
            <wp:extent cx="5580380" cy="1061085"/>
            <wp:effectExtent l="0" t="0" r="127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cstate="print">
                      <a:extLst>
                        <a:ext uri="{28A0092B-C50C-407E-A947-70E740481C1C}">
                          <a14:useLocalDpi xmlns:a14="http://schemas.microsoft.com/office/drawing/2010/main" val="0"/>
                        </a:ext>
                      </a:extLst>
                    </a:blip>
                    <a:srcRect t="42667"/>
                    <a:stretch>
                      <a:fillRect/>
                    </a:stretch>
                  </pic:blipFill>
                  <pic:spPr bwMode="auto">
                    <a:xfrm>
                      <a:off x="0" y="0"/>
                      <a:ext cx="5580380" cy="1061085"/>
                    </a:xfrm>
                    <a:prstGeom prst="rect">
                      <a:avLst/>
                    </a:prstGeom>
                    <a:noFill/>
                    <a:ln>
                      <a:noFill/>
                    </a:ln>
                  </pic:spPr>
                </pic:pic>
              </a:graphicData>
            </a:graphic>
          </wp:inline>
        </w:drawing>
      </w:r>
    </w:p>
    <w:p w:rsidRPr="0079483C" w:rsidR="0079483C" w:rsidP="0079483C" w:rsidRDefault="0079483C" w14:paraId="076125EE" w14:textId="77777777">
      <w:pPr>
        <w:jc w:val="both"/>
      </w:pPr>
    </w:p>
    <w:p w:rsidRPr="0079483C" w:rsidR="0079483C" w:rsidP="0079483C" w:rsidRDefault="0079483C" w14:paraId="34F8CDBD" w14:textId="77777777">
      <w:pPr>
        <w:jc w:val="both"/>
      </w:pPr>
      <w:r w:rsidRPr="0079483C">
        <w:t xml:space="preserve">Es claro que no se cubre el robo del celular, sino la compra fraudulenta realizada sin consentimiento </w:t>
      </w:r>
      <w:proofErr w:type="gramStart"/>
      <w:r w:rsidRPr="0079483C">
        <w:t>del mismo</w:t>
      </w:r>
      <w:proofErr w:type="gramEnd"/>
      <w:r w:rsidRPr="0079483C">
        <w:t>, fraude que se materializa luego que se accede a información confidencial obtenida del celular sustraído; por lo que el rechazo de cobertura informado por la aseguradora carece de legitimidad.</w:t>
      </w:r>
    </w:p>
    <w:p w:rsidRPr="0079483C" w:rsidR="0079483C" w:rsidP="0079483C" w:rsidRDefault="0079483C" w14:paraId="47F9A0EE" w14:textId="77777777">
      <w:pPr>
        <w:jc w:val="both"/>
      </w:pPr>
    </w:p>
    <w:p w:rsidRPr="0079483C" w:rsidR="0079483C" w:rsidP="0079483C" w:rsidRDefault="0079483C" w14:paraId="4E9F990F" w14:textId="77777777">
      <w:pPr>
        <w:tabs>
          <w:tab w:val="left" w:pos="2386"/>
        </w:tabs>
        <w:jc w:val="both"/>
        <w:outlineLvl w:val="0"/>
        <w:rPr>
          <w:bCs/>
        </w:rPr>
      </w:pPr>
      <w:r w:rsidRPr="0079483C">
        <w:rPr>
          <w:bCs/>
        </w:rPr>
        <w:t xml:space="preserve">Atendiendo a lo expresado, Colegiado concluye su apreciación razonada y conjunta al amparo de lo establecido en el Reglamento de la DEFASEG, por lo que: </w:t>
      </w:r>
    </w:p>
    <w:p w:rsidRPr="0079483C" w:rsidR="0079483C" w:rsidP="0079483C" w:rsidRDefault="0079483C" w14:paraId="5BBFC30B" w14:textId="77777777">
      <w:pPr>
        <w:jc w:val="both"/>
        <w:rPr>
          <w:b/>
        </w:rPr>
      </w:pPr>
      <w:r w:rsidRPr="0079483C">
        <w:rPr>
          <w:b/>
        </w:rPr>
        <w:t>RESUELVE:</w:t>
      </w:r>
    </w:p>
    <w:p w:rsidRPr="0079483C" w:rsidR="0079483C" w:rsidP="0079483C" w:rsidRDefault="0079483C" w14:paraId="66AA5ABB" w14:textId="77777777">
      <w:pPr>
        <w:jc w:val="both"/>
      </w:pPr>
    </w:p>
    <w:p w:rsidRPr="0079483C" w:rsidR="0079483C" w:rsidP="772F9354" w:rsidRDefault="0079483C" w14:paraId="30679AB1" w14:textId="027A65FB">
      <w:pPr>
        <w:jc w:val="both"/>
        <w:rPr>
          <w:b w:val="1"/>
          <w:bCs w:val="1"/>
        </w:rPr>
      </w:pPr>
      <w:r w:rsidR="0079483C">
        <w:rPr/>
        <w:t>Declarar</w:t>
      </w:r>
      <w:r w:rsidRPr="772F9354" w:rsidR="0079483C">
        <w:rPr>
          <w:b w:val="1"/>
          <w:bCs w:val="1"/>
        </w:rPr>
        <w:t xml:space="preserve"> FUNDADA </w:t>
      </w:r>
      <w:r w:rsidR="0079483C">
        <w:rPr/>
        <w:t>la reclamación</w:t>
      </w:r>
      <w:r w:rsidRPr="772F9354" w:rsidR="0079483C">
        <w:rPr>
          <w:b w:val="1"/>
          <w:bCs w:val="1"/>
        </w:rPr>
        <w:t xml:space="preserve"> </w:t>
      </w:r>
      <w:r w:rsidR="0079483C">
        <w:rPr/>
        <w:t xml:space="preserve">interpuesta </w:t>
      </w:r>
      <w:r w:rsidR="0079483C">
        <w:rPr/>
        <w:t xml:space="preserve">por </w:t>
      </w:r>
      <w:r w:rsidRPr="772F9354" w:rsidR="0079483C">
        <w:rPr>
          <w:lang w:val="es-MX"/>
        </w:rPr>
        <w:t xml:space="preserve"> </w:t>
      </w:r>
      <w:r w:rsidR="0079483C">
        <w:rPr/>
        <w:t>don</w:t>
      </w:r>
      <w:r w:rsidR="0079483C">
        <w:rPr/>
        <w:t xml:space="preserve"> </w:t>
      </w:r>
      <w:r w:rsidRPr="772F9354" w:rsidR="2FA33864">
        <w:rPr>
          <w:b w:val="1"/>
          <w:bCs w:val="1"/>
        </w:rPr>
        <w:t>...........................................................................</w:t>
      </w:r>
      <w:r w:rsidR="0079483C">
        <w:rPr/>
        <w:t xml:space="preserve"> contra </w:t>
      </w:r>
      <w:r w:rsidRPr="772F9354" w:rsidR="0796354F">
        <w:rPr>
          <w:b w:val="1"/>
          <w:bCs w:val="1"/>
          <w:lang w:val="es-MX"/>
        </w:rPr>
        <w:t>....................................</w:t>
      </w:r>
      <w:r w:rsidRPr="772F9354" w:rsidR="0079483C">
        <w:rPr>
          <w:b w:val="1"/>
          <w:bCs w:val="1"/>
          <w:lang w:val="es-MX"/>
        </w:rPr>
        <w:t xml:space="preserve"> </w:t>
      </w:r>
      <w:r w:rsidR="0079483C">
        <w:rPr/>
        <w:t>correspondiente al</w:t>
      </w:r>
      <w:r w:rsidRPr="772F9354" w:rsidR="0079483C">
        <w:rPr>
          <w:b w:val="1"/>
          <w:bCs w:val="1"/>
          <w:lang w:val="es-MX"/>
        </w:rPr>
        <w:t xml:space="preserve"> SEGURO DE PROTECCIÓN DE TARJETA</w:t>
      </w:r>
      <w:r w:rsidRPr="772F9354" w:rsidR="0079483C">
        <w:rPr>
          <w:lang w:val="es-MX"/>
        </w:rPr>
        <w:t xml:space="preserve">, debiendo la aseguradora cumplir con dar cobertura al siniestro de compra fraudulenta vía internet </w:t>
      </w:r>
      <w:r w:rsidR="0079483C">
        <w:rPr/>
        <w:t xml:space="preserve">conforme a los términos y condiciones de la póliza. </w:t>
      </w:r>
    </w:p>
    <w:p w:rsidRPr="0079483C"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9483C" w:rsidR="001631D6" w:rsidP="00401DE3" w:rsidRDefault="00F15FBA" w14:paraId="30F8D459" w14:textId="61759C43">
      <w:pPr>
        <w:jc w:val="right"/>
        <w:outlineLvl w:val="0"/>
        <w:rPr>
          <w:lang w:val="es-PE"/>
        </w:rPr>
      </w:pPr>
      <w:r w:rsidRPr="0079483C">
        <w:rPr>
          <w:lang w:val="es-PE"/>
        </w:rPr>
        <w:t xml:space="preserve">Lima, </w:t>
      </w:r>
      <w:r w:rsidRPr="0079483C" w:rsidR="00A5165F">
        <w:rPr>
          <w:lang w:val="es-PE"/>
        </w:rPr>
        <w:t>22</w:t>
      </w:r>
      <w:r w:rsidRPr="0079483C" w:rsidR="00447D8A">
        <w:rPr>
          <w:lang w:val="es-PE"/>
        </w:rPr>
        <w:t xml:space="preserve"> </w:t>
      </w:r>
      <w:r w:rsidRPr="0079483C" w:rsidR="00F62606">
        <w:t>d</w:t>
      </w:r>
      <w:proofErr w:type="spellStart"/>
      <w:r w:rsidRPr="0079483C">
        <w:rPr>
          <w:lang w:val="es-PE"/>
        </w:rPr>
        <w:t>e</w:t>
      </w:r>
      <w:proofErr w:type="spellEnd"/>
      <w:r w:rsidRPr="0079483C" w:rsidR="00642D5C">
        <w:rPr>
          <w:lang w:val="es-PE"/>
        </w:rPr>
        <w:t xml:space="preserve"> </w:t>
      </w:r>
      <w:r w:rsidRPr="0079483C" w:rsidR="00755439">
        <w:rPr>
          <w:lang w:val="es-PE"/>
        </w:rPr>
        <w:t>noviembre</w:t>
      </w:r>
      <w:r w:rsidRPr="0079483C" w:rsidR="001631D6">
        <w:rPr>
          <w:lang w:val="es-PE"/>
        </w:rPr>
        <w:t xml:space="preserve"> </w:t>
      </w:r>
      <w:r w:rsidRPr="0079483C">
        <w:rPr>
          <w:lang w:val="es-PE"/>
        </w:rPr>
        <w:t>de 20</w:t>
      </w:r>
      <w:r w:rsidRPr="0079483C" w:rsidR="001631D6">
        <w:rPr>
          <w:lang w:val="es-PE"/>
        </w:rPr>
        <w:t>2</w:t>
      </w:r>
      <w:r w:rsidRPr="0079483C" w:rsidR="003E6BA6">
        <w:rPr>
          <w:lang w:val="es-PE"/>
        </w:rPr>
        <w:t>1</w:t>
      </w:r>
    </w:p>
    <w:p w:rsidRPr="0079483C" w:rsidR="00C01AB2" w:rsidP="00B5211F" w:rsidRDefault="00C01AB2" w14:paraId="37DB6607" w14:textId="77777777"/>
    <w:p w:rsidRPr="0079483C" w:rsidR="00431C1C" w:rsidP="00431C1C" w:rsidRDefault="00431C1C" w14:paraId="6E7BC3C0" w14:textId="77777777">
      <w:pPr>
        <w:jc w:val="both"/>
        <w:rPr>
          <w:b/>
          <w:bCs/>
          <w:i/>
          <w:iCs/>
          <w:lang w:val="es-ES_tradnl"/>
        </w:rPr>
      </w:pPr>
      <w:r w:rsidRPr="0079483C">
        <w:rPr>
          <w:b/>
          <w:bCs/>
          <w:i/>
          <w:iCs/>
          <w:lang w:val="es-ES_tradnl"/>
        </w:rPr>
        <w:t>La Secretaría Técnica certifica que la presente resolución cuenta con el voto de los vocales cuyos nombres figuran en el presente documento.</w:t>
      </w:r>
    </w:p>
    <w:p w:rsidRPr="0079483C" w:rsidR="00431C1C" w:rsidP="00431C1C" w:rsidRDefault="00431C1C" w14:paraId="1D118CB2" w14:textId="0B6E2748">
      <w:pPr>
        <w:jc w:val="both"/>
        <w:rPr>
          <w:b/>
          <w:bCs/>
          <w:i/>
          <w:iCs/>
          <w:lang w:val="es-ES_tradnl"/>
        </w:rPr>
      </w:pPr>
    </w:p>
    <w:p w:rsidRPr="0079483C" w:rsidR="00D61A48" w:rsidP="00D61A48" w:rsidRDefault="00D61A48" w14:paraId="1BE5A351" w14:textId="0FACD51A">
      <w:pPr>
        <w:spacing w:line="360" w:lineRule="auto"/>
        <w:jc w:val="center"/>
        <w:rPr>
          <w:b/>
          <w:bCs/>
        </w:rPr>
      </w:pPr>
      <w:r w:rsidRPr="0079483C">
        <w:rPr>
          <w:b/>
          <w:bCs/>
        </w:rPr>
        <w:t xml:space="preserve">Rolando Eyzaguirre </w:t>
      </w:r>
      <w:proofErr w:type="spellStart"/>
      <w:r w:rsidRPr="0079483C">
        <w:rPr>
          <w:b/>
          <w:bCs/>
        </w:rPr>
        <w:t>Maccan</w:t>
      </w:r>
      <w:proofErr w:type="spellEnd"/>
      <w:r w:rsidRPr="0079483C">
        <w:rPr>
          <w:b/>
          <w:bCs/>
        </w:rPr>
        <w:t xml:space="preserve"> – </w:t>
      </w:r>
      <w:proofErr w:type="gramStart"/>
      <w:r w:rsidRPr="0079483C">
        <w:rPr>
          <w:b/>
          <w:bCs/>
        </w:rPr>
        <w:t>Presidente</w:t>
      </w:r>
      <w:proofErr w:type="gramEnd"/>
    </w:p>
    <w:p w:rsidRPr="0079483C" w:rsidR="00431C1C" w:rsidP="00431C1C" w:rsidRDefault="00431C1C" w14:paraId="0DEAE9EC" w14:textId="77777777">
      <w:pPr>
        <w:spacing w:line="360" w:lineRule="auto"/>
        <w:jc w:val="center"/>
        <w:rPr>
          <w:b/>
          <w:bCs/>
        </w:rPr>
      </w:pPr>
      <w:r w:rsidRPr="0079483C">
        <w:rPr>
          <w:b/>
          <w:bCs/>
        </w:rPr>
        <w:t>María Eugenia Valdez Fernández Baca – Vocal</w:t>
      </w:r>
    </w:p>
    <w:p w:rsidRPr="0079483C" w:rsidR="00D61A48" w:rsidP="00D61A48" w:rsidRDefault="00D61A48" w14:paraId="6A2F3501" w14:textId="5BD98BD8">
      <w:pPr>
        <w:spacing w:line="360" w:lineRule="auto"/>
        <w:jc w:val="center"/>
        <w:rPr>
          <w:b/>
          <w:bCs/>
        </w:rPr>
      </w:pPr>
      <w:r w:rsidRPr="0079483C">
        <w:rPr>
          <w:b/>
          <w:bCs/>
        </w:rPr>
        <w:t>Marco Antonio Ortega Piana – Vocal</w:t>
      </w:r>
    </w:p>
    <w:p w:rsidRPr="0079483C" w:rsidR="00431C1C" w:rsidP="00431C1C" w:rsidRDefault="00431C1C" w14:paraId="529DAF3C" w14:textId="77777777">
      <w:pPr>
        <w:spacing w:line="360" w:lineRule="auto"/>
        <w:jc w:val="center"/>
        <w:rPr>
          <w:lang w:val="es-MX"/>
        </w:rPr>
      </w:pPr>
      <w:r w:rsidRPr="0079483C">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4A0B68"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B68" w:rsidP="005F148C" w:rsidRDefault="004A0B68" w14:paraId="5331E97D" w14:textId="77777777">
      <w:r>
        <w:separator/>
      </w:r>
    </w:p>
  </w:endnote>
  <w:endnote w:type="continuationSeparator" w:id="0">
    <w:p w:rsidR="004A0B68" w:rsidP="005F148C" w:rsidRDefault="004A0B68" w14:paraId="2BB98E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B68" w:rsidP="005F148C" w:rsidRDefault="004A0B68" w14:paraId="514D74BC" w14:textId="77777777">
      <w:r>
        <w:separator/>
      </w:r>
    </w:p>
  </w:footnote>
  <w:footnote w:type="continuationSeparator" w:id="0">
    <w:p w:rsidR="004A0B68" w:rsidP="005F148C" w:rsidRDefault="004A0B68" w14:paraId="1EB924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796354F"/>
    <w:rsid w:val="2FA33864"/>
    <w:rsid w:val="3D9AE0C8"/>
    <w:rsid w:val="772F9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834BE7B-43BB-43BA-BAF5-1F1EEBB4CB81}"/>
</file>

<file path=customXml/itemProps3.xml><?xml version="1.0" encoding="utf-8"?>
<ds:datastoreItem xmlns:ds="http://schemas.openxmlformats.org/officeDocument/2006/customXml" ds:itemID="{70C0541E-68AB-463C-A32F-CFB8CB32D510}"/>
</file>

<file path=customXml/itemProps4.xml><?xml version="1.0" encoding="utf-8"?>
<ds:datastoreItem xmlns:ds="http://schemas.openxmlformats.org/officeDocument/2006/customXml" ds:itemID="{53C04682-1696-42C8-83FF-73F31ED804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182</cp:revision>
  <cp:lastPrinted>2021-11-22T15:34:00Z</cp:lastPrinted>
  <dcterms:created xsi:type="dcterms:W3CDTF">2020-12-18T20:09:00Z</dcterms:created>
  <dcterms:modified xsi:type="dcterms:W3CDTF">2026-02-18T17:22:46Z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