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BD4E5C" w:rsidR="00F15FBA" w:rsidP="00026017" w:rsidRDefault="00F15FBA" w14:paraId="6EF5AEAB" w14:textId="1E0B0DDB">
      <w:pPr>
        <w:pStyle w:val="Ttulo"/>
        <w:outlineLvl w:val="0"/>
        <w:rPr>
          <w:lang w:val="es-PE"/>
        </w:rPr>
      </w:pPr>
      <w:r w:rsidRPr="00BD4E5C">
        <w:rPr>
          <w:lang w:val="es-PE"/>
        </w:rPr>
        <w:t xml:space="preserve">RESOLUCIÓN </w:t>
      </w:r>
      <w:proofErr w:type="spellStart"/>
      <w:r w:rsidRPr="00BD4E5C">
        <w:rPr>
          <w:lang w:val="es-PE"/>
        </w:rPr>
        <w:t>N</w:t>
      </w:r>
      <w:r w:rsidRPr="00BD4E5C" w:rsidR="001631D6">
        <w:rPr>
          <w:lang w:val="es-PE"/>
        </w:rPr>
        <w:t>°</w:t>
      </w:r>
      <w:proofErr w:type="spellEnd"/>
      <w:r w:rsidRPr="00BD4E5C" w:rsidR="001631D6">
        <w:rPr>
          <w:lang w:val="es-PE"/>
        </w:rPr>
        <w:t xml:space="preserve"> </w:t>
      </w:r>
      <w:r w:rsidRPr="00BD4E5C" w:rsidR="00160F6F">
        <w:rPr>
          <w:lang w:val="es-PE"/>
        </w:rPr>
        <w:t>1</w:t>
      </w:r>
      <w:r w:rsidRPr="00BD4E5C" w:rsidR="000F3C97">
        <w:rPr>
          <w:lang w:val="es-PE"/>
        </w:rPr>
        <w:t>6</w:t>
      </w:r>
      <w:r w:rsidRPr="00BD4E5C" w:rsidR="00B24BEA">
        <w:rPr>
          <w:lang w:val="es-PE"/>
        </w:rPr>
        <w:t>6</w:t>
      </w:r>
      <w:r w:rsidRPr="00BD4E5C" w:rsidR="001631D6">
        <w:rPr>
          <w:lang w:val="es-PE"/>
        </w:rPr>
        <w:t>/2</w:t>
      </w:r>
      <w:r w:rsidRPr="00BD4E5C" w:rsidR="003E6BA6">
        <w:rPr>
          <w:lang w:val="es-PE"/>
        </w:rPr>
        <w:t>1</w:t>
      </w:r>
    </w:p>
    <w:p w:rsidRPr="00BD4E5C" w:rsidR="00C94B19" w:rsidP="00C94B19" w:rsidRDefault="00C94B19" w14:paraId="3247FB63" w14:textId="77777777">
      <w:pPr>
        <w:rPr>
          <w:b/>
        </w:rPr>
      </w:pPr>
    </w:p>
    <w:p w:rsidRPr="00BD4E5C" w:rsidR="00BD4E5C" w:rsidP="00BD4E5C" w:rsidRDefault="00BD4E5C" w14:paraId="5169519A" w14:textId="77777777">
      <w:pPr>
        <w:jc w:val="both"/>
        <w:outlineLvl w:val="0"/>
        <w:rPr>
          <w:b/>
          <w:bCs/>
          <w:lang w:val="es-PE"/>
        </w:rPr>
      </w:pPr>
      <w:r w:rsidRPr="00BD4E5C">
        <w:rPr>
          <w:b/>
          <w:bCs/>
          <w:lang w:val="es-PE"/>
        </w:rPr>
        <w:t>Vistos:</w:t>
      </w:r>
    </w:p>
    <w:p w:rsidRPr="00BD4E5C" w:rsidR="00BD4E5C" w:rsidP="00BD4E5C" w:rsidRDefault="00BD4E5C" w14:paraId="506C6B0B" w14:textId="77777777">
      <w:pPr>
        <w:jc w:val="both"/>
        <w:rPr>
          <w:lang w:val="es-PE"/>
        </w:rPr>
      </w:pPr>
    </w:p>
    <w:p w:rsidRPr="00BD4E5C" w:rsidR="00BD4E5C" w:rsidP="00BD4E5C" w:rsidRDefault="00BD4E5C" w14:paraId="6A5366A0" w14:textId="01DC4AD2">
      <w:pPr>
        <w:tabs>
          <w:tab w:val="left" w:pos="0"/>
          <w:tab w:val="left" w:pos="1416"/>
          <w:tab w:val="left" w:pos="2977"/>
          <w:tab w:val="left" w:pos="4248"/>
          <w:tab w:val="left" w:pos="4956"/>
          <w:tab w:val="left" w:pos="5664"/>
          <w:tab w:val="left" w:pos="6372"/>
          <w:tab w:val="left" w:pos="7125"/>
        </w:tabs>
        <w:jc w:val="both"/>
        <w:rPr>
          <w:lang w:val="es-PE"/>
        </w:rPr>
      </w:pPr>
      <w:r w:rsidRPr="37307B65" w:rsidR="00BD4E5C">
        <w:rPr>
          <w:lang w:val="es-PE"/>
        </w:rPr>
        <w:t xml:space="preserve">Que, con fecha 9 de agosto de 2021, don </w:t>
      </w:r>
      <w:r w:rsidR="42F99F56">
        <w:rPr/>
        <w:t>....................................................................................</w:t>
      </w:r>
      <w:r w:rsidR="00BD4E5C">
        <w:rPr/>
        <w:t xml:space="preserve"> interpone</w:t>
      </w:r>
      <w:r w:rsidRPr="37307B65" w:rsidR="00BD4E5C">
        <w:rPr>
          <w:lang w:val="es-PE"/>
        </w:rPr>
        <w:t xml:space="preserve"> reclamación ante esta Defensoría del Asegurado (DEFASEG), solicitando que </w:t>
      </w:r>
      <w:bookmarkStart w:name="OLE_LINK2" w:id="0"/>
      <w:r w:rsidRPr="37307B65" w:rsidR="51CEB12C">
        <w:rPr>
          <w:lang w:val="es-PE"/>
        </w:rPr>
        <w:t>.........................................</w:t>
      </w:r>
      <w:r w:rsidRPr="37307B65" w:rsidR="00BD4E5C">
        <w:rPr>
          <w:lang w:val="es-PE"/>
        </w:rPr>
        <w:t xml:space="preserve"> cumpla con otorgar cobertura al siniestro ocurrido con fecha 30 de junio de 2021</w:t>
      </w:r>
      <w:r w:rsidR="00BD4E5C">
        <w:rPr/>
        <w:t>, conforme</w:t>
      </w:r>
      <w:r w:rsidRPr="37307B65" w:rsidR="00BD4E5C">
        <w:rPr>
          <w:lang w:val="es-PE"/>
        </w:rPr>
        <w:t xml:space="preserve"> a los términos y condiciones del </w:t>
      </w:r>
      <w:r w:rsidR="00BD4E5C">
        <w:rPr/>
        <w:t>Seguro</w:t>
      </w:r>
      <w:bookmarkEnd w:id="0"/>
      <w:r w:rsidR="00BD4E5C">
        <w:rPr/>
        <w:t xml:space="preserve"> </w:t>
      </w:r>
      <w:r w:rsidRPr="37307B65" w:rsidR="00BD4E5C">
        <w:rPr>
          <w:lang w:val="es-PE"/>
        </w:rPr>
        <w:t xml:space="preserve">de Protección de Tarjeta Plus – Póliza Nro. </w:t>
      </w:r>
      <w:r w:rsidRPr="37307B65" w:rsidR="5F44085D">
        <w:rPr>
          <w:lang w:val="es-PE"/>
        </w:rPr>
        <w:t>................</w:t>
      </w:r>
      <w:r w:rsidRPr="37307B65" w:rsidR="00BD4E5C">
        <w:rPr>
          <w:lang w:val="es-PE"/>
        </w:rPr>
        <w:t>;</w:t>
      </w:r>
    </w:p>
    <w:p w:rsidRPr="00BD4E5C" w:rsidR="00BD4E5C" w:rsidP="00BD4E5C" w:rsidRDefault="00BD4E5C" w14:paraId="1C94FBF7" w14:textId="77777777">
      <w:pPr>
        <w:jc w:val="both"/>
        <w:rPr>
          <w:lang w:val="es-PE"/>
        </w:rPr>
      </w:pPr>
    </w:p>
    <w:p w:rsidRPr="00BD4E5C" w:rsidR="00BD4E5C" w:rsidP="00BD4E5C" w:rsidRDefault="00BD4E5C" w14:paraId="1A930587" w14:textId="77777777">
      <w:pPr>
        <w:jc w:val="both"/>
        <w:rPr>
          <w:rFonts w:eastAsia="Arial Unicode MS"/>
          <w:lang w:val="es-PE"/>
        </w:rPr>
      </w:pPr>
      <w:r w:rsidRPr="00BD4E5C">
        <w:rPr>
          <w:rFonts w:eastAsia="Arial Unicode MS"/>
          <w:lang w:val="es-PE"/>
        </w:rPr>
        <w:t>Que, la señalada reclamación cumple con los requisitos de materia, cuantía y oportunidad establecidos en el Reglamento de la DEFASEG (</w:t>
      </w:r>
      <w:hyperlink w:history="1" r:id="rId8">
        <w:r w:rsidRPr="00BD4E5C">
          <w:rPr>
            <w:rStyle w:val="Hipervnculo"/>
            <w:rFonts w:eastAsia="Arial Unicode MS"/>
            <w:lang w:val="es-PE"/>
          </w:rPr>
          <w:t>http://www.defaseg.com.pe/reglamento.html</w:t>
        </w:r>
      </w:hyperlink>
      <w:r w:rsidRPr="00BD4E5C">
        <w:rPr>
          <w:rFonts w:eastAsia="Arial Unicode MS"/>
          <w:lang w:val="es-PE"/>
        </w:rPr>
        <w:t>);</w:t>
      </w:r>
    </w:p>
    <w:p w:rsidRPr="00BD4E5C" w:rsidR="00BD4E5C" w:rsidP="00BD4E5C" w:rsidRDefault="00BD4E5C" w14:paraId="1547DADF" w14:textId="77777777">
      <w:pPr>
        <w:tabs>
          <w:tab w:val="left" w:pos="2160"/>
        </w:tabs>
        <w:jc w:val="both"/>
        <w:rPr>
          <w:lang w:val="es-PE"/>
        </w:rPr>
      </w:pPr>
    </w:p>
    <w:p w:rsidRPr="00BD4E5C" w:rsidR="00BD4E5C" w:rsidP="00BD4E5C" w:rsidRDefault="00BD4E5C" w14:paraId="00A453CA" w14:textId="77777777">
      <w:pPr>
        <w:tabs>
          <w:tab w:val="num" w:pos="720"/>
        </w:tabs>
        <w:jc w:val="both"/>
        <w:rPr>
          <w:lang w:val="es-PE"/>
        </w:rPr>
      </w:pPr>
      <w:r w:rsidRPr="00BD4E5C">
        <w:rPr>
          <w:lang w:val="es-PE"/>
        </w:rPr>
        <w:t>Que, conforme al Reglamento de la DEFASEG, atendiendo a la cuantía de la reclamación, que no supera la suma de US$ 3,000 (o su equivalente en moneda nacional), esta última puede ser resuelta por un Órgano Resolutivo Unipersonal (ORU), el mismo que, en el presente caso, está a cargo del vocal que suscribe;</w:t>
      </w:r>
    </w:p>
    <w:p w:rsidRPr="00BD4E5C" w:rsidR="00BD4E5C" w:rsidP="00BD4E5C" w:rsidRDefault="00BD4E5C" w14:paraId="3B2F1764" w14:textId="77777777">
      <w:pPr>
        <w:tabs>
          <w:tab w:val="num" w:pos="720"/>
        </w:tabs>
        <w:jc w:val="both"/>
        <w:rPr>
          <w:lang w:val="es-PE"/>
        </w:rPr>
      </w:pPr>
    </w:p>
    <w:p w:rsidRPr="00BD4E5C" w:rsidR="00BD4E5C" w:rsidP="00BD4E5C" w:rsidRDefault="00BD4E5C" w14:paraId="18A13B36" w14:textId="4EAB7000">
      <w:pPr>
        <w:tabs>
          <w:tab w:val="num" w:pos="720"/>
        </w:tabs>
        <w:jc w:val="both"/>
        <w:rPr>
          <w:lang w:val="es-PE"/>
        </w:rPr>
      </w:pPr>
      <w:r w:rsidRPr="37307B65" w:rsidR="00BD4E5C">
        <w:rPr>
          <w:lang w:val="es-PE"/>
        </w:rPr>
        <w:t xml:space="preserve">Que, habiéndosele corrido traslado de la respectiva reclamación con fecha 23 de agosto de 2021, </w:t>
      </w:r>
      <w:r w:rsidRPr="37307B65" w:rsidR="51CEB12C">
        <w:rPr>
          <w:lang w:val="es-PE"/>
        </w:rPr>
        <w:t>.........................................</w:t>
      </w:r>
      <w:r w:rsidRPr="37307B65" w:rsidR="00BD4E5C">
        <w:rPr>
          <w:lang w:val="es-PE"/>
        </w:rPr>
        <w:t xml:space="preserve"> presentó con fecha 6 de setiembre de 2021 sus descargos y la documentación requerida;</w:t>
      </w:r>
    </w:p>
    <w:p w:rsidRPr="00BD4E5C" w:rsidR="00BD4E5C" w:rsidP="00BD4E5C" w:rsidRDefault="00BD4E5C" w14:paraId="7C694A6D" w14:textId="77777777">
      <w:pPr>
        <w:tabs>
          <w:tab w:val="num" w:pos="720"/>
        </w:tabs>
        <w:jc w:val="both"/>
        <w:rPr>
          <w:lang w:val="es-PE"/>
        </w:rPr>
      </w:pPr>
    </w:p>
    <w:p w:rsidRPr="00BD4E5C" w:rsidR="00BD4E5C" w:rsidP="00BD4E5C" w:rsidRDefault="00BD4E5C" w14:paraId="6E592032" w14:textId="77777777">
      <w:pPr>
        <w:tabs>
          <w:tab w:val="num" w:pos="720"/>
        </w:tabs>
        <w:jc w:val="both"/>
      </w:pPr>
      <w:r w:rsidRPr="00BD4E5C">
        <w:rPr>
          <w:lang w:val="es-PE"/>
        </w:rPr>
        <w:t>Que, con fecha</w:t>
      </w:r>
      <w:r w:rsidRPr="00BD4E5C">
        <w:rPr>
          <w:lang w:val="es-419"/>
        </w:rPr>
        <w:t xml:space="preserve"> 15 de noviembre de 2021 </w:t>
      </w:r>
      <w:r w:rsidRPr="00BD4E5C">
        <w:rPr>
          <w:lang w:val="es-PE"/>
        </w:rPr>
        <w:t>se realizó la audiencia de vista virtual, con la participación de ambas partes en la plataforma electrónica habilitada para dicho efecto por la secretaría técnica de la DEFASEG, las que sustentaron sus respectivas posiciones sobre la reclamación</w:t>
      </w:r>
      <w:r w:rsidRPr="00BD4E5C">
        <w:t xml:space="preserve">, </w:t>
      </w:r>
      <w:r w:rsidRPr="00BD4E5C">
        <w:rPr>
          <w:lang w:val="es-PE"/>
        </w:rPr>
        <w:t>absolviendo las preguntas formuladas por este ORU, conforme consta de la correspondiente acta;</w:t>
      </w:r>
    </w:p>
    <w:p w:rsidRPr="00BD4E5C" w:rsidR="00BD4E5C" w:rsidP="00BD4E5C" w:rsidRDefault="00BD4E5C" w14:paraId="6C350DE1" w14:textId="77777777">
      <w:pPr>
        <w:tabs>
          <w:tab w:val="num" w:pos="720"/>
        </w:tabs>
        <w:jc w:val="both"/>
      </w:pPr>
    </w:p>
    <w:p w:rsidRPr="00BD4E5C" w:rsidR="00BD4E5C" w:rsidP="00BD4E5C" w:rsidRDefault="00BD4E5C" w14:paraId="4A626A59" w14:textId="45C84322">
      <w:pPr>
        <w:jc w:val="both"/>
        <w:rPr>
          <w:lang w:val="es-PE"/>
        </w:rPr>
      </w:pPr>
      <w:r w:rsidRPr="37307B65" w:rsidR="00BD4E5C">
        <w:rPr>
          <w:lang w:val="es-PE"/>
        </w:rPr>
        <w:t xml:space="preserve">Que, conforme al escrito presentado, el reclamante expresa lo siguiente: a) Con relación al siniestro ocurrido el 30 de junio de 2021, se solicita el otorgamiento de cobertura por la suma de S/. 5,000, b) Para dicho efecto, se destaca que </w:t>
      </w:r>
      <w:r w:rsidRPr="37307B65" w:rsidR="51CEB12C">
        <w:rPr>
          <w:lang w:val="es-PE"/>
        </w:rPr>
        <w:t>.........................................</w:t>
      </w:r>
      <w:r w:rsidRPr="37307B65" w:rsidR="00BD4E5C">
        <w:rPr>
          <w:lang w:val="es-PE"/>
        </w:rPr>
        <w:t xml:space="preserve"> exigió que se presente la denuncia policial y otros requerimientos, así como el sometimiento a la prueba del polígrafo, c) Que para fines de esta prueba, el asegurado sostiene que fue intimidado, indicándosele reiteradamente que exprese la verdad, siendo finalmente que la aseguradora le hizo llegar un informe conforme al cual se registró reacciones de engaño a las preguntas formuladas durante la prueba, de manera que se rechazó otorgar cobertura y abonar el monto reclamado, y d) Destaca finalmente que, de acuerdo al contrato celebrado en su oportunidad, no se indica nada sobre el sometimiento a una prueba de polígrafo para fines que se cubra un siniestro; </w:t>
      </w:r>
    </w:p>
    <w:p w:rsidRPr="00BD4E5C" w:rsidR="00BD4E5C" w:rsidP="00BD4E5C" w:rsidRDefault="00BD4E5C" w14:paraId="3C96AAAE" w14:textId="77777777">
      <w:pPr>
        <w:jc w:val="both"/>
        <w:rPr>
          <w:lang w:val="es-PE"/>
        </w:rPr>
      </w:pPr>
    </w:p>
    <w:p w:rsidRPr="00BD4E5C" w:rsidR="00BD4E5C" w:rsidP="00BD4E5C" w:rsidRDefault="00BD4E5C" w14:paraId="7B1EA096" w14:textId="5C1379AB">
      <w:pPr>
        <w:jc w:val="both"/>
        <w:rPr>
          <w:lang w:val="es-PE"/>
        </w:rPr>
      </w:pPr>
      <w:r w:rsidR="00BD4E5C">
        <w:rPr/>
        <w:t xml:space="preserve">Que, por su parte, ratificando el rechazo de cobertura y solicitando que la reclamación sea desestimada, </w:t>
      </w:r>
      <w:r w:rsidR="51CEB12C">
        <w:rPr/>
        <w:t>.........................................</w:t>
      </w:r>
      <w:r w:rsidR="00BD4E5C">
        <w:rPr/>
        <w:t xml:space="preserve"> </w:t>
      </w:r>
      <w:r w:rsidRPr="37307B65" w:rsidR="00BD4E5C">
        <w:rPr>
          <w:lang w:val="es-PE"/>
        </w:rPr>
        <w:t>expresa</w:t>
      </w:r>
      <w:r w:rsidR="00BD4E5C">
        <w:rPr/>
        <w:t xml:space="preserve"> resumidamente lo siguiente: </w:t>
      </w:r>
      <w:r w:rsidRPr="37307B65" w:rsidR="00BD4E5C">
        <w:rPr>
          <w:lang w:val="es-PE"/>
        </w:rPr>
        <w:t xml:space="preserve">a) El señor </w:t>
      </w:r>
      <w:r w:rsidRPr="37307B65" w:rsidR="116C6D30">
        <w:rPr>
          <w:lang w:val="es-PE"/>
        </w:rPr>
        <w:t>..........</w:t>
      </w:r>
      <w:r w:rsidRPr="37307B65" w:rsidR="00BD4E5C">
        <w:rPr>
          <w:lang w:val="es-PE"/>
        </w:rPr>
        <w:t xml:space="preserve"> denunció que había sido víctima de robo de su tarjeta de débito BCP y de dinero en efectivo que había retirado minutos antes de un cajero automático BCP (por S/. 3,000), por unos delincuentes que emplearon un arma de fuego, quienes luego retiraron S/. 2,000 de un agente BCP, b) Habiéndose solicitado cobertura y encontrándose la misma en evaluación, se solicitó al asegurado su sometimiento a la prueba del polígrafo, con la finalidad de establecer la </w:t>
      </w:r>
      <w:r w:rsidRPr="37307B65" w:rsidR="00BD4E5C">
        <w:rPr>
          <w:lang w:val="es-PE"/>
        </w:rPr>
        <w:t xml:space="preserve">veracidad de los hechos respecto al siniestro, dado que del relato de lo sucedido se generaron dudas razonables, c) El 27 de julio de 2021, el reclamante se </w:t>
      </w:r>
      <w:r w:rsidRPr="37307B65" w:rsidR="00BD4E5C">
        <w:rPr>
          <w:lang w:val="es-PE"/>
        </w:rPr>
        <w:t>sometió  a</w:t>
      </w:r>
      <w:r w:rsidRPr="37307B65" w:rsidR="00BD4E5C">
        <w:rPr>
          <w:lang w:val="es-PE"/>
        </w:rPr>
        <w:t xml:space="preserve"> la prueba requerida desarrollada por la empresa </w:t>
      </w:r>
      <w:r w:rsidRPr="37307B65" w:rsidR="322799B3">
        <w:rPr>
          <w:lang w:val="es-PE"/>
        </w:rPr>
        <w:t>......................................</w:t>
      </w:r>
      <w:r w:rsidRPr="37307B65" w:rsidR="00BD4E5C">
        <w:rPr>
          <w:lang w:val="es-PE"/>
        </w:rPr>
        <w:t xml:space="preserve"> Control E.I.R.L., siendo que del informe correspondiente se concluye que el asegurado había registrado en sus respuestas reacciones de engaño a las preguntas realizadas en el examen, razón por la que se le comunicó posteriormente el rechazo de cobertura, d) Dicho rechazo se sustenta en lo dispuesto en el artículo 73 de la Ley del Contrato de Seguro, que establece que el asegurado pierde el derecho a ser indemnizado cuando actúa fraudulentamente, exagera los daños o emplea medios falsos para probarlos, siendo que en el presente caso el señor </w:t>
      </w:r>
      <w:r w:rsidRPr="37307B65" w:rsidR="116C6D30">
        <w:rPr>
          <w:lang w:val="es-PE"/>
        </w:rPr>
        <w:t>..........</w:t>
      </w:r>
      <w:r w:rsidRPr="37307B65" w:rsidR="00BD4E5C">
        <w:rPr>
          <w:lang w:val="es-PE"/>
        </w:rPr>
        <w:t xml:space="preserve"> solicita el otorgamiento de cobertura sobre la base de declaraciones falsas, e) Se pone de manifiesto que el contrato de seguro celebrado contempla la posibilidad de solicitar al asegurado que se someta a la prueba del polígrafo, para establecer la veracidad de los hechos relatados con respecto al siniestro comunicado, f) Respecto a tales hechos, el asegurado no había brindado una explicación consistente sobre la manera en que los presuntos delincuentes tomaron conocimiento de su clave personal secreta para hacer el retiro en un agente BCP, luego del robo de la tarjeta de débito asegurada, inconsistencia fue la razón para solicitar el sometimiento a la prueba del polígrafo, en la cual por tres veces se preguntó “¿Usted planeó cometer fraude con dos retiros de dinero realizados con su tarjeta de débito BCP el 30 de junio?”, siendo que de acuerdo al correspondiente informe, el asegurado registró reacciones de engaño, evidenciando la voluntad de cometer fraude, g) Debe destacarse que, conforme a reiterado criterio de la DEFASEG, la prueba de ocurrencia efectiva de un siniestro semejante al denunciado es difícil, sino imposible, siendo que si bien la denuncia policial es el medio ordinario de acreditación, en el marco de la buena fe contractual, al recurrirse a la prueba del polígrafo, se aprecia que el señor </w:t>
      </w:r>
      <w:r w:rsidRPr="37307B65" w:rsidR="116C6D30">
        <w:rPr>
          <w:lang w:val="es-PE"/>
        </w:rPr>
        <w:t>..........</w:t>
      </w:r>
      <w:r w:rsidRPr="37307B65" w:rsidR="00BD4E5C">
        <w:rPr>
          <w:lang w:val="es-PE"/>
        </w:rPr>
        <w:t xml:space="preserve"> empleó un medio falso para sustentar su solicitud de cobertura, actuando de manera fraudulenta, lo que deriva en la pérdida de derechos, h) Asimismo, debe destacarse que conforme al criterio de la DEFASEG (Resolución Nro. 025/21 del 05 de marzo de 2021), si bien “… la prueba del polígrafo no arroja resultados absolutos, sí son al menos científicamente confiables, y permiten razonablemente poner bajo cuestionamiento la veracidad del relato sobre lo sucedido y la real configuración del robo denunciado …”, e i) Por último, la supuesta intimidación a la cual habría estado expuesto el reclamante según la reclamación, lo que habría influido en los resultados de la prueba, queda sin sustento por el mérito del documento que suscribió luego de la prueba, “Evaluación del trato recibido durante la prueba del polígrafo”, en el cual calificó de excelente el trato recibido del examinador, y declaró que se había sentido respetado durante el desarrollo de la prueba;</w:t>
      </w:r>
    </w:p>
    <w:p w:rsidRPr="00BD4E5C" w:rsidR="00BD4E5C" w:rsidP="00BD4E5C" w:rsidRDefault="00BD4E5C" w14:paraId="6103905A" w14:textId="77777777">
      <w:pPr>
        <w:jc w:val="both"/>
        <w:rPr>
          <w:lang w:val="es-PE"/>
        </w:rPr>
      </w:pPr>
    </w:p>
    <w:p w:rsidRPr="00BD4E5C" w:rsidR="00BD4E5C" w:rsidP="00BD4E5C" w:rsidRDefault="00BD4E5C" w14:paraId="60C5C242" w14:textId="77777777">
      <w:pPr>
        <w:jc w:val="both"/>
      </w:pPr>
      <w:r w:rsidRPr="00BD4E5C">
        <w:rPr>
          <w:bCs/>
          <w:lang w:val="es-PE"/>
        </w:rPr>
        <w:t>Que,</w:t>
      </w:r>
      <w:r w:rsidRPr="00BD4E5C">
        <w:rPr>
          <w:lang w:val="es-PE"/>
        </w:rPr>
        <w:t xml:space="preserve"> el estado del proceso permite que este ORU pueda expedir su resolución sobre el caso sometido a su conocimiento, sobre la base de la información y de los documentos que obran en el expediente;</w:t>
      </w:r>
    </w:p>
    <w:p w:rsidRPr="00BD4E5C" w:rsidR="00BD4E5C" w:rsidP="00BD4E5C" w:rsidRDefault="00BD4E5C" w14:paraId="1DBA3798" w14:textId="77777777">
      <w:pPr>
        <w:jc w:val="both"/>
        <w:rPr>
          <w:b/>
          <w:bCs/>
        </w:rPr>
      </w:pPr>
    </w:p>
    <w:p w:rsidRPr="00BD4E5C" w:rsidR="00BD4E5C" w:rsidP="00BD4E5C" w:rsidRDefault="00BD4E5C" w14:paraId="0BF37EFD" w14:textId="77777777">
      <w:pPr>
        <w:jc w:val="both"/>
        <w:rPr>
          <w:lang w:val="es-PE"/>
        </w:rPr>
      </w:pPr>
      <w:r w:rsidRPr="00BD4E5C">
        <w:rPr>
          <w:b/>
          <w:bCs/>
          <w:lang w:val="es-PE"/>
        </w:rPr>
        <w:t>Considerando:</w:t>
      </w:r>
    </w:p>
    <w:p w:rsidRPr="00BD4E5C" w:rsidR="00BD4E5C" w:rsidP="00BD4E5C" w:rsidRDefault="00BD4E5C" w14:paraId="175B6F4D" w14:textId="77777777">
      <w:pPr>
        <w:jc w:val="both"/>
        <w:rPr>
          <w:lang w:val="es-PE"/>
        </w:rPr>
      </w:pPr>
    </w:p>
    <w:p w:rsidRPr="00BD4E5C" w:rsidR="00BD4E5C" w:rsidP="00BD4E5C" w:rsidRDefault="00BD4E5C" w14:paraId="29C9AA13" w14:textId="77777777">
      <w:pPr>
        <w:jc w:val="both"/>
        <w:rPr>
          <w:lang w:val="es-PE"/>
        </w:rPr>
      </w:pPr>
      <w:r w:rsidRPr="00BD4E5C">
        <w:rPr>
          <w:b/>
          <w:u w:val="single"/>
          <w:lang w:val="es-PE"/>
        </w:rPr>
        <w:t>Primero</w:t>
      </w:r>
      <w:r w:rsidRPr="00BD4E5C">
        <w:rPr>
          <w:b/>
          <w:lang w:val="es-PE"/>
        </w:rPr>
        <w:t xml:space="preserve">: </w:t>
      </w:r>
      <w:r w:rsidRPr="00BD4E5C">
        <w:rPr>
          <w:lang w:val="es-PE"/>
        </w:rPr>
        <w:t>Conforme a su Reglamento, la</w:t>
      </w:r>
      <w:r w:rsidRPr="00BD4E5C">
        <w:rPr>
          <w:b/>
          <w:bCs/>
          <w:lang w:val="es-PE"/>
        </w:rPr>
        <w:t xml:space="preserve"> </w:t>
      </w:r>
      <w:r w:rsidRPr="00BD4E5C">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BD4E5C" w:rsidR="00BD4E5C" w:rsidP="00BD4E5C" w:rsidRDefault="00BD4E5C" w14:paraId="388E7138" w14:textId="77777777">
      <w:pPr>
        <w:jc w:val="both"/>
        <w:rPr>
          <w:lang w:val="es-PE"/>
        </w:rPr>
      </w:pPr>
    </w:p>
    <w:p w:rsidRPr="00BD4E5C" w:rsidR="00BD4E5C" w:rsidP="00BD4E5C" w:rsidRDefault="00BD4E5C" w14:paraId="4B9A54C6" w14:textId="77777777">
      <w:pPr>
        <w:jc w:val="both"/>
        <w:rPr>
          <w:bCs/>
          <w:lang w:val="es-PE"/>
        </w:rPr>
      </w:pPr>
      <w:r w:rsidRPr="00BD4E5C">
        <w:rPr>
          <w:b/>
          <w:bCs/>
          <w:u w:val="single"/>
          <w:lang w:val="es-PE"/>
        </w:rPr>
        <w:t>Segundo</w:t>
      </w:r>
      <w:r w:rsidRPr="00BD4E5C">
        <w:rPr>
          <w:b/>
          <w:bCs/>
          <w:lang w:val="es-PE"/>
        </w:rPr>
        <w:t>:</w:t>
      </w:r>
      <w:r w:rsidRPr="00BD4E5C">
        <w:rPr>
          <w:bCs/>
          <w:lang w:val="es-PE"/>
        </w:rPr>
        <w:t xml:space="preserve"> </w:t>
      </w:r>
      <w:r w:rsidRPr="00BD4E5C">
        <w:rPr>
          <w:lang w:val="es-PE"/>
        </w:rPr>
        <w:t xml:space="preserve">Asimismo, </w:t>
      </w:r>
      <w:proofErr w:type="gramStart"/>
      <w:r w:rsidRPr="00BD4E5C">
        <w:rPr>
          <w:lang w:val="es-PE"/>
        </w:rPr>
        <w:t>de acuerdo a</w:t>
      </w:r>
      <w:proofErr w:type="gramEnd"/>
      <w:r w:rsidRPr="00BD4E5C">
        <w:rPr>
          <w:lang w:val="es-PE"/>
        </w:rPr>
        <w:t xml:space="preserve"> </w:t>
      </w:r>
      <w:r w:rsidRPr="00BD4E5C">
        <w:rPr>
          <w:bCs/>
          <w:lang w:val="es-PE"/>
        </w:rPr>
        <w:t xml:space="preserve">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w:t>
      </w:r>
    </w:p>
    <w:p w:rsidRPr="00BD4E5C" w:rsidR="00BD4E5C" w:rsidP="00BD4E5C" w:rsidRDefault="00BD4E5C" w14:paraId="7AB30B30" w14:textId="77777777">
      <w:pPr>
        <w:jc w:val="both"/>
        <w:rPr>
          <w:bCs/>
          <w:lang w:val="es-PE"/>
        </w:rPr>
      </w:pPr>
    </w:p>
    <w:p w:rsidRPr="00BD4E5C" w:rsidR="00BD4E5C" w:rsidP="00BD4E5C" w:rsidRDefault="00BD4E5C" w14:paraId="41C139C8" w14:textId="77777777">
      <w:pPr>
        <w:jc w:val="both"/>
        <w:rPr>
          <w:bCs/>
          <w:lang w:val="es-PE"/>
        </w:rPr>
      </w:pPr>
      <w:r w:rsidRPr="00BD4E5C">
        <w:rPr>
          <w:bCs/>
          <w:lang w:val="es-PE"/>
        </w:rPr>
        <w:t>En consecuencia, todas aquellas reclamaciones por materias distintas al otorgamiento de cobertura y pago de indemnizaciones, como pueden las pretensiones indemnizatorias por daños y perjuicios, por reembolso de gastos, o relativas a idoneidad de servicios, son ajenas a la competencia funcional de esta Defensoría.</w:t>
      </w:r>
    </w:p>
    <w:p w:rsidRPr="00BD4E5C" w:rsidR="00BD4E5C" w:rsidP="00BD4E5C" w:rsidRDefault="00BD4E5C" w14:paraId="2CD2858C" w14:textId="77777777">
      <w:pPr>
        <w:tabs>
          <w:tab w:val="left" w:pos="709"/>
          <w:tab w:val="left" w:pos="2160"/>
        </w:tabs>
        <w:jc w:val="both"/>
        <w:rPr>
          <w:lang w:val="es-PE"/>
        </w:rPr>
      </w:pPr>
    </w:p>
    <w:p w:rsidRPr="00BD4E5C" w:rsidR="00BD4E5C" w:rsidP="00BD4E5C" w:rsidRDefault="00BD4E5C" w14:paraId="235A282C" w14:textId="77777777">
      <w:pPr>
        <w:jc w:val="both"/>
      </w:pPr>
      <w:r w:rsidRPr="00BD4E5C">
        <w:rPr>
          <w:b/>
          <w:bCs/>
          <w:u w:val="single"/>
          <w:lang w:val="es-PE"/>
        </w:rPr>
        <w:t>Tercero</w:t>
      </w:r>
      <w:r w:rsidRPr="00BD4E5C">
        <w:rPr>
          <w:b/>
          <w:bCs/>
          <w:lang w:val="es-PE"/>
        </w:rPr>
        <w:t>:</w:t>
      </w:r>
      <w:r w:rsidRPr="00BD4E5C">
        <w:rPr>
          <w:lang w:val="es-PE"/>
        </w:rPr>
        <w:t xml:space="preserve"> Que, de acuerdo a la Ley Nro. </w:t>
      </w:r>
      <w:r w:rsidRPr="00BD4E5C">
        <w:t xml:space="preserve">29946 – Ley del Contrato de Seguro, norma legal vigente con ocasión de la celebración del contrato al cual se contrae el presente caso, </w:t>
      </w:r>
      <w:r w:rsidRPr="00BD4E5C">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BD4E5C" w:rsidR="00BD4E5C" w:rsidP="00BD4E5C" w:rsidRDefault="00BD4E5C" w14:paraId="54C3F16E" w14:textId="77777777">
      <w:pPr>
        <w:jc w:val="both"/>
        <w:rPr>
          <w:b/>
          <w:u w:val="single"/>
          <w:lang w:val="es-PE"/>
        </w:rPr>
      </w:pPr>
    </w:p>
    <w:p w:rsidRPr="00BD4E5C" w:rsidR="00BD4E5C" w:rsidP="00BD4E5C" w:rsidRDefault="00BD4E5C" w14:paraId="7C11F3CE" w14:textId="77777777">
      <w:pPr>
        <w:jc w:val="both"/>
        <w:rPr>
          <w:lang w:val="es-PE"/>
        </w:rPr>
      </w:pPr>
      <w:r w:rsidRPr="00BD4E5C">
        <w:rPr>
          <w:b/>
          <w:u w:val="single"/>
          <w:lang w:val="es-PE"/>
        </w:rPr>
        <w:t>Cuarto</w:t>
      </w:r>
      <w:r w:rsidRPr="00BD4E5C">
        <w:rPr>
          <w:b/>
          <w:lang w:val="es-PE"/>
        </w:rPr>
        <w:t>:</w:t>
      </w:r>
      <w:r w:rsidRPr="00BD4E5C">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BD4E5C" w:rsidR="00BD4E5C" w:rsidP="00BD4E5C" w:rsidRDefault="00BD4E5C" w14:paraId="57C326C9" w14:textId="77777777">
      <w:pPr>
        <w:jc w:val="both"/>
        <w:rPr>
          <w:bCs/>
        </w:rPr>
      </w:pPr>
    </w:p>
    <w:p w:rsidRPr="00BD4E5C" w:rsidR="00BD4E5C" w:rsidP="00BD4E5C" w:rsidRDefault="00BD4E5C" w14:paraId="74B3DE15" w14:textId="77777777">
      <w:pPr>
        <w:jc w:val="both"/>
      </w:pPr>
      <w:r w:rsidRPr="00BD4E5C">
        <w:rPr>
          <w:b/>
          <w:bCs/>
          <w:u w:val="single"/>
          <w:lang w:val="es-PE"/>
        </w:rPr>
        <w:t>Quinto</w:t>
      </w:r>
      <w:r w:rsidRPr="00BD4E5C">
        <w:rPr>
          <w:b/>
          <w:bCs/>
          <w:lang w:val="es-PE"/>
        </w:rPr>
        <w:t xml:space="preserve">: </w:t>
      </w:r>
      <w:r w:rsidRPr="00BD4E5C">
        <w:rPr>
          <w:bCs/>
          <w:lang w:val="es-PE"/>
        </w:rPr>
        <w:t>Que, conforme al</w:t>
      </w:r>
      <w:r w:rsidRPr="00BD4E5C">
        <w:rPr>
          <w:b/>
          <w:bCs/>
          <w:lang w:val="es-PE"/>
        </w:rPr>
        <w:t xml:space="preserve"> </w:t>
      </w:r>
      <w:r w:rsidRPr="00BD4E5C">
        <w:rPr>
          <w:lang w:val="es-PE"/>
        </w:rPr>
        <w:t>artículo 196 del Código Procesal Civil, la carga de la prueba corresponde a quien afirma hechos que configuran su pretensión, o a quien los contradice alegando nuevos hechos, salvo disposición legal diferente.</w:t>
      </w:r>
    </w:p>
    <w:p w:rsidRPr="00BD4E5C" w:rsidR="00BD4E5C" w:rsidP="00BD4E5C" w:rsidRDefault="00BD4E5C" w14:paraId="335BCF81" w14:textId="77777777">
      <w:pPr>
        <w:tabs>
          <w:tab w:val="left" w:pos="2160"/>
        </w:tabs>
        <w:jc w:val="both"/>
        <w:rPr>
          <w:lang w:val="es-PE"/>
        </w:rPr>
      </w:pPr>
    </w:p>
    <w:p w:rsidRPr="00BD4E5C" w:rsidR="00BD4E5C" w:rsidP="00BD4E5C" w:rsidRDefault="00BD4E5C" w14:paraId="643455B6" w14:textId="77777777">
      <w:pPr>
        <w:tabs>
          <w:tab w:val="left" w:pos="2160"/>
        </w:tabs>
        <w:jc w:val="both"/>
        <w:rPr>
          <w:lang w:val="es-PE"/>
        </w:rPr>
      </w:pPr>
      <w:r w:rsidRPr="00BD4E5C">
        <w:rPr>
          <w:b/>
          <w:bCs/>
          <w:u w:val="single"/>
          <w:lang w:val="es-PE"/>
        </w:rPr>
        <w:t>Sexto</w:t>
      </w:r>
      <w:r w:rsidRPr="00BD4E5C">
        <w:rPr>
          <w:b/>
          <w:bCs/>
          <w:lang w:val="es-PE"/>
        </w:rPr>
        <w:t xml:space="preserve">: </w:t>
      </w:r>
      <w:r w:rsidRPr="00BD4E5C">
        <w:rPr>
          <w:lang w:val="es-PE"/>
        </w:rPr>
        <w:t>Sobre la base de los términos contenidos en la reclamación</w:t>
      </w:r>
      <w:r w:rsidRPr="00BD4E5C">
        <w:rPr>
          <w:lang w:val="es-419"/>
        </w:rPr>
        <w:t xml:space="preserve"> y </w:t>
      </w:r>
      <w:r w:rsidRPr="00BD4E5C">
        <w:rPr>
          <w:lang w:val="es-PE"/>
        </w:rPr>
        <w:t xml:space="preserve">a lo tratado en la audiencia de vista, la cuestión controvertida radica en determinar si se encuentra justificado o no el rechazo de cobertura, sustentado en que, </w:t>
      </w:r>
      <w:proofErr w:type="gramStart"/>
      <w:r w:rsidRPr="00BD4E5C">
        <w:rPr>
          <w:lang w:val="es-PE"/>
        </w:rPr>
        <w:t>en razón del</w:t>
      </w:r>
      <w:proofErr w:type="gramEnd"/>
      <w:r w:rsidRPr="00BD4E5C">
        <w:rPr>
          <w:lang w:val="es-PE"/>
        </w:rPr>
        <w:t xml:space="preserve"> resultado de la prueba del polígrafo, se concluye que la reclamación de otorgamiento de cobertura fue presentada de manera fraudulenta.</w:t>
      </w:r>
    </w:p>
    <w:p w:rsidRPr="00BD4E5C" w:rsidR="00BD4E5C" w:rsidP="00BD4E5C" w:rsidRDefault="00BD4E5C" w14:paraId="46C91CC1" w14:textId="77777777">
      <w:pPr>
        <w:tabs>
          <w:tab w:val="left" w:pos="2160"/>
        </w:tabs>
        <w:jc w:val="both"/>
        <w:rPr>
          <w:lang w:val="es-PE"/>
        </w:rPr>
      </w:pPr>
    </w:p>
    <w:p w:rsidRPr="00BD4E5C" w:rsidR="00BD4E5C" w:rsidP="00BD4E5C" w:rsidRDefault="00BD4E5C" w14:paraId="2C60F8B3" w14:textId="77777777">
      <w:pPr>
        <w:tabs>
          <w:tab w:val="left" w:pos="2160"/>
        </w:tabs>
        <w:jc w:val="both"/>
        <w:rPr>
          <w:i/>
          <w:iCs/>
          <w:lang w:val="es-PE"/>
        </w:rPr>
      </w:pPr>
      <w:r w:rsidRPr="00BD4E5C">
        <w:rPr>
          <w:lang w:val="es-PE"/>
        </w:rPr>
        <w:t xml:space="preserve">Para ello, resulta fundamental destacar lo establecido en el artículo 73 de la Ley Nro. 29946 – Ley del Contrato de Seguro: </w:t>
      </w:r>
      <w:r w:rsidRPr="00BD4E5C">
        <w:rPr>
          <w:i/>
          <w:iCs/>
          <w:lang w:val="es-PE"/>
        </w:rPr>
        <w:t>“El asegurado pierde el derecho a ser indemnizado si actúa fraudulentamente, exagera los daños o emplea medios falsos para probarlos”.</w:t>
      </w:r>
    </w:p>
    <w:p w:rsidRPr="00BD4E5C" w:rsidR="00BD4E5C" w:rsidP="00BD4E5C" w:rsidRDefault="00BD4E5C" w14:paraId="1F31A3AD" w14:textId="77777777">
      <w:pPr>
        <w:tabs>
          <w:tab w:val="left" w:pos="2160"/>
        </w:tabs>
        <w:jc w:val="both"/>
        <w:rPr>
          <w:i/>
          <w:iCs/>
          <w:lang w:val="es-PE"/>
        </w:rPr>
      </w:pPr>
    </w:p>
    <w:p w:rsidRPr="00BD4E5C" w:rsidR="00BD4E5C" w:rsidP="00BD4E5C" w:rsidRDefault="00BD4E5C" w14:paraId="4E60E39C" w14:textId="77777777">
      <w:pPr>
        <w:tabs>
          <w:tab w:val="left" w:pos="2160"/>
        </w:tabs>
        <w:jc w:val="both"/>
        <w:rPr>
          <w:i/>
          <w:iCs/>
          <w:lang w:val="es-PE"/>
        </w:rPr>
      </w:pPr>
      <w:r w:rsidRPr="00BD4E5C">
        <w:rPr>
          <w:lang w:val="es-PE"/>
        </w:rPr>
        <w:t>Asimismo, merece considerarse lo sancionado en los artículos 69 y 77 de la Ley del Contrato de Seguro, conforme a los cuales, de un lado</w:t>
      </w:r>
      <w:r w:rsidRPr="00BD4E5C">
        <w:rPr>
          <w:i/>
          <w:iCs/>
          <w:lang w:val="es-PE"/>
        </w:rPr>
        <w:t xml:space="preserve">, “Sin perjuicio de lo dispuesto en el artículo anterior, el contratante, el asegurado o el beneficiario deben suministrar al asegurador, a su pedido, la información veraz, razonable y necesaria para verificar el siniestro o la extensión de la prestación a su cargo y permitirle las indagaciones necesarias a tales fines” </w:t>
      </w:r>
      <w:r w:rsidRPr="00BD4E5C">
        <w:rPr>
          <w:lang w:val="es-PE"/>
        </w:rPr>
        <w:t>y, de otro lado</w:t>
      </w:r>
      <w:r w:rsidRPr="00BD4E5C">
        <w:rPr>
          <w:i/>
          <w:iCs/>
          <w:lang w:val="es-PE"/>
        </w:rPr>
        <w:t>, “Corresponde al asegurado demostrar la ocurrencia del siniestro, así como la cuantía de la pérdida si fuera el caso, y al asegurador la carga de demostrar las causas que lo liberan de su prestación indemnizatoria”.</w:t>
      </w:r>
    </w:p>
    <w:p w:rsidRPr="00BD4E5C" w:rsidR="00BD4E5C" w:rsidP="00BD4E5C" w:rsidRDefault="00BD4E5C" w14:paraId="7608C79D" w14:textId="77777777">
      <w:pPr>
        <w:tabs>
          <w:tab w:val="left" w:pos="2160"/>
        </w:tabs>
        <w:jc w:val="both"/>
        <w:rPr>
          <w:i/>
          <w:iCs/>
          <w:lang w:val="es-PE"/>
        </w:rPr>
      </w:pPr>
    </w:p>
    <w:p w:rsidRPr="00BD4E5C" w:rsidR="00BD4E5C" w:rsidP="00BD4E5C" w:rsidRDefault="00BD4E5C" w14:paraId="49DEBA1C" w14:textId="23546E34">
      <w:pPr>
        <w:tabs>
          <w:tab w:val="left" w:pos="709"/>
          <w:tab w:val="left" w:pos="2160"/>
        </w:tabs>
        <w:ind w:left="705" w:hanging="705"/>
        <w:jc w:val="both"/>
        <w:rPr>
          <w:lang w:val="es-PE"/>
        </w:rPr>
      </w:pPr>
      <w:r w:rsidRPr="37307B65" w:rsidR="00BD4E5C">
        <w:rPr>
          <w:lang w:val="es-PE"/>
        </w:rPr>
        <w:t>6.1.</w:t>
      </w:r>
      <w:r>
        <w:tab/>
      </w:r>
      <w:r w:rsidRPr="37307B65" w:rsidR="00BD4E5C">
        <w:rPr>
          <w:lang w:val="es-PE"/>
        </w:rPr>
        <w:t xml:space="preserve">Este ORU debe destacar que, según ha sido expresado en diversas resoluciones expedidas por esta Defensoría, la prueba de ocurrencia efectiva de un siniestro </w:t>
      </w:r>
      <w:r w:rsidRPr="37307B65" w:rsidR="00BD4E5C">
        <w:rPr>
          <w:lang w:val="es-PE"/>
        </w:rPr>
        <w:t xml:space="preserve">semejante al que es objeto de la reclamación puede ser, atendiendo a las circunstancias, bastante difícil, sino imposible, porque en muchos casos se está al solo dicho del asegurado, de allí la necesidad que, al menos exista consistencia.  El medio ordinario de acreditación es la denuncia policial correspondiente, en el marco de la buena fe contractual, ya que se está a lo que afirma el interesado ante la autoridad policial correspondiente. </w:t>
      </w:r>
    </w:p>
    <w:p w:rsidRPr="00BD4E5C" w:rsidR="00BD4E5C" w:rsidP="00BD4E5C" w:rsidRDefault="00BD4E5C" w14:paraId="0096A98E" w14:textId="77777777">
      <w:pPr>
        <w:tabs>
          <w:tab w:val="left" w:pos="709"/>
          <w:tab w:val="left" w:pos="2160"/>
        </w:tabs>
        <w:ind w:left="705" w:hanging="705"/>
        <w:jc w:val="both"/>
        <w:rPr>
          <w:lang w:val="es-PE"/>
        </w:rPr>
      </w:pPr>
    </w:p>
    <w:p w:rsidRPr="00BD4E5C" w:rsidR="00BD4E5C" w:rsidP="00BD4E5C" w:rsidRDefault="00BD4E5C" w14:paraId="2EF356D9" w14:textId="628BBF1F">
      <w:pPr>
        <w:tabs>
          <w:tab w:val="left" w:pos="709"/>
          <w:tab w:val="left" w:pos="2160"/>
        </w:tabs>
        <w:ind w:left="705" w:hanging="705"/>
        <w:jc w:val="both"/>
        <w:rPr>
          <w:lang w:val="es-PE"/>
        </w:rPr>
      </w:pPr>
      <w:r w:rsidRPr="00BD4E5C">
        <w:rPr>
          <w:lang w:val="es-PE"/>
        </w:rPr>
        <w:tab/>
      </w:r>
      <w:r w:rsidRPr="00BD4E5C" w:rsidR="00BD4E5C">
        <w:rPr>
          <w:lang w:val="es-PE"/>
        </w:rPr>
        <w:t xml:space="preserve">Si </w:t>
      </w:r>
      <w:r w:rsidRPr="00BD4E5C" w:rsidR="00BD4E5C">
        <w:rPr>
          <w:lang w:val="es-PE"/>
        </w:rPr>
        <w:t>de acuerdo al</w:t>
      </w:r>
      <w:r w:rsidRPr="00BD4E5C" w:rsidR="00BD4E5C">
        <w:rPr>
          <w:lang w:val="es-PE"/>
        </w:rPr>
        <w:t xml:space="preserve"> artículo 77 de la Ley del Contrato de Seguro, la aseguradora debe probar la causa que la libera de su prestación indemnizatoria, ello implicaría que </w:t>
      </w:r>
      <w:r w:rsidRPr="00BD4E5C" w:rsidR="51CEB12C">
        <w:rPr>
          <w:lang w:val="es-PE"/>
        </w:rPr>
        <w:t xml:space="preserve">.........................................</w:t>
      </w:r>
      <w:r w:rsidRPr="00BD4E5C" w:rsidR="00BD4E5C">
        <w:rPr>
          <w:lang w:val="es-PE"/>
        </w:rPr>
        <w:t xml:space="preserve"> debería probar que no ocurrió el hecho denunciado, lo cual es una prueba imposible, porque se prueba el hecho positivo, no el negativo.  Por ello, se admite que en tales circunstancias opera una inversión de la carga probatoria, de manera que la contraparte debe probar razonablemente lo que ocurrió.  Sin embargo, </w:t>
      </w:r>
      <w:r w:rsidRPr="00BD4E5C" w:rsidR="00BD4E5C">
        <w:rPr>
          <w:lang w:val="es-PE"/>
        </w:rPr>
        <w:t>planteadas</w:t>
      </w:r>
      <w:r w:rsidRPr="00BD4E5C" w:rsidR="00BD4E5C">
        <w:rPr>
          <w:lang w:val="es-PE"/>
        </w:rPr>
        <w:t xml:space="preserve"> así las cosas, se vuelve al punto inicial conforme al cual el asegurado debe probar lo sucedido, retomándose la cuestión de cómo probarlo y la suficiencia de una denuncia policial.  Por ello, a criterio del ORU, una manera en que la aseguradora cumple con su carga probatoria procesal es acreditando que, en el relato de lo sucedido y que estaría contenido en la denuncia policial, hay inexactitudes, contradicciones o inconsistencias, de manera que no se ha llegado a probar realmente la existencia del siniestro, o destacando que existen criterios objetivos para poner en duda razonable que lo supuestamente sucedido se produjo realmente.</w:t>
      </w:r>
    </w:p>
    <w:p w:rsidRPr="00BD4E5C" w:rsidR="00BD4E5C" w:rsidP="00BD4E5C" w:rsidRDefault="00BD4E5C" w14:paraId="48578764" w14:textId="77777777">
      <w:pPr>
        <w:tabs>
          <w:tab w:val="left" w:pos="709"/>
          <w:tab w:val="left" w:pos="2160"/>
        </w:tabs>
        <w:ind w:left="705" w:hanging="705"/>
        <w:jc w:val="both"/>
        <w:rPr>
          <w:lang w:val="es-PE"/>
        </w:rPr>
      </w:pPr>
    </w:p>
    <w:p w:rsidRPr="00BD4E5C" w:rsidR="00BD4E5C" w:rsidP="00BD4E5C" w:rsidRDefault="00BD4E5C" w14:paraId="60F1F462" w14:textId="6D3D6480">
      <w:pPr>
        <w:tabs>
          <w:tab w:val="left" w:pos="709"/>
          <w:tab w:val="left" w:pos="2160"/>
        </w:tabs>
        <w:ind w:left="705" w:hanging="705"/>
        <w:jc w:val="both"/>
        <w:rPr>
          <w:lang w:val="es-PE"/>
        </w:rPr>
      </w:pPr>
      <w:r w:rsidRPr="37307B65" w:rsidR="00BD4E5C">
        <w:rPr>
          <w:lang w:val="es-PE"/>
        </w:rPr>
        <w:t>6.2.</w:t>
      </w:r>
      <w:r>
        <w:tab/>
      </w:r>
      <w:r w:rsidRPr="37307B65" w:rsidR="51CEB12C">
        <w:rPr>
          <w:lang w:val="es-PE"/>
        </w:rPr>
        <w:t>.........................................</w:t>
      </w:r>
      <w:r w:rsidRPr="37307B65" w:rsidR="00BD4E5C">
        <w:rPr>
          <w:lang w:val="es-PE"/>
        </w:rPr>
        <w:t xml:space="preserve"> sostiene que la póliza contratada contiene la atribución de la aseguradora de solicitar al asegurado que se someta a la prueba del polígrafo.  Sin embargo, a diferencia de otros casos sometidos al conocimiento de la DEFASEG, en esta oportunidad </w:t>
      </w:r>
      <w:r w:rsidRPr="37307B65" w:rsidR="51CEB12C">
        <w:rPr>
          <w:lang w:val="es-PE"/>
        </w:rPr>
        <w:t>.........................................</w:t>
      </w:r>
      <w:r w:rsidRPr="37307B65" w:rsidR="00BD4E5C">
        <w:rPr>
          <w:lang w:val="es-PE"/>
        </w:rPr>
        <w:t xml:space="preserve"> no ha presentado la póliza ni el certificado de seguro que acrediten que lo afirmado es verdadero, inobservando la carga probatoria a su cargo.  </w:t>
      </w:r>
      <w:r w:rsidRPr="37307B65" w:rsidR="00BD4E5C">
        <w:rPr>
          <w:lang w:val="es-PE"/>
        </w:rPr>
        <w:t>Empero, debe considerarse que el hecho cierto es que el asegurado se sometió voluntariamente a la prueba requerida, aunque después pretende desconocerla señalando, de un lado, que no estaba obligado a someterse a ella, y de otro lado, porque fue tratado de manera intimidante, lo cual afectó el resultado, el mismo que desconoce, siendo dicho resultado es el que sustenta finalmente el rechazo de cobertura.</w:t>
      </w:r>
    </w:p>
    <w:p w:rsidRPr="00BD4E5C" w:rsidR="00BD4E5C" w:rsidP="00BD4E5C" w:rsidRDefault="00BD4E5C" w14:paraId="3D394F15" w14:textId="77777777">
      <w:pPr>
        <w:tabs>
          <w:tab w:val="left" w:pos="709"/>
          <w:tab w:val="left" w:pos="2160"/>
        </w:tabs>
        <w:ind w:left="705" w:hanging="705"/>
        <w:jc w:val="both"/>
        <w:rPr>
          <w:lang w:val="es-PE"/>
        </w:rPr>
      </w:pPr>
    </w:p>
    <w:p w:rsidRPr="00BD4E5C" w:rsidR="00BD4E5C" w:rsidP="00BD4E5C" w:rsidRDefault="00BD4E5C" w14:paraId="5A9BBFA7" w14:textId="77777777">
      <w:pPr>
        <w:tabs>
          <w:tab w:val="left" w:pos="709"/>
          <w:tab w:val="left" w:pos="2160"/>
        </w:tabs>
        <w:ind w:left="705" w:hanging="705"/>
        <w:jc w:val="both"/>
        <w:rPr>
          <w:lang w:val="es-PE"/>
        </w:rPr>
      </w:pPr>
      <w:r w:rsidRPr="00BD4E5C">
        <w:rPr>
          <w:lang w:val="es-PE"/>
        </w:rPr>
        <w:tab/>
      </w:r>
      <w:r w:rsidRPr="00BD4E5C">
        <w:rPr>
          <w:lang w:val="es-PE"/>
        </w:rPr>
        <w:t>A juicio del ORU, lo cierto es que la aseguradora pretendió verificar lo sucedido y validar el relato de hechos practicado por el asegurado, de manera que le solicitó que se someta al polígrafo, a lo cual accedió sin reserva, procediéndose a la correspondiente prueba.</w:t>
      </w:r>
    </w:p>
    <w:p w:rsidRPr="00BD4E5C" w:rsidR="00BD4E5C" w:rsidP="00BD4E5C" w:rsidRDefault="00BD4E5C" w14:paraId="24146082" w14:textId="77777777">
      <w:pPr>
        <w:tabs>
          <w:tab w:val="left" w:pos="709"/>
          <w:tab w:val="left" w:pos="2160"/>
        </w:tabs>
        <w:ind w:left="705" w:hanging="705"/>
        <w:jc w:val="both"/>
        <w:rPr>
          <w:lang w:val="es-PE"/>
        </w:rPr>
      </w:pPr>
    </w:p>
    <w:p w:rsidRPr="00BD4E5C" w:rsidR="00BD4E5C" w:rsidP="00BD4E5C" w:rsidRDefault="00BD4E5C" w14:paraId="3CC711DA" w14:textId="7F2D27A5">
      <w:pPr>
        <w:tabs>
          <w:tab w:val="left" w:pos="709"/>
          <w:tab w:val="left" w:pos="2160"/>
        </w:tabs>
        <w:ind w:left="705" w:firstLine="4"/>
        <w:jc w:val="center"/>
      </w:pPr>
      <w:r w:rsidR="13EB30B5">
        <w:rPr/>
        <w:t>......................................................................................................................................</w:t>
      </w:r>
    </w:p>
    <w:p w:rsidRPr="00BD4E5C" w:rsidR="00BD4E5C" w:rsidP="00BD4E5C" w:rsidRDefault="00BD4E5C" w14:paraId="3C049BA2" w14:textId="77777777">
      <w:pPr>
        <w:tabs>
          <w:tab w:val="left" w:pos="709"/>
          <w:tab w:val="left" w:pos="2160"/>
        </w:tabs>
        <w:ind w:left="705" w:hanging="421"/>
        <w:jc w:val="both"/>
        <w:rPr>
          <w:lang w:val="es-PE"/>
        </w:rPr>
      </w:pPr>
    </w:p>
    <w:p w:rsidRPr="00BD4E5C" w:rsidR="00BD4E5C" w:rsidP="00BD4E5C" w:rsidRDefault="00BD4E5C" w14:paraId="17D35B9D" w14:textId="77777777">
      <w:pPr>
        <w:tabs>
          <w:tab w:val="left" w:pos="709"/>
          <w:tab w:val="left" w:pos="2160"/>
        </w:tabs>
        <w:ind w:left="705" w:hanging="279"/>
        <w:jc w:val="both"/>
        <w:rPr>
          <w:lang w:val="es-PE"/>
        </w:rPr>
      </w:pPr>
    </w:p>
    <w:p w:rsidRPr="00BD4E5C" w:rsidR="00BD4E5C" w:rsidP="00BD4E5C" w:rsidRDefault="00BD4E5C" w14:paraId="226E4DA2" w14:textId="5C4BA00C">
      <w:pPr>
        <w:tabs>
          <w:tab w:val="left" w:pos="709"/>
          <w:tab w:val="left" w:pos="2160"/>
        </w:tabs>
        <w:ind w:left="705" w:firstLine="4"/>
        <w:jc w:val="center"/>
      </w:pPr>
      <w:r w:rsidR="13EB30B5">
        <w:rPr/>
        <w:t>......................................................................................................................................</w:t>
      </w:r>
    </w:p>
    <w:p w:rsidRPr="00BD4E5C" w:rsidR="00BD4E5C" w:rsidP="00BD4E5C" w:rsidRDefault="00BD4E5C" w14:paraId="7CA51125" w14:textId="77777777">
      <w:pPr>
        <w:tabs>
          <w:tab w:val="left" w:pos="709"/>
          <w:tab w:val="left" w:pos="2160"/>
        </w:tabs>
        <w:ind w:left="705" w:hanging="279"/>
        <w:jc w:val="both"/>
        <w:rPr>
          <w:lang w:val="es-PE"/>
        </w:rPr>
      </w:pPr>
    </w:p>
    <w:p w:rsidRPr="00BD4E5C" w:rsidR="00BD4E5C" w:rsidP="00BD4E5C" w:rsidRDefault="00BD4E5C" w14:paraId="638FBBB7" w14:textId="62C8A7AB">
      <w:pPr>
        <w:tabs>
          <w:tab w:val="left" w:pos="709"/>
          <w:tab w:val="left" w:pos="2160"/>
        </w:tabs>
        <w:ind w:left="705" w:hanging="705"/>
        <w:jc w:val="both"/>
        <w:rPr>
          <w:lang w:val="es-PE"/>
        </w:rPr>
      </w:pPr>
      <w:r w:rsidRPr="37307B65" w:rsidR="00BD4E5C">
        <w:rPr>
          <w:lang w:val="es-PE"/>
        </w:rPr>
        <w:t>6.3.</w:t>
      </w:r>
      <w:r>
        <w:tab/>
      </w:r>
      <w:r w:rsidRPr="37307B65" w:rsidR="00BD4E5C">
        <w:rPr>
          <w:lang w:val="es-PE"/>
        </w:rPr>
        <w:t xml:space="preserve">El reclamante impugna dichos resultados expresando su nerviosismo y que habría sido sujeto de intimidación; empero, no aporta material probatorio alguno que refrende objetivamente su relato sobre los hechos, o que desautorice la prueba del polígrafo.  Debe destacarse que, si bien la prueba del polígrafo no arroja resultados absolutos, sí son al menos resultados científicamente confiables, y permiten razonablemente cuestionar la veracidad del relato sobre lo sucedido y la real configuración del siniestro.  Si a ello se suma las inconsistencias que refiere </w:t>
      </w:r>
      <w:r w:rsidRPr="37307B65" w:rsidR="1F150823">
        <w:rPr>
          <w:lang w:val="es-PE"/>
        </w:rPr>
        <w:t>......................................</w:t>
      </w:r>
      <w:r w:rsidRPr="37307B65" w:rsidR="00BD4E5C">
        <w:rPr>
          <w:lang w:val="es-PE"/>
        </w:rPr>
        <w:t xml:space="preserve"> en sus descargos, resulta manifiesto que el relato de lo sucedido no resulta razonablemente aceptable, permitiendo sostener que la reclamación es fraudulenta.</w:t>
      </w:r>
    </w:p>
    <w:p w:rsidRPr="00BD4E5C" w:rsidR="00BD4E5C" w:rsidP="00BD4E5C" w:rsidRDefault="00BD4E5C" w14:paraId="1C213E50" w14:textId="77777777">
      <w:pPr>
        <w:tabs>
          <w:tab w:val="left" w:pos="709"/>
          <w:tab w:val="left" w:pos="2160"/>
        </w:tabs>
        <w:ind w:left="705" w:hanging="705"/>
        <w:jc w:val="both"/>
        <w:rPr>
          <w:lang w:val="es-PE"/>
        </w:rPr>
      </w:pPr>
    </w:p>
    <w:p w:rsidRPr="00BD4E5C" w:rsidR="00BD4E5C" w:rsidP="00BD4E5C" w:rsidRDefault="00BD4E5C" w14:paraId="42604CF1" w14:textId="77777777">
      <w:pPr>
        <w:tabs>
          <w:tab w:val="left" w:pos="709"/>
          <w:tab w:val="left" w:pos="2160"/>
        </w:tabs>
        <w:ind w:left="705" w:hanging="705"/>
        <w:jc w:val="both"/>
        <w:rPr>
          <w:lang w:val="es-PE"/>
        </w:rPr>
      </w:pPr>
      <w:r w:rsidRPr="00BD4E5C">
        <w:rPr>
          <w:lang w:val="es-PE"/>
        </w:rPr>
        <w:t>6.4.</w:t>
      </w:r>
      <w:r w:rsidRPr="00BD4E5C">
        <w:rPr>
          <w:lang w:val="es-PE"/>
        </w:rPr>
        <w:tab/>
      </w:r>
      <w:r w:rsidRPr="00BD4E5C">
        <w:rPr>
          <w:lang w:val="es-PE"/>
        </w:rPr>
        <w:t>Queda descartada, de otro lado, la argumentación del reclamante, en el sentido que fue tratado de manera intimidante, porque de ser así resultaría contradictorio y absurdo que al finalizar la prueba haya suscrito un documento de satisfacción sobre el trato recibido durante la prueba, lo cual desautoriza absolutamente lo que invoca actualmente, una vez que le fue comunicado el rechazo de cobertura, sustentando en los resultados del examen del polígrafo.</w:t>
      </w:r>
    </w:p>
    <w:p w:rsidRPr="00BD4E5C" w:rsidR="00BD4E5C" w:rsidP="00BD4E5C" w:rsidRDefault="00BD4E5C" w14:paraId="03749724" w14:textId="77777777">
      <w:pPr>
        <w:tabs>
          <w:tab w:val="left" w:pos="709"/>
          <w:tab w:val="left" w:pos="2160"/>
        </w:tabs>
        <w:ind w:left="705" w:hanging="705"/>
        <w:jc w:val="both"/>
        <w:rPr>
          <w:lang w:val="es-PE"/>
        </w:rPr>
      </w:pPr>
    </w:p>
    <w:p w:rsidRPr="00BD4E5C" w:rsidR="00BD4E5C" w:rsidP="00BD4E5C" w:rsidRDefault="00BD4E5C" w14:paraId="2AD6EE89" w14:textId="1148CBFC">
      <w:pPr>
        <w:tabs>
          <w:tab w:val="left" w:pos="709"/>
          <w:tab w:val="left" w:pos="2160"/>
        </w:tabs>
        <w:ind w:left="705" w:firstLine="4"/>
        <w:jc w:val="center"/>
      </w:pPr>
      <w:r w:rsidR="48BBDB14">
        <w:rPr/>
        <w:t>.....................................................................................................................................</w:t>
      </w:r>
    </w:p>
    <w:p w:rsidRPr="00BD4E5C" w:rsidR="00BD4E5C" w:rsidP="00BD4E5C" w:rsidRDefault="00BD4E5C" w14:paraId="1289C8ED" w14:textId="77777777">
      <w:pPr>
        <w:tabs>
          <w:tab w:val="left" w:pos="709"/>
          <w:tab w:val="left" w:pos="2160"/>
        </w:tabs>
        <w:jc w:val="both"/>
        <w:rPr>
          <w:lang w:val="es-PE"/>
        </w:rPr>
      </w:pPr>
    </w:p>
    <w:p w:rsidRPr="00BD4E5C" w:rsidR="00BD4E5C" w:rsidP="00BD4E5C" w:rsidRDefault="00BD4E5C" w14:paraId="4AEDE6B1" w14:textId="77777777">
      <w:pPr>
        <w:tabs>
          <w:tab w:val="left" w:pos="2160"/>
        </w:tabs>
        <w:jc w:val="both"/>
        <w:rPr>
          <w:lang w:val="es-PE"/>
        </w:rPr>
      </w:pPr>
    </w:p>
    <w:p w:rsidRPr="00BD4E5C" w:rsidR="00BD4E5C" w:rsidP="00BD4E5C" w:rsidRDefault="00BD4E5C" w14:paraId="23B7EFCA" w14:textId="3839998D">
      <w:pPr>
        <w:tabs>
          <w:tab w:val="left" w:pos="709"/>
          <w:tab w:val="left" w:pos="2160"/>
        </w:tabs>
        <w:ind w:left="709" w:hanging="709"/>
        <w:jc w:val="both"/>
        <w:rPr>
          <w:lang w:val="es-PE"/>
        </w:rPr>
      </w:pPr>
      <w:r w:rsidRPr="37307B65" w:rsidR="00BD4E5C">
        <w:rPr>
          <w:lang w:val="es-PE"/>
        </w:rPr>
        <w:t>6.5.</w:t>
      </w:r>
      <w:r>
        <w:tab/>
      </w:r>
      <w:r w:rsidRPr="37307B65" w:rsidR="00BD4E5C">
        <w:rPr>
          <w:lang w:val="es-PE"/>
        </w:rPr>
        <w:t xml:space="preserve">Por último, siendo que el asegurado niega que el contrato de seguro disponga que debía someterse a la prueba del polígrafo, este ORU exhorta a </w:t>
      </w:r>
      <w:r w:rsidRPr="37307B65" w:rsidR="51CEB12C">
        <w:rPr>
          <w:lang w:val="es-PE"/>
        </w:rPr>
        <w:t>.........................................</w:t>
      </w:r>
      <w:r w:rsidRPr="37307B65" w:rsidR="00BD4E5C">
        <w:rPr>
          <w:lang w:val="es-PE"/>
        </w:rPr>
        <w:t xml:space="preserve"> que cuide de observar su carga probatoria de quien sostiene lo contrario, exhibiendo el contrato y/o certificado de seguro correspondiente, lo cual le fue además requerido expresamente cuando se le corrió traslado de la reclamación, ya que debía presentar el file completo del siniestro, incluidos los documentos contractuales.  </w:t>
      </w:r>
      <w:r w:rsidRPr="37307B65" w:rsidR="00BD4E5C">
        <w:rPr>
          <w:lang w:val="es-PE"/>
        </w:rPr>
        <w:t>Conforme ya ha sido destacado precedentemente, en el presente caso concreto, el reclamante no puede seriamente pretender desconocer la prueba, porque su resultado le fue adverso, bajo el argumento que no estaba obligado a someterse a ella, dado que la consintió, ya que esa alegación vulneraría gravemente al elemental principio de buena fe, al o poderse ir contra los actos propios.</w:t>
      </w:r>
    </w:p>
    <w:p w:rsidRPr="00BD4E5C" w:rsidR="00BD4E5C" w:rsidP="00BD4E5C" w:rsidRDefault="00BD4E5C" w14:paraId="6276E9E7" w14:textId="77777777">
      <w:pPr>
        <w:tabs>
          <w:tab w:val="left" w:pos="2160"/>
        </w:tabs>
        <w:jc w:val="both"/>
        <w:rPr>
          <w:lang w:val="es-PE"/>
        </w:rPr>
      </w:pPr>
    </w:p>
    <w:p w:rsidRPr="00BD4E5C" w:rsidR="00BD4E5C" w:rsidP="00BD4E5C" w:rsidRDefault="00BD4E5C" w14:paraId="06F834BD" w14:textId="77777777">
      <w:pPr>
        <w:tabs>
          <w:tab w:val="left" w:pos="709"/>
          <w:tab w:val="left" w:pos="2160"/>
        </w:tabs>
        <w:jc w:val="both"/>
      </w:pPr>
      <w:r w:rsidRPr="00BD4E5C">
        <w:rPr>
          <w:lang w:val="es-PE"/>
        </w:rPr>
        <w:t xml:space="preserve">Atendiendo a las consideraciones expresadas, este Órgano Resolutivo Unipersonal </w:t>
      </w:r>
      <w:r w:rsidRPr="00BD4E5C">
        <w:t>concluye su apreciación razonada y conjunta al amparo de lo establecido en su Reglamento, por lo que</w:t>
      </w:r>
    </w:p>
    <w:p w:rsidRPr="00BD4E5C" w:rsidR="00BD4E5C" w:rsidP="00BD4E5C" w:rsidRDefault="00BD4E5C" w14:paraId="7B0BE6C3" w14:textId="77777777">
      <w:pPr>
        <w:tabs>
          <w:tab w:val="left" w:pos="709"/>
          <w:tab w:val="left" w:pos="2160"/>
        </w:tabs>
        <w:jc w:val="both"/>
      </w:pPr>
    </w:p>
    <w:p w:rsidRPr="00BD4E5C" w:rsidR="00BD4E5C" w:rsidP="00BD4E5C" w:rsidRDefault="00BD4E5C" w14:paraId="12A0B836" w14:textId="77777777">
      <w:pPr>
        <w:tabs>
          <w:tab w:val="left" w:pos="709"/>
          <w:tab w:val="left" w:pos="2160"/>
        </w:tabs>
        <w:jc w:val="both"/>
        <w:rPr>
          <w:b/>
        </w:rPr>
      </w:pPr>
      <w:r w:rsidRPr="00BD4E5C">
        <w:rPr>
          <w:b/>
        </w:rPr>
        <w:t>SE RESUELVE</w:t>
      </w:r>
      <w:r w:rsidRPr="00BD4E5C">
        <w:rPr>
          <w:b/>
          <w:lang w:val="es-PE"/>
        </w:rPr>
        <w:t>:</w:t>
      </w:r>
    </w:p>
    <w:p w:rsidRPr="00BD4E5C" w:rsidR="00BD4E5C" w:rsidP="00BD4E5C" w:rsidRDefault="00BD4E5C" w14:paraId="3AC79C5A" w14:textId="77777777">
      <w:pPr>
        <w:tabs>
          <w:tab w:val="left" w:pos="709"/>
          <w:tab w:val="left" w:pos="2160"/>
        </w:tabs>
        <w:jc w:val="both"/>
        <w:rPr>
          <w:b/>
          <w:bCs/>
        </w:rPr>
      </w:pPr>
    </w:p>
    <w:p w:rsidRPr="00BD4E5C" w:rsidR="00BD4E5C" w:rsidP="00BD4E5C" w:rsidRDefault="00BD4E5C" w14:paraId="16C5ED08" w14:textId="4750FDAA">
      <w:pPr>
        <w:tabs>
          <w:tab w:val="left" w:pos="0"/>
          <w:tab w:val="left" w:pos="708"/>
          <w:tab w:val="left" w:pos="1416"/>
          <w:tab w:val="left" w:pos="2160"/>
          <w:tab w:val="left" w:pos="3540"/>
          <w:tab w:val="left" w:pos="4248"/>
          <w:tab w:val="left" w:pos="4956"/>
          <w:tab w:val="left" w:pos="5664"/>
          <w:tab w:val="left" w:pos="6372"/>
          <w:tab w:val="left" w:pos="7125"/>
        </w:tabs>
        <w:jc w:val="both"/>
      </w:pPr>
      <w:r w:rsidRPr="37307B65" w:rsidR="00BD4E5C">
        <w:rPr>
          <w:b w:val="1"/>
          <w:bCs w:val="1"/>
          <w:lang w:val="es-PE"/>
        </w:rPr>
        <w:t xml:space="preserve">DECLARAR INFUNDADA </w:t>
      </w:r>
      <w:r w:rsidRPr="37307B65" w:rsidR="00BD4E5C">
        <w:rPr>
          <w:lang w:val="es-PE"/>
        </w:rPr>
        <w:t xml:space="preserve">la reclamación interpuesta por don </w:t>
      </w:r>
      <w:r w:rsidR="42F99F56">
        <w:rPr/>
        <w:t>....................................................................................</w:t>
      </w:r>
      <w:r w:rsidR="00BD4E5C">
        <w:rPr/>
        <w:t xml:space="preserve"> contra </w:t>
      </w:r>
      <w:r w:rsidR="51CEB12C">
        <w:rPr/>
        <w:t>.........................................</w:t>
      </w:r>
      <w:r w:rsidR="00BD4E5C">
        <w:rPr/>
        <w:t>, dejándose a salvo su derecho de recurrir a las instancias que considere pertinentes para hacer valer su pretensión.</w:t>
      </w:r>
    </w:p>
    <w:p w:rsidRPr="00BD4E5C" w:rsidR="00D25A9B" w:rsidP="00D25A9B" w:rsidRDefault="00D25A9B" w14:paraId="5DA4985D" w14:textId="77777777">
      <w:pPr>
        <w:tabs>
          <w:tab w:val="left" w:pos="0"/>
          <w:tab w:val="left" w:pos="708"/>
          <w:tab w:val="left" w:pos="1416"/>
          <w:tab w:val="left" w:pos="2160"/>
          <w:tab w:val="left" w:pos="3540"/>
          <w:tab w:val="left" w:pos="4248"/>
          <w:tab w:val="left" w:pos="4956"/>
          <w:tab w:val="left" w:pos="5664"/>
          <w:tab w:val="left" w:pos="6372"/>
          <w:tab w:val="left" w:pos="7125"/>
        </w:tabs>
        <w:jc w:val="both"/>
      </w:pPr>
    </w:p>
    <w:p w:rsidRPr="00BD4E5C" w:rsidR="00E405EF" w:rsidP="00E405EF" w:rsidRDefault="00E405EF" w14:paraId="063C0CA9" w14:textId="77777777">
      <w:pPr>
        <w:tabs>
          <w:tab w:val="left" w:pos="2160"/>
        </w:tabs>
        <w:jc w:val="both"/>
        <w:rPr>
          <w:lang w:val="es-PE"/>
        </w:rPr>
      </w:pPr>
    </w:p>
    <w:p w:rsidRPr="00BD4E5C" w:rsidR="001631D6" w:rsidP="00401DE3" w:rsidRDefault="00F15FBA" w14:paraId="30F8D459" w14:textId="3027FAB8">
      <w:pPr>
        <w:jc w:val="right"/>
        <w:outlineLvl w:val="0"/>
        <w:rPr>
          <w:lang w:val="es-PE"/>
        </w:rPr>
      </w:pPr>
      <w:r w:rsidRPr="00BD4E5C">
        <w:rPr>
          <w:lang w:val="es-PE"/>
        </w:rPr>
        <w:t xml:space="preserve">Lima, </w:t>
      </w:r>
      <w:r w:rsidRPr="00BD4E5C" w:rsidR="000F3C97">
        <w:rPr>
          <w:lang w:val="es-PE"/>
        </w:rPr>
        <w:t>23</w:t>
      </w:r>
      <w:r w:rsidRPr="00BD4E5C" w:rsidR="00447D8A">
        <w:rPr>
          <w:lang w:val="es-PE"/>
        </w:rPr>
        <w:t xml:space="preserve"> </w:t>
      </w:r>
      <w:r w:rsidRPr="00BD4E5C" w:rsidR="00F62606">
        <w:t>d</w:t>
      </w:r>
      <w:proofErr w:type="spellStart"/>
      <w:r w:rsidRPr="00BD4E5C">
        <w:rPr>
          <w:lang w:val="es-PE"/>
        </w:rPr>
        <w:t>e</w:t>
      </w:r>
      <w:proofErr w:type="spellEnd"/>
      <w:r w:rsidRPr="00BD4E5C" w:rsidR="00642D5C">
        <w:rPr>
          <w:lang w:val="es-PE"/>
        </w:rPr>
        <w:t xml:space="preserve"> </w:t>
      </w:r>
      <w:r w:rsidRPr="00BD4E5C" w:rsidR="00147575">
        <w:rPr>
          <w:lang w:val="es-PE"/>
        </w:rPr>
        <w:t>noviembre</w:t>
      </w:r>
      <w:r w:rsidRPr="00BD4E5C" w:rsidR="001631D6">
        <w:rPr>
          <w:lang w:val="es-PE"/>
        </w:rPr>
        <w:t xml:space="preserve"> </w:t>
      </w:r>
      <w:r w:rsidRPr="00BD4E5C">
        <w:rPr>
          <w:lang w:val="es-PE"/>
        </w:rPr>
        <w:t>de 20</w:t>
      </w:r>
      <w:r w:rsidRPr="00BD4E5C" w:rsidR="001631D6">
        <w:rPr>
          <w:lang w:val="es-PE"/>
        </w:rPr>
        <w:t>2</w:t>
      </w:r>
      <w:r w:rsidRPr="00BD4E5C" w:rsidR="003E6BA6">
        <w:rPr>
          <w:lang w:val="es-PE"/>
        </w:rPr>
        <w:t>1</w:t>
      </w:r>
    </w:p>
    <w:p w:rsidRPr="00BD4E5C" w:rsidR="00C01AB2" w:rsidP="00B5211F" w:rsidRDefault="00C01AB2" w14:paraId="37DB6607" w14:textId="77777777"/>
    <w:p w:rsidRPr="00BD4E5C" w:rsidR="007F19B9" w:rsidP="007F19B9" w:rsidRDefault="007F19B9" w14:paraId="1A14B111" w14:textId="77777777">
      <w:pPr>
        <w:jc w:val="both"/>
        <w:rPr>
          <w:b/>
          <w:bCs/>
          <w:i/>
          <w:iCs/>
        </w:rPr>
      </w:pPr>
      <w:r w:rsidRPr="00BD4E5C">
        <w:rPr>
          <w:b/>
          <w:bCs/>
          <w:i/>
          <w:iCs/>
        </w:rPr>
        <w:t>La Secretaría Técnica certifica que la presente resolución, al haber sido emitida por el Órgano Resolutivo Unipersonal, cuenta con el voto del vocal cuyo nombre figura al final del presente documento.</w:t>
      </w:r>
    </w:p>
    <w:p w:rsidRPr="00BD4E5C" w:rsidR="007F19B9" w:rsidP="007F19B9" w:rsidRDefault="007F19B9" w14:paraId="26D9908D" w14:textId="77777777">
      <w:pPr>
        <w:jc w:val="both"/>
        <w:rPr>
          <w:b/>
          <w:bCs/>
          <w:i/>
          <w:iCs/>
          <w:lang w:val="es-ES_tradnl"/>
        </w:rPr>
      </w:pPr>
    </w:p>
    <w:p w:rsidRPr="00BD4E5C" w:rsidR="009079E9" w:rsidP="009079E9" w:rsidRDefault="009079E9" w14:paraId="107F8523" w14:textId="77777777">
      <w:pPr>
        <w:spacing w:line="360" w:lineRule="auto"/>
        <w:jc w:val="center"/>
        <w:rPr>
          <w:b/>
          <w:bCs/>
        </w:rPr>
      </w:pPr>
      <w:r w:rsidRPr="00BD4E5C">
        <w:rPr>
          <w:b/>
          <w:bCs/>
        </w:rPr>
        <w:t>Marco Antonio Ortega Piana – Vocal</w:t>
      </w:r>
    </w:p>
    <w:p w:rsidRPr="007F19B9" w:rsidR="001631D6" w:rsidP="00F15FBA" w:rsidRDefault="001631D6" w14:paraId="0DA96C46" w14:textId="77777777">
      <w:pPr>
        <w:jc w:val="both"/>
        <w:rPr>
          <w:sz w:val="23"/>
          <w:szCs w:val="23"/>
        </w:rPr>
      </w:pPr>
    </w:p>
    <w:p w:rsidRPr="00431C1C" w:rsidR="00F15FBA" w:rsidP="00F15FBA" w:rsidRDefault="00F15FBA" w14:paraId="22C77427" w14:textId="77777777">
      <w:pPr>
        <w:rPr>
          <w:sz w:val="23"/>
          <w:szCs w:val="23"/>
        </w:rPr>
      </w:pPr>
    </w:p>
    <w:p w:rsidRPr="00431C1C" w:rsidR="00F15FBA" w:rsidP="00F15FBA" w:rsidRDefault="00F15FBA" w14:paraId="58BFC23A" w14:textId="77777777">
      <w:pPr>
        <w:rPr>
          <w:sz w:val="23"/>
          <w:szCs w:val="23"/>
        </w:rPr>
      </w:pPr>
    </w:p>
    <w:p w:rsidRPr="00431C1C" w:rsidR="00517989" w:rsidRDefault="000301B1" w14:paraId="164CAA9F" w14:textId="77777777">
      <w:pPr>
        <w:rPr>
          <w:sz w:val="23"/>
          <w:szCs w:val="23"/>
        </w:rPr>
      </w:pPr>
    </w:p>
    <w:sectPr w:rsidRPr="00431C1C" w:rsidR="00517989" w:rsidSect="00F552B2">
      <w:headerReference w:type="default" r:id="rId12"/>
      <w:footerReference w:type="default" r:id="rId13"/>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301B1" w:rsidP="005F148C" w:rsidRDefault="000301B1" w14:paraId="1516AEA6" w14:textId="77777777">
      <w:r>
        <w:separator/>
      </w:r>
    </w:p>
  </w:endnote>
  <w:endnote w:type="continuationSeparator" w:id="0">
    <w:p w:rsidR="000301B1" w:rsidP="005F148C" w:rsidRDefault="000301B1" w14:paraId="2E8B256E"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045C71">
              <w:rPr>
                <w:sz w:val="20"/>
                <w:szCs w:val="20"/>
              </w:rPr>
              <w:t>Página</w:t>
            </w:r>
            <w:r w:rsidRPr="001F1C40">
              <w:rPr>
                <w:sz w:val="18"/>
                <w:szCs w:val="18"/>
              </w:rPr>
              <w:t xml:space="preserve"> </w:t>
            </w:r>
            <w:r w:rsidRPr="001F1C40">
              <w:rPr>
                <w:b/>
                <w:bCs/>
                <w:sz w:val="18"/>
                <w:szCs w:val="18"/>
              </w:rPr>
              <w:fldChar w:fldCharType="begin"/>
            </w:r>
            <w:r w:rsidRPr="001F1C40">
              <w:rPr>
                <w:b/>
                <w:bCs/>
                <w:sz w:val="18"/>
                <w:szCs w:val="18"/>
              </w:rPr>
              <w:instrText>PAGE</w:instrText>
            </w:r>
            <w:r w:rsidRPr="001F1C40">
              <w:rPr>
                <w:b/>
                <w:bCs/>
                <w:sz w:val="18"/>
                <w:szCs w:val="18"/>
              </w:rPr>
              <w:fldChar w:fldCharType="separate"/>
            </w:r>
            <w:r w:rsidRPr="001F1C40">
              <w:rPr>
                <w:b/>
                <w:bCs/>
                <w:sz w:val="18"/>
                <w:szCs w:val="18"/>
              </w:rPr>
              <w:t>2</w:t>
            </w:r>
            <w:r w:rsidRPr="001F1C40">
              <w:rPr>
                <w:b/>
                <w:bCs/>
                <w:sz w:val="18"/>
                <w:szCs w:val="18"/>
              </w:rPr>
              <w:fldChar w:fldCharType="end"/>
            </w:r>
            <w:r w:rsidRPr="001F1C40">
              <w:rPr>
                <w:sz w:val="18"/>
                <w:szCs w:val="18"/>
              </w:rPr>
              <w:t xml:space="preserve"> de </w:t>
            </w:r>
            <w:r w:rsidRPr="001F1C40">
              <w:rPr>
                <w:b/>
                <w:bCs/>
                <w:sz w:val="18"/>
                <w:szCs w:val="18"/>
              </w:rPr>
              <w:fldChar w:fldCharType="begin"/>
            </w:r>
            <w:r w:rsidRPr="001F1C40">
              <w:rPr>
                <w:b/>
                <w:bCs/>
                <w:sz w:val="18"/>
                <w:szCs w:val="18"/>
              </w:rPr>
              <w:instrText>NUMPAGES</w:instrText>
            </w:r>
            <w:r w:rsidRPr="001F1C40">
              <w:rPr>
                <w:b/>
                <w:bCs/>
                <w:sz w:val="18"/>
                <w:szCs w:val="18"/>
              </w:rPr>
              <w:fldChar w:fldCharType="separate"/>
            </w:r>
            <w:r w:rsidRPr="001F1C40">
              <w:rPr>
                <w:b/>
                <w:bCs/>
                <w:sz w:val="18"/>
                <w:szCs w:val="18"/>
              </w:rPr>
              <w:t>2</w:t>
            </w:r>
            <w:r w:rsidRPr="001F1C40">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301B1" w:rsidP="005F148C" w:rsidRDefault="000301B1" w14:paraId="0F1B4B4B" w14:textId="77777777">
      <w:r>
        <w:separator/>
      </w:r>
    </w:p>
  </w:footnote>
  <w:footnote w:type="continuationSeparator" w:id="0">
    <w:p w:rsidR="000301B1" w:rsidP="005F148C" w:rsidRDefault="000301B1" w14:paraId="7847B4E1"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F21D7"/>
    <w:multiLevelType w:val="hybridMultilevel"/>
    <w:tmpl w:val="5E8CA37A"/>
    <w:lvl w:ilvl="0" w:tplc="2D662614">
      <w:start w:val="1"/>
      <w:numFmt w:val="lowerLetter"/>
      <w:lvlText w:val="%1)"/>
      <w:lvlJc w:val="left"/>
      <w:pPr>
        <w:ind w:left="720" w:hanging="360"/>
      </w:pPr>
      <w:rPr>
        <w:rFonts w:ascii="Times New Roman" w:hAnsi="Times New Roman" w:cs="Times New Roman" w:eastAsiaTheme="minorHAnsi"/>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6E82461"/>
    <w:multiLevelType w:val="hybridMultilevel"/>
    <w:tmpl w:val="B554D746"/>
    <w:lvl w:ilvl="0" w:tplc="7F14B150">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6C7A50F3"/>
    <w:multiLevelType w:val="hybridMultilevel"/>
    <w:tmpl w:val="19DA20C4"/>
    <w:lvl w:ilvl="0" w:tplc="2E6413E8">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 w15:restartNumberingAfterBreak="0">
    <w:nsid w:val="6E5B6544"/>
    <w:multiLevelType w:val="hybridMultilevel"/>
    <w:tmpl w:val="7980BE00"/>
    <w:lvl w:ilvl="0" w:tplc="C4A0C4CE">
      <w:start w:val="1"/>
      <w:numFmt w:val="bullet"/>
      <w:lvlText w:val=""/>
      <w:lvlJc w:val="left"/>
      <w:pPr>
        <w:tabs>
          <w:tab w:val="num" w:pos="720"/>
        </w:tabs>
        <w:ind w:left="720" w:hanging="360"/>
      </w:pPr>
      <w:rPr>
        <w:rFonts w:hint="default" w:ascii="Wingdings" w:hAnsi="Wingdings"/>
      </w:rPr>
    </w:lvl>
    <w:lvl w:ilvl="1" w:tplc="080A0003">
      <w:start w:val="1"/>
      <w:numFmt w:val="bullet"/>
      <w:lvlText w:val="o"/>
      <w:lvlJc w:val="left"/>
      <w:pPr>
        <w:tabs>
          <w:tab w:val="num" w:pos="1440"/>
        </w:tabs>
        <w:ind w:left="1440" w:hanging="360"/>
      </w:pPr>
      <w:rPr>
        <w:rFonts w:hint="default" w:ascii="Courier New" w:hAnsi="Courier New" w:cs="Courier New"/>
      </w:rPr>
    </w:lvl>
    <w:lvl w:ilvl="2" w:tplc="080A0005">
      <w:start w:val="1"/>
      <w:numFmt w:val="bullet"/>
      <w:lvlText w:val=""/>
      <w:lvlJc w:val="left"/>
      <w:pPr>
        <w:tabs>
          <w:tab w:val="num" w:pos="2160"/>
        </w:tabs>
        <w:ind w:left="2160" w:hanging="360"/>
      </w:pPr>
      <w:rPr>
        <w:rFonts w:hint="default" w:ascii="Wingdings" w:hAnsi="Wingdings"/>
      </w:rPr>
    </w:lvl>
    <w:lvl w:ilvl="3" w:tplc="080A0001">
      <w:start w:val="1"/>
      <w:numFmt w:val="bullet"/>
      <w:lvlText w:val=""/>
      <w:lvlJc w:val="left"/>
      <w:pPr>
        <w:tabs>
          <w:tab w:val="num" w:pos="2880"/>
        </w:tabs>
        <w:ind w:left="2880" w:hanging="360"/>
      </w:pPr>
      <w:rPr>
        <w:rFonts w:hint="default" w:ascii="Symbol" w:hAnsi="Symbol"/>
      </w:rPr>
    </w:lvl>
    <w:lvl w:ilvl="4" w:tplc="080A0003">
      <w:start w:val="1"/>
      <w:numFmt w:val="bullet"/>
      <w:lvlText w:val="o"/>
      <w:lvlJc w:val="left"/>
      <w:pPr>
        <w:tabs>
          <w:tab w:val="num" w:pos="3600"/>
        </w:tabs>
        <w:ind w:left="3600" w:hanging="360"/>
      </w:pPr>
      <w:rPr>
        <w:rFonts w:hint="default" w:ascii="Courier New" w:hAnsi="Courier New" w:cs="Courier New"/>
      </w:rPr>
    </w:lvl>
    <w:lvl w:ilvl="5" w:tplc="080A0005">
      <w:start w:val="1"/>
      <w:numFmt w:val="bullet"/>
      <w:lvlText w:val=""/>
      <w:lvlJc w:val="left"/>
      <w:pPr>
        <w:tabs>
          <w:tab w:val="num" w:pos="4320"/>
        </w:tabs>
        <w:ind w:left="4320" w:hanging="360"/>
      </w:pPr>
      <w:rPr>
        <w:rFonts w:hint="default" w:ascii="Wingdings" w:hAnsi="Wingdings"/>
      </w:rPr>
    </w:lvl>
    <w:lvl w:ilvl="6" w:tplc="080A0001">
      <w:start w:val="1"/>
      <w:numFmt w:val="bullet"/>
      <w:lvlText w:val=""/>
      <w:lvlJc w:val="left"/>
      <w:pPr>
        <w:tabs>
          <w:tab w:val="num" w:pos="5040"/>
        </w:tabs>
        <w:ind w:left="5040" w:hanging="360"/>
      </w:pPr>
      <w:rPr>
        <w:rFonts w:hint="default" w:ascii="Symbol" w:hAnsi="Symbol"/>
      </w:rPr>
    </w:lvl>
    <w:lvl w:ilvl="7" w:tplc="080A0003">
      <w:start w:val="1"/>
      <w:numFmt w:val="bullet"/>
      <w:lvlText w:val="o"/>
      <w:lvlJc w:val="left"/>
      <w:pPr>
        <w:tabs>
          <w:tab w:val="num" w:pos="5760"/>
        </w:tabs>
        <w:ind w:left="5760" w:hanging="360"/>
      </w:pPr>
      <w:rPr>
        <w:rFonts w:hint="default" w:ascii="Courier New" w:hAnsi="Courier New" w:cs="Courier New"/>
      </w:rPr>
    </w:lvl>
    <w:lvl w:ilvl="8" w:tplc="080A0005">
      <w:start w:val="1"/>
      <w:numFmt w:val="bullet"/>
      <w:lvlText w:val=""/>
      <w:lvlJc w:val="left"/>
      <w:pPr>
        <w:tabs>
          <w:tab w:val="num" w:pos="6480"/>
        </w:tabs>
        <w:ind w:left="6480" w:hanging="360"/>
      </w:pPr>
      <w:rPr>
        <w:rFonts w:hint="default" w:ascii="Wingdings" w:hAnsi="Wingdings"/>
      </w:rPr>
    </w:lvl>
  </w:abstractNum>
  <w:abstractNum w:abstractNumId="4" w15:restartNumberingAfterBreak="0">
    <w:nsid w:val="7676708B"/>
    <w:multiLevelType w:val="hybridMultilevel"/>
    <w:tmpl w:val="8A708CD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num w:numId="1">
    <w:abstractNumId w:val="0"/>
  </w:num>
  <w:num w:numId="2">
    <w:abstractNumId w:val="2"/>
  </w:num>
  <w:num w:numId="3">
    <w:abstractNumId w:val="1"/>
  </w:num>
  <w:num w:numId="4">
    <w:abstractNumId w:val="4"/>
  </w:num>
  <w:num w:numId="5">
    <w:abstractNumId w:val="3"/>
  </w:num>
  <w:numIdMacAtCleanup w:val="3"/>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00D3"/>
    <w:rsid w:val="000155B3"/>
    <w:rsid w:val="00020318"/>
    <w:rsid w:val="00024CD3"/>
    <w:rsid w:val="00026017"/>
    <w:rsid w:val="000301B1"/>
    <w:rsid w:val="00032526"/>
    <w:rsid w:val="00035CCC"/>
    <w:rsid w:val="00045C71"/>
    <w:rsid w:val="00046046"/>
    <w:rsid w:val="00052190"/>
    <w:rsid w:val="00060B02"/>
    <w:rsid w:val="00084E51"/>
    <w:rsid w:val="00087C49"/>
    <w:rsid w:val="00090B7C"/>
    <w:rsid w:val="00094DDA"/>
    <w:rsid w:val="000A6362"/>
    <w:rsid w:val="000B2E0B"/>
    <w:rsid w:val="000C443A"/>
    <w:rsid w:val="000D0AE4"/>
    <w:rsid w:val="000D2700"/>
    <w:rsid w:val="000D2873"/>
    <w:rsid w:val="000D588E"/>
    <w:rsid w:val="000F11A9"/>
    <w:rsid w:val="000F2C43"/>
    <w:rsid w:val="000F3C97"/>
    <w:rsid w:val="000F71B9"/>
    <w:rsid w:val="00103188"/>
    <w:rsid w:val="00112332"/>
    <w:rsid w:val="00131FAD"/>
    <w:rsid w:val="00140C67"/>
    <w:rsid w:val="001454A5"/>
    <w:rsid w:val="00147575"/>
    <w:rsid w:val="00160F6F"/>
    <w:rsid w:val="001631D6"/>
    <w:rsid w:val="00165D20"/>
    <w:rsid w:val="001824DC"/>
    <w:rsid w:val="0019100A"/>
    <w:rsid w:val="00195646"/>
    <w:rsid w:val="001A2C59"/>
    <w:rsid w:val="001A3593"/>
    <w:rsid w:val="001A6663"/>
    <w:rsid w:val="001B5AC4"/>
    <w:rsid w:val="001B6607"/>
    <w:rsid w:val="001C2B16"/>
    <w:rsid w:val="001D01FD"/>
    <w:rsid w:val="001E1429"/>
    <w:rsid w:val="001E3693"/>
    <w:rsid w:val="001E6B7D"/>
    <w:rsid w:val="001F004E"/>
    <w:rsid w:val="001F1C01"/>
    <w:rsid w:val="001F1C40"/>
    <w:rsid w:val="0020442B"/>
    <w:rsid w:val="002065BC"/>
    <w:rsid w:val="00233ED8"/>
    <w:rsid w:val="002370F4"/>
    <w:rsid w:val="00253FC9"/>
    <w:rsid w:val="00270FE8"/>
    <w:rsid w:val="00276CFB"/>
    <w:rsid w:val="00281026"/>
    <w:rsid w:val="00291A5D"/>
    <w:rsid w:val="002A07EA"/>
    <w:rsid w:val="002A2188"/>
    <w:rsid w:val="002A76BF"/>
    <w:rsid w:val="002B14D5"/>
    <w:rsid w:val="002B3752"/>
    <w:rsid w:val="002C34D3"/>
    <w:rsid w:val="002D3B64"/>
    <w:rsid w:val="002E35A4"/>
    <w:rsid w:val="002E708C"/>
    <w:rsid w:val="002F04C6"/>
    <w:rsid w:val="00304A8F"/>
    <w:rsid w:val="00316A1B"/>
    <w:rsid w:val="0032570B"/>
    <w:rsid w:val="0032619A"/>
    <w:rsid w:val="00330027"/>
    <w:rsid w:val="00330DA1"/>
    <w:rsid w:val="00331234"/>
    <w:rsid w:val="003361A7"/>
    <w:rsid w:val="00345711"/>
    <w:rsid w:val="00346A0A"/>
    <w:rsid w:val="00377224"/>
    <w:rsid w:val="003838E2"/>
    <w:rsid w:val="00387D41"/>
    <w:rsid w:val="00395B94"/>
    <w:rsid w:val="003977C8"/>
    <w:rsid w:val="003A7726"/>
    <w:rsid w:val="003B46E3"/>
    <w:rsid w:val="003B4770"/>
    <w:rsid w:val="003B5737"/>
    <w:rsid w:val="003D02CA"/>
    <w:rsid w:val="003D5224"/>
    <w:rsid w:val="003E0C15"/>
    <w:rsid w:val="003E140C"/>
    <w:rsid w:val="003E4270"/>
    <w:rsid w:val="003E6BA6"/>
    <w:rsid w:val="003F6113"/>
    <w:rsid w:val="00401DE3"/>
    <w:rsid w:val="00417664"/>
    <w:rsid w:val="00417E23"/>
    <w:rsid w:val="004248A1"/>
    <w:rsid w:val="00431C1C"/>
    <w:rsid w:val="00447D8A"/>
    <w:rsid w:val="00455A27"/>
    <w:rsid w:val="00467825"/>
    <w:rsid w:val="00477D05"/>
    <w:rsid w:val="00481EC6"/>
    <w:rsid w:val="004832BF"/>
    <w:rsid w:val="004854D9"/>
    <w:rsid w:val="00497FEF"/>
    <w:rsid w:val="004A5CF8"/>
    <w:rsid w:val="004A5F55"/>
    <w:rsid w:val="004B1DA9"/>
    <w:rsid w:val="004B40BC"/>
    <w:rsid w:val="004E50D6"/>
    <w:rsid w:val="004E6F23"/>
    <w:rsid w:val="004F1C73"/>
    <w:rsid w:val="005033C0"/>
    <w:rsid w:val="0051559A"/>
    <w:rsid w:val="00516549"/>
    <w:rsid w:val="005204A7"/>
    <w:rsid w:val="00531FBE"/>
    <w:rsid w:val="0057606C"/>
    <w:rsid w:val="005768AD"/>
    <w:rsid w:val="00576CFD"/>
    <w:rsid w:val="00577AEB"/>
    <w:rsid w:val="0058358B"/>
    <w:rsid w:val="005C5922"/>
    <w:rsid w:val="005D1408"/>
    <w:rsid w:val="005D1456"/>
    <w:rsid w:val="005D3AFA"/>
    <w:rsid w:val="005E0FE6"/>
    <w:rsid w:val="005F1349"/>
    <w:rsid w:val="005F148C"/>
    <w:rsid w:val="006024A3"/>
    <w:rsid w:val="00632AD1"/>
    <w:rsid w:val="00642D5C"/>
    <w:rsid w:val="00647AEE"/>
    <w:rsid w:val="00651449"/>
    <w:rsid w:val="00680271"/>
    <w:rsid w:val="00690E6E"/>
    <w:rsid w:val="00691CFB"/>
    <w:rsid w:val="0069382D"/>
    <w:rsid w:val="006A1077"/>
    <w:rsid w:val="006B5A92"/>
    <w:rsid w:val="006B6FAF"/>
    <w:rsid w:val="006B75CA"/>
    <w:rsid w:val="006D33B8"/>
    <w:rsid w:val="006F0762"/>
    <w:rsid w:val="006F4138"/>
    <w:rsid w:val="00711B04"/>
    <w:rsid w:val="007224F7"/>
    <w:rsid w:val="00734447"/>
    <w:rsid w:val="0073577C"/>
    <w:rsid w:val="00736B94"/>
    <w:rsid w:val="00742D07"/>
    <w:rsid w:val="007474DB"/>
    <w:rsid w:val="007555C4"/>
    <w:rsid w:val="00782489"/>
    <w:rsid w:val="007906A4"/>
    <w:rsid w:val="00791676"/>
    <w:rsid w:val="00793F6A"/>
    <w:rsid w:val="007A01AE"/>
    <w:rsid w:val="007A0AA7"/>
    <w:rsid w:val="007A3050"/>
    <w:rsid w:val="007B23C0"/>
    <w:rsid w:val="007B49ED"/>
    <w:rsid w:val="007B7EE4"/>
    <w:rsid w:val="007C2FC5"/>
    <w:rsid w:val="007C3730"/>
    <w:rsid w:val="007D353F"/>
    <w:rsid w:val="007F19B9"/>
    <w:rsid w:val="00805FDA"/>
    <w:rsid w:val="00834B23"/>
    <w:rsid w:val="00834DFE"/>
    <w:rsid w:val="00835D6A"/>
    <w:rsid w:val="00852F98"/>
    <w:rsid w:val="00864800"/>
    <w:rsid w:val="00865B73"/>
    <w:rsid w:val="00866E41"/>
    <w:rsid w:val="00881041"/>
    <w:rsid w:val="00892A1F"/>
    <w:rsid w:val="008930FB"/>
    <w:rsid w:val="008956D2"/>
    <w:rsid w:val="00895FF5"/>
    <w:rsid w:val="008A1DAB"/>
    <w:rsid w:val="008A67AB"/>
    <w:rsid w:val="008B3BD3"/>
    <w:rsid w:val="008D0547"/>
    <w:rsid w:val="008D570E"/>
    <w:rsid w:val="008D6252"/>
    <w:rsid w:val="009079E9"/>
    <w:rsid w:val="0091111A"/>
    <w:rsid w:val="0092266A"/>
    <w:rsid w:val="00923C62"/>
    <w:rsid w:val="009262B6"/>
    <w:rsid w:val="00934888"/>
    <w:rsid w:val="0096041F"/>
    <w:rsid w:val="00961E21"/>
    <w:rsid w:val="009767BB"/>
    <w:rsid w:val="00977F56"/>
    <w:rsid w:val="009A5E32"/>
    <w:rsid w:val="009A7580"/>
    <w:rsid w:val="009B3934"/>
    <w:rsid w:val="009C28AE"/>
    <w:rsid w:val="009C4314"/>
    <w:rsid w:val="009C4A1C"/>
    <w:rsid w:val="009E061C"/>
    <w:rsid w:val="009E109A"/>
    <w:rsid w:val="00A14315"/>
    <w:rsid w:val="00A223FC"/>
    <w:rsid w:val="00A23563"/>
    <w:rsid w:val="00A435C1"/>
    <w:rsid w:val="00A5654F"/>
    <w:rsid w:val="00A650CA"/>
    <w:rsid w:val="00A80BAD"/>
    <w:rsid w:val="00A827BD"/>
    <w:rsid w:val="00AC68FA"/>
    <w:rsid w:val="00AC7D5A"/>
    <w:rsid w:val="00AE33DC"/>
    <w:rsid w:val="00AE40BA"/>
    <w:rsid w:val="00AF1407"/>
    <w:rsid w:val="00AF4FB0"/>
    <w:rsid w:val="00B04114"/>
    <w:rsid w:val="00B158E7"/>
    <w:rsid w:val="00B17F4D"/>
    <w:rsid w:val="00B23D15"/>
    <w:rsid w:val="00B24BEA"/>
    <w:rsid w:val="00B255AA"/>
    <w:rsid w:val="00B37C91"/>
    <w:rsid w:val="00B5211F"/>
    <w:rsid w:val="00B60E25"/>
    <w:rsid w:val="00B773DA"/>
    <w:rsid w:val="00B84B2B"/>
    <w:rsid w:val="00B84F66"/>
    <w:rsid w:val="00BA6133"/>
    <w:rsid w:val="00BB360E"/>
    <w:rsid w:val="00BC6134"/>
    <w:rsid w:val="00BC633A"/>
    <w:rsid w:val="00BD0E2D"/>
    <w:rsid w:val="00BD4E5C"/>
    <w:rsid w:val="00BD5FD0"/>
    <w:rsid w:val="00BE0D7E"/>
    <w:rsid w:val="00BF0906"/>
    <w:rsid w:val="00C01AB2"/>
    <w:rsid w:val="00C11655"/>
    <w:rsid w:val="00C13467"/>
    <w:rsid w:val="00C168CE"/>
    <w:rsid w:val="00C21994"/>
    <w:rsid w:val="00C27D78"/>
    <w:rsid w:val="00C41210"/>
    <w:rsid w:val="00C50A93"/>
    <w:rsid w:val="00C52AF0"/>
    <w:rsid w:val="00C81329"/>
    <w:rsid w:val="00C82D62"/>
    <w:rsid w:val="00C85630"/>
    <w:rsid w:val="00C860C5"/>
    <w:rsid w:val="00C94B19"/>
    <w:rsid w:val="00C9752A"/>
    <w:rsid w:val="00CA4FD6"/>
    <w:rsid w:val="00CA5138"/>
    <w:rsid w:val="00CB451A"/>
    <w:rsid w:val="00CB4665"/>
    <w:rsid w:val="00CB7C37"/>
    <w:rsid w:val="00CC7829"/>
    <w:rsid w:val="00CF3742"/>
    <w:rsid w:val="00D128FF"/>
    <w:rsid w:val="00D15C1E"/>
    <w:rsid w:val="00D25A9B"/>
    <w:rsid w:val="00D61A48"/>
    <w:rsid w:val="00D64C72"/>
    <w:rsid w:val="00D86E87"/>
    <w:rsid w:val="00D9006E"/>
    <w:rsid w:val="00D92FA2"/>
    <w:rsid w:val="00DC7958"/>
    <w:rsid w:val="00DD248C"/>
    <w:rsid w:val="00DD7C90"/>
    <w:rsid w:val="00DF2A67"/>
    <w:rsid w:val="00DF7559"/>
    <w:rsid w:val="00E06DE2"/>
    <w:rsid w:val="00E138FB"/>
    <w:rsid w:val="00E1668B"/>
    <w:rsid w:val="00E17CD0"/>
    <w:rsid w:val="00E206AF"/>
    <w:rsid w:val="00E21C09"/>
    <w:rsid w:val="00E35821"/>
    <w:rsid w:val="00E405EF"/>
    <w:rsid w:val="00E456E5"/>
    <w:rsid w:val="00E57499"/>
    <w:rsid w:val="00E614D6"/>
    <w:rsid w:val="00E72B86"/>
    <w:rsid w:val="00E81884"/>
    <w:rsid w:val="00E908BC"/>
    <w:rsid w:val="00E91848"/>
    <w:rsid w:val="00E928C6"/>
    <w:rsid w:val="00E92BE9"/>
    <w:rsid w:val="00EA1FBC"/>
    <w:rsid w:val="00EA47FF"/>
    <w:rsid w:val="00EB0F07"/>
    <w:rsid w:val="00EE0371"/>
    <w:rsid w:val="00EE20A1"/>
    <w:rsid w:val="00EE539F"/>
    <w:rsid w:val="00EE5E23"/>
    <w:rsid w:val="00EF4FF0"/>
    <w:rsid w:val="00F0068B"/>
    <w:rsid w:val="00F00797"/>
    <w:rsid w:val="00F029DD"/>
    <w:rsid w:val="00F1075C"/>
    <w:rsid w:val="00F1461C"/>
    <w:rsid w:val="00F1515F"/>
    <w:rsid w:val="00F15FBA"/>
    <w:rsid w:val="00F202DC"/>
    <w:rsid w:val="00F3706B"/>
    <w:rsid w:val="00F42DC6"/>
    <w:rsid w:val="00F46158"/>
    <w:rsid w:val="00F465F7"/>
    <w:rsid w:val="00F50EFD"/>
    <w:rsid w:val="00F5271B"/>
    <w:rsid w:val="00F61F29"/>
    <w:rsid w:val="00F62606"/>
    <w:rsid w:val="00F71D17"/>
    <w:rsid w:val="00F74CEA"/>
    <w:rsid w:val="00F802EF"/>
    <w:rsid w:val="00F8472A"/>
    <w:rsid w:val="00F85B78"/>
    <w:rsid w:val="00F97A17"/>
    <w:rsid w:val="00FC2FA6"/>
    <w:rsid w:val="00FC6782"/>
    <w:rsid w:val="00FF2DB2"/>
    <w:rsid w:val="0A0AFFE0"/>
    <w:rsid w:val="0F57E0A6"/>
    <w:rsid w:val="1139544C"/>
    <w:rsid w:val="116C6D30"/>
    <w:rsid w:val="13EB30B5"/>
    <w:rsid w:val="1F150823"/>
    <w:rsid w:val="219B88B4"/>
    <w:rsid w:val="25F8EBCC"/>
    <w:rsid w:val="322799B3"/>
    <w:rsid w:val="37307B65"/>
    <w:rsid w:val="42F99F56"/>
    <w:rsid w:val="48BBDB14"/>
    <w:rsid w:val="51CEB12C"/>
    <w:rsid w:val="5F44085D"/>
    <w:rsid w:val="6D9573E7"/>
    <w:rsid w:val="716C8E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Hipervnculo">
    <w:name w:val="Hyperlink"/>
    <w:basedOn w:val="Fuentedeprrafopredeter"/>
    <w:uiPriority w:val="99"/>
    <w:unhideWhenUsed/>
    <w:rsid w:val="00F62606"/>
    <w:rPr>
      <w:color w:val="0563C1" w:themeColor="hyperlink"/>
      <w:u w:val="single"/>
    </w:rPr>
  </w:style>
  <w:style w:type="paragraph" w:styleId="paragraph" w:customStyle="1">
    <w:name w:val="paragraph"/>
    <w:basedOn w:val="Normal"/>
    <w:rsid w:val="006024A3"/>
    <w:pPr>
      <w:spacing w:before="100" w:beforeAutospacing="1" w:after="100" w:afterAutospacing="1"/>
    </w:pPr>
    <w:rPr>
      <w:lang w:val="es-MX" w:eastAsia="es-MX"/>
    </w:rPr>
  </w:style>
  <w:style w:type="character" w:styleId="normaltextrun" w:customStyle="1">
    <w:name w:val="normaltextrun"/>
    <w:basedOn w:val="Fuentedeprrafopredeter"/>
    <w:rsid w:val="006024A3"/>
  </w:style>
  <w:style w:type="character" w:styleId="eop" w:customStyle="1">
    <w:name w:val="eop"/>
    <w:basedOn w:val="Fuentedeprrafopredeter"/>
    <w:rsid w:val="006024A3"/>
  </w:style>
  <w:style w:type="character" w:styleId="PrrafodelistaCar" w:customStyle="1">
    <w:name w:val="Párrafo de lista Car"/>
    <w:aliases w:val="Number List 1 Car"/>
    <w:link w:val="Prrafodelista"/>
    <w:uiPriority w:val="34"/>
    <w:rsid w:val="003A7726"/>
    <w:rPr>
      <w:rFonts w:ascii="Times New Roman" w:hAnsi="Times New Roman" w:eastAsia="Times New Roman" w:cs="Times New Roman"/>
      <w:sz w:val="24"/>
      <w:szCs w:val="24"/>
      <w:lang w:val="es-ES" w:eastAsia="es-ES"/>
    </w:rPr>
  </w:style>
  <w:style w:type="paragraph" w:styleId="Default" w:customStyle="1">
    <w:name w:val="Default"/>
    <w:rsid w:val="00C01AB2"/>
    <w:pPr>
      <w:autoSpaceDE w:val="0"/>
      <w:autoSpaceDN w:val="0"/>
      <w:adjustRightInd w:val="0"/>
      <w:spacing w:after="0" w:line="240" w:lineRule="auto"/>
    </w:pPr>
    <w:rPr>
      <w:rFonts w:ascii="Arial" w:hAnsi="Arial" w:cs="Arial"/>
      <w:color w:val="000000"/>
      <w:sz w:val="24"/>
      <w:szCs w:val="24"/>
      <w:lang w:val="es-PE"/>
    </w:rPr>
  </w:style>
  <w:style w:type="character" w:styleId="Mencinsinresolver">
    <w:name w:val="Unresolved Mention"/>
    <w:basedOn w:val="Fuentedeprrafopredeter"/>
    <w:uiPriority w:val="99"/>
    <w:semiHidden/>
    <w:unhideWhenUsed/>
    <w:rsid w:val="00045C71"/>
    <w:rPr>
      <w:color w:val="605E5C"/>
      <w:shd w:val="clear" w:color="auto" w:fill="E1DFDD"/>
    </w:rPr>
  </w:style>
  <w:style w:type="paragraph" w:styleId="xmsonormal" w:customStyle="1">
    <w:name w:val="x_msonormal"/>
    <w:basedOn w:val="Normal"/>
    <w:rsid w:val="003E4270"/>
    <w:rPr>
      <w:rFonts w:ascii="Calibri" w:hAnsi="Calibri" w:cs="Calibri" w:eastAsiaTheme="minorHAnsi"/>
      <w:sz w:val="22"/>
      <w:szCs w:val="22"/>
      <w:lang w:val="es-PE" w:eastAsia="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80718">
      <w:bodyDiv w:val="1"/>
      <w:marLeft w:val="0"/>
      <w:marRight w:val="0"/>
      <w:marTop w:val="0"/>
      <w:marBottom w:val="0"/>
      <w:divBdr>
        <w:top w:val="none" w:sz="0" w:space="0" w:color="auto"/>
        <w:left w:val="none" w:sz="0" w:space="0" w:color="auto"/>
        <w:bottom w:val="none" w:sz="0" w:space="0" w:color="auto"/>
        <w:right w:val="none" w:sz="0" w:space="0" w:color="auto"/>
      </w:divBdr>
    </w:div>
    <w:div w:id="574901456">
      <w:bodyDiv w:val="1"/>
      <w:marLeft w:val="0"/>
      <w:marRight w:val="0"/>
      <w:marTop w:val="0"/>
      <w:marBottom w:val="0"/>
      <w:divBdr>
        <w:top w:val="none" w:sz="0" w:space="0" w:color="auto"/>
        <w:left w:val="none" w:sz="0" w:space="0" w:color="auto"/>
        <w:bottom w:val="none" w:sz="0" w:space="0" w:color="auto"/>
        <w:right w:val="none" w:sz="0" w:space="0" w:color="auto"/>
      </w:divBdr>
    </w:div>
    <w:div w:id="709308819">
      <w:bodyDiv w:val="1"/>
      <w:marLeft w:val="0"/>
      <w:marRight w:val="0"/>
      <w:marTop w:val="0"/>
      <w:marBottom w:val="0"/>
      <w:divBdr>
        <w:top w:val="none" w:sz="0" w:space="0" w:color="auto"/>
        <w:left w:val="none" w:sz="0" w:space="0" w:color="auto"/>
        <w:bottom w:val="none" w:sz="0" w:space="0" w:color="auto"/>
        <w:right w:val="none" w:sz="0" w:space="0" w:color="auto"/>
      </w:divBdr>
    </w:div>
    <w:div w:id="907570398">
      <w:bodyDiv w:val="1"/>
      <w:marLeft w:val="0"/>
      <w:marRight w:val="0"/>
      <w:marTop w:val="0"/>
      <w:marBottom w:val="0"/>
      <w:divBdr>
        <w:top w:val="none" w:sz="0" w:space="0" w:color="auto"/>
        <w:left w:val="none" w:sz="0" w:space="0" w:color="auto"/>
        <w:bottom w:val="none" w:sz="0" w:space="0" w:color="auto"/>
        <w:right w:val="none" w:sz="0" w:space="0" w:color="auto"/>
      </w:divBdr>
    </w:div>
    <w:div w:id="930041085">
      <w:bodyDiv w:val="1"/>
      <w:marLeft w:val="0"/>
      <w:marRight w:val="0"/>
      <w:marTop w:val="0"/>
      <w:marBottom w:val="0"/>
      <w:divBdr>
        <w:top w:val="none" w:sz="0" w:space="0" w:color="auto"/>
        <w:left w:val="none" w:sz="0" w:space="0" w:color="auto"/>
        <w:bottom w:val="none" w:sz="0" w:space="0" w:color="auto"/>
        <w:right w:val="none" w:sz="0" w:space="0" w:color="auto"/>
      </w:divBdr>
    </w:div>
    <w:div w:id="1157959511">
      <w:bodyDiv w:val="1"/>
      <w:marLeft w:val="0"/>
      <w:marRight w:val="0"/>
      <w:marTop w:val="0"/>
      <w:marBottom w:val="0"/>
      <w:divBdr>
        <w:top w:val="none" w:sz="0" w:space="0" w:color="auto"/>
        <w:left w:val="none" w:sz="0" w:space="0" w:color="auto"/>
        <w:bottom w:val="none" w:sz="0" w:space="0" w:color="auto"/>
        <w:right w:val="none" w:sz="0" w:space="0" w:color="auto"/>
      </w:divBdr>
    </w:div>
    <w:div w:id="1165515311">
      <w:bodyDiv w:val="1"/>
      <w:marLeft w:val="0"/>
      <w:marRight w:val="0"/>
      <w:marTop w:val="0"/>
      <w:marBottom w:val="0"/>
      <w:divBdr>
        <w:top w:val="none" w:sz="0" w:space="0" w:color="auto"/>
        <w:left w:val="none" w:sz="0" w:space="0" w:color="auto"/>
        <w:bottom w:val="none" w:sz="0" w:space="0" w:color="auto"/>
        <w:right w:val="none" w:sz="0" w:space="0" w:color="auto"/>
      </w:divBdr>
    </w:div>
    <w:div w:id="1322611969">
      <w:bodyDiv w:val="1"/>
      <w:marLeft w:val="0"/>
      <w:marRight w:val="0"/>
      <w:marTop w:val="0"/>
      <w:marBottom w:val="0"/>
      <w:divBdr>
        <w:top w:val="none" w:sz="0" w:space="0" w:color="auto"/>
        <w:left w:val="none" w:sz="0" w:space="0" w:color="auto"/>
        <w:bottom w:val="none" w:sz="0" w:space="0" w:color="auto"/>
        <w:right w:val="none" w:sz="0" w:space="0" w:color="auto"/>
      </w:divBdr>
    </w:div>
    <w:div w:id="1752584430">
      <w:bodyDiv w:val="1"/>
      <w:marLeft w:val="0"/>
      <w:marRight w:val="0"/>
      <w:marTop w:val="0"/>
      <w:marBottom w:val="0"/>
      <w:divBdr>
        <w:top w:val="none" w:sz="0" w:space="0" w:color="auto"/>
        <w:left w:val="none" w:sz="0" w:space="0" w:color="auto"/>
        <w:bottom w:val="none" w:sz="0" w:space="0" w:color="auto"/>
        <w:right w:val="none" w:sz="0" w:space="0" w:color="auto"/>
      </w:divBdr>
    </w:div>
    <w:div w:id="1949115072">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html" TargetMode="External"/><Relationship Id="rId13" Type="http://schemas.openxmlformats.org/officeDocument/2006/relationships/footer" Target="footer1.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theme" Target="theme/theme1.xml"/><Relationship Id="rId4" Type="http://schemas.openxmlformats.org/officeDocument/2006/relationships/settings" Target="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010BF2E5-713A-4499-8512-8E0F0CFB5DB3}"/>
</file>

<file path=customXml/itemProps3.xml><?xml version="1.0" encoding="utf-8"?>
<ds:datastoreItem xmlns:ds="http://schemas.openxmlformats.org/officeDocument/2006/customXml" ds:itemID="{D40F314F-8330-4B63-BC65-0B87BA8EC401}"/>
</file>

<file path=customXml/itemProps4.xml><?xml version="1.0" encoding="utf-8"?>
<ds:datastoreItem xmlns:ds="http://schemas.openxmlformats.org/officeDocument/2006/customXml" ds:itemID="{B923A965-A60A-4014-A2AA-CC155B278D3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165</cp:revision>
  <cp:lastPrinted>2021-11-24T13:59:00Z</cp:lastPrinted>
  <dcterms:created xsi:type="dcterms:W3CDTF">2020-12-18T20:09:00Z</dcterms:created>
  <dcterms:modified xsi:type="dcterms:W3CDTF">2026-02-23T15:52:56Z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