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0699" w:rsidR="00F15FBA" w:rsidP="00026017" w:rsidRDefault="00F15FBA" w14:paraId="6EF5AEAB" w14:textId="6BA18CB9">
      <w:pPr>
        <w:pStyle w:val="Ttulo"/>
        <w:outlineLvl w:val="0"/>
        <w:rPr>
          <w:lang w:val="es-PE"/>
        </w:rPr>
      </w:pPr>
      <w:r w:rsidRPr="00F10699">
        <w:rPr>
          <w:lang w:val="es-PE"/>
        </w:rPr>
        <w:t xml:space="preserve">RESOLUCIÓN </w:t>
      </w:r>
      <w:proofErr w:type="spellStart"/>
      <w:r w:rsidRPr="00F10699">
        <w:rPr>
          <w:lang w:val="es-PE"/>
        </w:rPr>
        <w:t>N</w:t>
      </w:r>
      <w:r w:rsidRPr="00F10699" w:rsidR="001631D6">
        <w:rPr>
          <w:lang w:val="es-PE"/>
        </w:rPr>
        <w:t>°</w:t>
      </w:r>
      <w:proofErr w:type="spellEnd"/>
      <w:r w:rsidRPr="00F10699" w:rsidR="001631D6">
        <w:rPr>
          <w:lang w:val="es-PE"/>
        </w:rPr>
        <w:t xml:space="preserve"> </w:t>
      </w:r>
      <w:r w:rsidRPr="00F10699" w:rsidR="00160F6F">
        <w:rPr>
          <w:lang w:val="es-PE"/>
        </w:rPr>
        <w:t>1</w:t>
      </w:r>
      <w:r w:rsidRPr="00F10699" w:rsidR="00F10699">
        <w:rPr>
          <w:lang w:val="es-PE"/>
        </w:rPr>
        <w:t>67</w:t>
      </w:r>
      <w:r w:rsidRPr="00F10699" w:rsidR="001631D6">
        <w:rPr>
          <w:lang w:val="es-PE"/>
        </w:rPr>
        <w:t>/2</w:t>
      </w:r>
      <w:r w:rsidRPr="00F10699" w:rsidR="003E6BA6">
        <w:rPr>
          <w:lang w:val="es-PE"/>
        </w:rPr>
        <w:t>1</w:t>
      </w:r>
    </w:p>
    <w:p w:rsidRPr="00F10699" w:rsidR="00135A6B" w:rsidP="00135A6B" w:rsidRDefault="00135A6B" w14:paraId="5136A0CD" w14:textId="77777777">
      <w:pPr>
        <w:rPr>
          <w:b/>
          <w:bCs/>
          <w:lang w:val="es-PE"/>
        </w:rPr>
      </w:pPr>
    </w:p>
    <w:p w:rsidRPr="00F10699" w:rsidR="00F10699" w:rsidP="00F10699" w:rsidRDefault="00F10699" w14:paraId="3B05484A" w14:textId="77777777">
      <w:pPr>
        <w:jc w:val="both"/>
        <w:outlineLvl w:val="0"/>
        <w:rPr>
          <w:b/>
          <w:bCs/>
          <w:lang w:val="es-PE"/>
        </w:rPr>
      </w:pPr>
      <w:r w:rsidRPr="00F10699">
        <w:rPr>
          <w:b/>
          <w:bCs/>
          <w:lang w:val="es-PE"/>
        </w:rPr>
        <w:t>Vistos:</w:t>
      </w:r>
    </w:p>
    <w:p w:rsidRPr="00F10699" w:rsidR="00F10699" w:rsidP="00F10699" w:rsidRDefault="00F10699" w14:paraId="54B30C95" w14:textId="77777777">
      <w:pPr>
        <w:jc w:val="both"/>
        <w:rPr>
          <w:bCs/>
          <w:lang w:val="es-PE"/>
        </w:rPr>
      </w:pPr>
    </w:p>
    <w:p w:rsidRPr="00F10699" w:rsidR="00F10699" w:rsidP="106EFD18" w:rsidRDefault="00F10699" w14:paraId="73F697D4" w14:textId="3F09E5CA">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106EFD18" w:rsidR="1B34BB10">
        <w:rPr>
          <w:lang w:val="es-PE"/>
        </w:rPr>
        <w:t xml:space="preserve">Que, doña </w:t>
      </w:r>
      <w:r w:rsidRPr="106EFD18" w:rsidR="7809A6E5">
        <w:rPr>
          <w:b w:val="1"/>
          <w:bCs w:val="1"/>
          <w:lang w:val="es-MX"/>
        </w:rPr>
        <w:t>..............................................................................</w:t>
      </w:r>
      <w:r w:rsidR="1B34BB10">
        <w:rPr/>
        <w:t xml:space="preserve"> </w:t>
      </w:r>
      <w:r w:rsidRPr="106EFD18" w:rsidR="1B34BB10">
        <w:rPr>
          <w:lang w:val="es-PE"/>
        </w:rPr>
        <w:t xml:space="preserve">interpone reclamación ante esta Defensoría del Asegurado (DEFASEG), solicitando que </w:t>
      </w:r>
      <w:r w:rsidRPr="106EFD18" w:rsidR="1496BDF6">
        <w:rPr>
          <w:b w:val="1"/>
          <w:bCs w:val="1"/>
          <w:lang w:val="es-PE"/>
        </w:rPr>
        <w:t>.............................</w:t>
      </w:r>
      <w:r w:rsidRPr="106EFD18" w:rsidR="1B34BB10">
        <w:rPr>
          <w:lang w:val="es-PE"/>
        </w:rPr>
        <w:t xml:space="preserve"> otorgue la cobertura por incapacidad temporal como consecuencia del accidente de tránsito ocurrido con fecha 8 de diciembre de 2019, del cual fue víctima, en aplicación de la póliza SOAT Nro. </w:t>
      </w:r>
      <w:r w:rsidRPr="106EFD18" w:rsidR="0AD53EC3">
        <w:rPr>
          <w:lang w:val="es-PE"/>
        </w:rPr>
        <w:t>..........................</w:t>
      </w:r>
      <w:r w:rsidRPr="106EFD18" w:rsidR="1B34BB10">
        <w:rPr>
          <w:lang w:val="es-PE"/>
        </w:rPr>
        <w:t>;</w:t>
      </w:r>
    </w:p>
    <w:p w:rsidRPr="00F10699" w:rsidR="00F10699" w:rsidP="00F10699" w:rsidRDefault="00F10699" w14:paraId="562B88D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10699" w:rsidR="00F10699" w:rsidP="00F10699" w:rsidRDefault="00F10699" w14:paraId="5F2D7E70" w14:textId="77777777">
      <w:pPr>
        <w:jc w:val="both"/>
        <w:rPr>
          <w:rFonts w:eastAsia="Arial Unicode MS"/>
          <w:lang w:val="es-PE"/>
        </w:rPr>
      </w:pPr>
      <w:r w:rsidRPr="00F10699">
        <w:rPr>
          <w:rFonts w:eastAsia="Arial Unicode MS"/>
          <w:lang w:val="es-PE"/>
        </w:rPr>
        <w:t>Que, la señalada reclamación cumple con los requisitos de materia, cuantía y oportunidad establecidos en el Reglamento de esta Defensoría (http://www.defaseg.com.pe/reglamento.html);</w:t>
      </w:r>
    </w:p>
    <w:p w:rsidRPr="00F10699" w:rsidR="00F10699" w:rsidP="00F10699" w:rsidRDefault="00F10699" w14:paraId="6F5882D3" w14:textId="77777777">
      <w:pPr>
        <w:tabs>
          <w:tab w:val="left" w:pos="2160"/>
        </w:tabs>
        <w:jc w:val="both"/>
        <w:rPr>
          <w:lang w:val="es-PE"/>
        </w:rPr>
      </w:pPr>
    </w:p>
    <w:p w:rsidRPr="00F10699" w:rsidR="00F10699" w:rsidP="00F10699" w:rsidRDefault="00F10699" w14:paraId="319FC753" w14:textId="12ED7C52">
      <w:pPr>
        <w:tabs>
          <w:tab w:val="num" w:pos="720"/>
        </w:tabs>
        <w:jc w:val="both"/>
        <w:rPr>
          <w:lang w:val="es-PE"/>
        </w:rPr>
      </w:pPr>
      <w:r w:rsidRPr="106EFD18" w:rsidR="1B34BB10">
        <w:rPr>
          <w:lang w:val="es-PE"/>
        </w:rPr>
        <w:t xml:space="preserve">Que, habiéndosele corrido traslado a </w:t>
      </w:r>
      <w:r w:rsidRPr="106EFD18" w:rsidR="1496BDF6">
        <w:rPr>
          <w:lang w:val="es-PE"/>
        </w:rPr>
        <w:t>.............................</w:t>
      </w:r>
      <w:r w:rsidRPr="106EFD18" w:rsidR="1B34BB10">
        <w:rPr>
          <w:lang w:val="es-PE"/>
        </w:rPr>
        <w:t xml:space="preserve"> de la respectiva reclamación con, la señalada aseguradora presentó sus descargos y la documentación requerida;</w:t>
      </w:r>
    </w:p>
    <w:p w:rsidRPr="00F10699" w:rsidR="00F10699" w:rsidP="00F10699" w:rsidRDefault="00F10699" w14:paraId="59AE7991" w14:textId="77777777">
      <w:pPr>
        <w:tabs>
          <w:tab w:val="num" w:pos="720"/>
        </w:tabs>
        <w:jc w:val="both"/>
        <w:rPr>
          <w:lang w:val="es-PE"/>
        </w:rPr>
      </w:pPr>
    </w:p>
    <w:p w:rsidRPr="00F10699" w:rsidR="00F10699" w:rsidP="00F10699" w:rsidRDefault="00F10699" w14:paraId="157A9548" w14:textId="77777777">
      <w:pPr>
        <w:tabs>
          <w:tab w:val="num" w:pos="720"/>
        </w:tabs>
        <w:jc w:val="both"/>
        <w:rPr>
          <w:lang w:val="es-PE"/>
        </w:rPr>
      </w:pPr>
      <w:r w:rsidRPr="00F10699">
        <w:rPr>
          <w:lang w:val="es-PE"/>
        </w:rPr>
        <w:t>Que, con fecha 25 de octubre de 2021 se realizó la audiencia de vista virtual, con la participación del representante de la aseguradora y la inasistencia de la reclamante, en la plataforma electrónica habilitada para dicho efecto por la secretaría técnica de la DEFASEG, siendo que la aseguradora sustentó su posición sobre la reclamación</w:t>
      </w:r>
      <w:r w:rsidRPr="00F10699">
        <w:t xml:space="preserve">, </w:t>
      </w:r>
      <w:r w:rsidRPr="00F10699">
        <w:rPr>
          <w:lang w:val="es-PE"/>
        </w:rPr>
        <w:t>absolviendo las diversas preguntas formuladas por este colegiado conforme consta de la correspondiente acta;</w:t>
      </w:r>
    </w:p>
    <w:p w:rsidRPr="00F10699" w:rsidR="00F10699" w:rsidP="00F10699" w:rsidRDefault="00F10699" w14:paraId="1ABDAA53" w14:textId="77777777">
      <w:pPr>
        <w:tabs>
          <w:tab w:val="num" w:pos="720"/>
        </w:tabs>
        <w:jc w:val="both"/>
      </w:pPr>
    </w:p>
    <w:p w:rsidRPr="00F10699" w:rsidR="00F10699" w:rsidP="00F10699" w:rsidRDefault="00F10699" w14:paraId="793BEA58" w14:textId="782434A5">
      <w:pPr>
        <w:jc w:val="both"/>
      </w:pPr>
      <w:r w:rsidRPr="106EFD18" w:rsidR="1B34BB10">
        <w:rPr>
          <w:lang w:val="es-PE"/>
        </w:rPr>
        <w:t>Que, la reclamación interpuesta se sustenta resumidamente en lo siguiente:</w:t>
      </w:r>
      <w:r w:rsidR="1B34BB10">
        <w:rPr/>
        <w:t xml:space="preserve"> (1) solicita indemnización por incapacidad temporal por el accidente de tránsito sufrido el 08 de diciembre de 2019, en el que participó el vehículo motorizado de placa </w:t>
      </w:r>
      <w:r w:rsidR="2E90BA33">
        <w:rPr/>
        <w:t>................</w:t>
      </w:r>
      <w:r w:rsidR="1B34BB10">
        <w:rPr/>
        <w:t xml:space="preserve">, que chocó al vehículo menor de placa </w:t>
      </w:r>
      <w:r w:rsidR="0EC24BC9">
        <w:rPr/>
        <w:t>................</w:t>
      </w:r>
      <w:r w:rsidR="1B34BB10">
        <w:rPr/>
        <w:t xml:space="preserve"> en el  que se trasladaba a la reclamante; (2)  fue trasladada a la clínica Juan Pablo en donde se le diagnosticó “</w:t>
      </w:r>
      <w:r w:rsidR="1B34BB10">
        <w:rPr/>
        <w:t>policontusión</w:t>
      </w:r>
      <w:r w:rsidR="1B34BB10">
        <w:rPr/>
        <w:t xml:space="preserve"> a descartar fractura de pelvis derecho y descartar fractura de tibia y peroné derecho”; (3)  el 23 de julio de 2021, su abogado se comunicó por vía telefónica con la aseguradora para hacer el reporte correspondiente al siniestro; (4) se le dio descanso médico del 08 de diciembre de 2019 al 05 de abril del 2020, esto es por 120 días, como conta en el certificado médico; (4) </w:t>
      </w:r>
      <w:r w:rsidRPr="106EFD18" w:rsidR="1B34BB10">
        <w:rPr>
          <w:lang w:val="es-PE" w:eastAsia="es-PE"/>
        </w:rPr>
        <w:t>de acuerdo a lo indicado en el Artículo 17° del Decreto Supremo</w:t>
      </w:r>
      <w:r w:rsidR="1B34BB10">
        <w:rPr/>
        <w:t>024-2002-MTC “Reglamento Nacional de Responsabilidad Civil y Seguros Obligatorios por Accidentes de Tránsito”,</w:t>
      </w:r>
      <w:r w:rsidRPr="106EFD18" w:rsidR="1B34BB10">
        <w:rPr>
          <w:lang w:val="es-PE" w:eastAsia="es-PE"/>
        </w:rPr>
        <w:t xml:space="preserve"> correspondería la cobertura a terceros no ocupantes, considerando que el vehículo en el que viajaba carecía de SOAT.</w:t>
      </w:r>
    </w:p>
    <w:p w:rsidRPr="00F10699" w:rsidR="00F10699" w:rsidP="00F10699" w:rsidRDefault="00F10699" w14:paraId="0A9A3B04" w14:textId="77777777">
      <w:pPr>
        <w:jc w:val="both"/>
      </w:pPr>
    </w:p>
    <w:p w:rsidRPr="00F10699" w:rsidR="00F10699" w:rsidP="00F10699" w:rsidRDefault="00F10699" w14:paraId="59D6C478" w14:textId="4AD4E099">
      <w:pPr>
        <w:jc w:val="both"/>
      </w:pPr>
      <w:r w:rsidR="1B34BB10">
        <w:rPr/>
        <w:t xml:space="preserve">Que, por su parte, ratificando el rechazo de cobertura, </w:t>
      </w:r>
      <w:r w:rsidR="1496BDF6">
        <w:rPr/>
        <w:t>.............................</w:t>
      </w:r>
      <w:r w:rsidRPr="106EFD18" w:rsidR="1B34BB10">
        <w:rPr>
          <w:lang w:val="es-PE"/>
        </w:rPr>
        <w:t xml:space="preserve"> expresa</w:t>
      </w:r>
      <w:r w:rsidR="1B34BB10">
        <w:rPr/>
        <w:t xml:space="preserve"> resumidamente lo siguiente: (1) la solicitud de la reclamante carece de cobertura, siendo la compañía que emitió el Seguro Obligatorio de Accidentes de Tránsito – SOAT a favor del vehículo menor del cual era ocupante, es la responsable de otorgar las coberturas correspondientes; (2)  de conformidad a lo establecido en el artículo 28° del Decreto Supremo </w:t>
      </w:r>
      <w:r w:rsidR="1B34BB10">
        <w:rPr/>
        <w:t>N°</w:t>
      </w:r>
      <w:r w:rsidR="1B34BB10">
        <w:rPr/>
        <w:t xml:space="preserve"> 024-2002-MTC “Reglamento Nacional de Responsabilidad Civil y Seguros Obligatorios por Accidentes de Tránsito”, el SOAT actúa bajo la modalidad de un seguro de accidentes personales y cubre los riesgos de muerte y lesiones corporales que sufran las personas, sean ocupantes o terceros no ocupantes de un vehículo automotor, como consecuencia de un accidente de tránsito en el que dicho vehículo haya intervenido; (3) se </w:t>
      </w:r>
      <w:r w:rsidR="1B34BB10">
        <w:rPr/>
        <w:t xml:space="preserve">entiende como tercero no ocupante a aquella persona que, sin ser ocupante de un vehículo automotor, resulta víctima de un accidente de tránsito en el que ha participado el vehículo asegurado; por ejemplo, un peatón; (4)  en el Artículo 17° de la precitada norma se establece, que, en caso de accidentes de tránsito en que hayan participado dos o más vehículos, cada compañía de seguros será responsable de las indemnizaciones correspondientes a las personas transportadas en el vehículo por ella asegurado, así como peatones o terceros no ocupantes de vehículos automotores; (5) en la Denuncia Policial adjunta a la solicitud de cobertura se indica que la reclamante sufre un accidente el 08 de diciembre del 2019, cuando era ocupante del vehículo automotor menor con placa de rodaje </w:t>
      </w:r>
      <w:r w:rsidR="4F71962A">
        <w:rPr/>
        <w:t>................</w:t>
      </w:r>
      <w:r w:rsidR="1B34BB10">
        <w:rPr/>
        <w:t xml:space="preserve">, la cual no contaba con una Póliza del Seguro Obligatorio de Accidentes de Tránsito SOAT contratada con </w:t>
      </w:r>
      <w:r w:rsidR="1496BDF6">
        <w:rPr/>
        <w:t>.............................</w:t>
      </w:r>
      <w:r w:rsidR="1B34BB10">
        <w:rPr/>
        <w:t xml:space="preserve">, a la fecha del siniestro; (6) </w:t>
      </w:r>
      <w:r w:rsidRPr="106EFD18" w:rsidR="1B34BB10">
        <w:rPr>
          <w:lang w:val="es-PE" w:eastAsia="es-PE"/>
        </w:rPr>
        <w:t xml:space="preserve">el vehículo menor en el que viajaba la señora </w:t>
      </w:r>
      <w:r w:rsidRPr="106EFD18" w:rsidR="52B983A6">
        <w:rPr>
          <w:lang w:val="es-PE" w:eastAsia="es-PE"/>
        </w:rPr>
        <w:t>.......</w:t>
      </w:r>
      <w:r w:rsidRPr="106EFD18" w:rsidR="1B34BB10">
        <w:rPr>
          <w:lang w:val="es-PE" w:eastAsia="es-PE"/>
        </w:rPr>
        <w:t>, no contaba con un SOAT</w:t>
      </w:r>
      <w:r w:rsidRPr="106EFD18" w:rsidR="1B34BB10">
        <w:rPr>
          <w:color w:val="000000" w:themeColor="text1" w:themeTint="FF" w:themeShade="FF"/>
          <w:lang w:val="es-PE" w:eastAsia="es-PE"/>
        </w:rPr>
        <w:t xml:space="preserve"> </w:t>
      </w:r>
      <w:r w:rsidRPr="106EFD18" w:rsidR="1B34BB10">
        <w:rPr>
          <w:lang w:val="es-PE" w:eastAsia="es-PE"/>
        </w:rPr>
        <w:t xml:space="preserve">contratado con </w:t>
      </w:r>
      <w:r w:rsidRPr="106EFD18" w:rsidR="1496BDF6">
        <w:rPr>
          <w:lang w:val="es-PE" w:eastAsia="es-PE"/>
        </w:rPr>
        <w:t>.............................</w:t>
      </w:r>
      <w:r w:rsidRPr="106EFD18" w:rsidR="1B34BB10">
        <w:rPr>
          <w:lang w:val="es-PE" w:eastAsia="es-PE"/>
        </w:rPr>
        <w:t xml:space="preserve">; como si lo tenía el auto de placa </w:t>
      </w:r>
      <w:r w:rsidRPr="106EFD18" w:rsidR="2E90BA33">
        <w:rPr>
          <w:lang w:val="es-PE" w:eastAsia="es-PE"/>
        </w:rPr>
        <w:t>................</w:t>
      </w:r>
      <w:r w:rsidRPr="106EFD18" w:rsidR="1B34BB10">
        <w:rPr>
          <w:lang w:val="es-PE" w:eastAsia="es-PE"/>
        </w:rPr>
        <w:t>; (7) el artículo 17  hace mención a “terceros no ocupantes de vehículos automotores”, por lo que dicha disposición excluye</w:t>
      </w:r>
      <w:r w:rsidRPr="106EFD18" w:rsidR="1B34BB10">
        <w:rPr>
          <w:b w:val="1"/>
          <w:bCs w:val="1"/>
          <w:lang w:val="es-PE" w:eastAsia="es-PE"/>
        </w:rPr>
        <w:t xml:space="preserve"> </w:t>
      </w:r>
      <w:r w:rsidRPr="106EFD18" w:rsidR="1B34BB10">
        <w:rPr>
          <w:lang w:val="es-PE" w:eastAsia="es-PE"/>
        </w:rPr>
        <w:t xml:space="preserve">a todas aquellas personas que se encontraban dentro de los vehículos siniestrados en calidad de pasajeros o conductor y más bien, otorga protección a todos aquellos terceros peatones o conductores de vehículos no motorizados (ejemplo: bicicleta, patineta, etc.) que resultaran afectados; (8) la reclamante se transportaba en el vehículo de placa </w:t>
      </w:r>
      <w:r w:rsidRPr="106EFD18" w:rsidR="4F71962A">
        <w:rPr>
          <w:lang w:val="es-PE" w:eastAsia="es-PE"/>
        </w:rPr>
        <w:t>................</w:t>
      </w:r>
      <w:r w:rsidRPr="106EFD18" w:rsidR="1B34BB10">
        <w:rPr>
          <w:lang w:val="es-PE" w:eastAsia="es-PE"/>
        </w:rPr>
        <w:t>, por lo que no podría ser incluida en la categoría de tercero no ocupante de vehículos automotores y, por ende, no correspondería otorgarle la cobertura en virtud de tal; (9) el SOAT tiene carácter obligatorio, recayendo la obligación de su contratación en el propietario del vehículo, el conductor o, de ser el caso, el prestador del servicio de transporte terrestre; por lo que se debe concluir que su finalidad es que todo vehículo automotor que transite por territorio nacional cuente con este seguro vigente; (10) no debería liberarse de responsabilidad a quienes, en incumplimiento de una obligación legal, pretendan obligar a la aseguradora de otro vehículo (que sí cuenta con este seguro), a cubrir los daños personales causados a ocupantes y terceros no ocupantes respecto de un vehículo de su propiedad, puesto que han hecho caso omiso al deber de cuidado expresamente impuesto por ley.</w:t>
      </w:r>
    </w:p>
    <w:p w:rsidRPr="00F10699" w:rsidR="00F10699" w:rsidP="00F10699" w:rsidRDefault="00F10699" w14:paraId="1F3C1C64" w14:textId="77777777">
      <w:pPr>
        <w:jc w:val="both"/>
        <w:rPr>
          <w:lang w:val="es-PE"/>
        </w:rPr>
      </w:pPr>
    </w:p>
    <w:p w:rsidRPr="00F10699" w:rsidR="00F10699" w:rsidP="00F10699" w:rsidRDefault="00F10699" w14:paraId="6019F846" w14:textId="77777777">
      <w:pPr>
        <w:jc w:val="both"/>
      </w:pPr>
      <w:r w:rsidRPr="00F10699">
        <w:rPr>
          <w:bCs/>
          <w:lang w:val="es-PE"/>
        </w:rPr>
        <w:t>Que,</w:t>
      </w:r>
      <w:r w:rsidRPr="00F10699">
        <w:rPr>
          <w:lang w:val="es-PE"/>
        </w:rPr>
        <w:t xml:space="preserve"> a la fecha, el estado del proceso permite que este colegiado pueda expedir su pronunciamiento sobre el caso sometido a su conocimiento, sobre la base de la información y de los documentos que obran en el expediente, así como de lo tratado en la audiencia de vista;</w:t>
      </w:r>
    </w:p>
    <w:p w:rsidRPr="00F10699" w:rsidR="00F10699" w:rsidP="00F10699" w:rsidRDefault="00F10699" w14:paraId="5F568E5D" w14:textId="77777777">
      <w:pPr>
        <w:jc w:val="both"/>
      </w:pPr>
    </w:p>
    <w:p w:rsidRPr="00F10699" w:rsidR="00F10699" w:rsidP="00F10699" w:rsidRDefault="00F10699" w14:paraId="16A06612" w14:textId="77777777">
      <w:pPr>
        <w:jc w:val="both"/>
        <w:outlineLvl w:val="0"/>
        <w:rPr>
          <w:lang w:val="es-PE"/>
        </w:rPr>
      </w:pPr>
      <w:r w:rsidRPr="00F10699">
        <w:rPr>
          <w:rStyle w:val="Textoennegrita"/>
          <w:lang w:val="es-PE"/>
        </w:rPr>
        <w:t>CONSIDERANDO:</w:t>
      </w:r>
    </w:p>
    <w:p w:rsidRPr="00F10699" w:rsidR="00F10699" w:rsidP="00F10699" w:rsidRDefault="00F10699" w14:paraId="227883AD" w14:textId="77777777">
      <w:pPr>
        <w:jc w:val="both"/>
        <w:rPr>
          <w:lang w:val="es-PE"/>
        </w:rPr>
      </w:pPr>
    </w:p>
    <w:p w:rsidRPr="00F10699" w:rsidR="00F10699" w:rsidP="00F10699" w:rsidRDefault="00F10699" w14:paraId="0460541A" w14:textId="77777777">
      <w:pPr>
        <w:jc w:val="both"/>
        <w:rPr>
          <w:lang w:val="es-PE"/>
        </w:rPr>
      </w:pPr>
      <w:r w:rsidRPr="00F10699">
        <w:rPr>
          <w:b/>
          <w:u w:val="single"/>
          <w:lang w:val="es-PE"/>
        </w:rPr>
        <w:t>PRIMERO</w:t>
      </w:r>
      <w:r w:rsidRPr="00F10699">
        <w:rPr>
          <w:b/>
          <w:lang w:val="es-PE"/>
        </w:rPr>
        <w:t xml:space="preserve">: </w:t>
      </w:r>
      <w:r w:rsidRPr="00F10699">
        <w:rPr>
          <w:lang w:val="es-PE"/>
        </w:rPr>
        <w:t>Que, conforme a su Reglamento, la</w:t>
      </w:r>
      <w:r w:rsidRPr="00F10699">
        <w:rPr>
          <w:b/>
          <w:bCs/>
          <w:lang w:val="es-PE"/>
        </w:rPr>
        <w:t xml:space="preserve"> </w:t>
      </w:r>
      <w:r w:rsidRPr="00F1069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10699" w:rsidR="00F10699" w:rsidP="00F10699" w:rsidRDefault="00F10699" w14:paraId="7E870B29" w14:textId="77777777">
      <w:pPr>
        <w:jc w:val="both"/>
        <w:rPr>
          <w:rStyle w:val="Textoennegrita"/>
          <w:b w:val="0"/>
          <w:lang w:val="es-PE"/>
        </w:rPr>
      </w:pPr>
    </w:p>
    <w:p w:rsidRPr="00F10699" w:rsidR="00F10699" w:rsidP="00F10699" w:rsidRDefault="00F10699" w14:paraId="1DC41A0F" w14:textId="77777777">
      <w:pPr>
        <w:jc w:val="both"/>
        <w:rPr>
          <w:rStyle w:val="Textoennegrita"/>
          <w:b w:val="0"/>
          <w:lang w:val="es-PE"/>
        </w:rPr>
      </w:pPr>
      <w:r w:rsidRPr="00F10699">
        <w:rPr>
          <w:rStyle w:val="Textoennegrita"/>
          <w:u w:val="single"/>
          <w:lang w:val="es-PE"/>
        </w:rPr>
        <w:t>SEGUNDO</w:t>
      </w:r>
      <w:r w:rsidRPr="00F10699">
        <w:rPr>
          <w:rStyle w:val="Textoennegrita"/>
          <w:lang w:val="es-PE"/>
        </w:rPr>
        <w:t>:</w:t>
      </w:r>
      <w:r w:rsidRPr="00F10699">
        <w:rPr>
          <w:rStyle w:val="Textoennegrita"/>
          <w:b w:val="0"/>
          <w:lang w:val="es-PE"/>
        </w:rPr>
        <w:t xml:space="preserve"> </w:t>
      </w:r>
      <w:r w:rsidRPr="00F10699">
        <w:rPr>
          <w:lang w:val="es-PE"/>
        </w:rPr>
        <w:t xml:space="preserve">Asimismo, de acuerdo a </w:t>
      </w:r>
      <w:r w:rsidRPr="00F10699">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w:t>
      </w:r>
      <w:r w:rsidRPr="00F10699">
        <w:rPr>
          <w:rStyle w:val="Textoennegrita"/>
          <w:b w:val="0"/>
          <w:lang w:val="es-PE"/>
        </w:rPr>
        <w:lastRenderedPageBreak/>
        <w:t>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F10699" w:rsidR="00F10699" w:rsidP="00F10699" w:rsidRDefault="00F10699" w14:paraId="0728762A" w14:textId="77777777">
      <w:pPr>
        <w:jc w:val="both"/>
        <w:rPr>
          <w:lang w:val="es-PE"/>
        </w:rPr>
      </w:pPr>
    </w:p>
    <w:p w:rsidRPr="00F10699" w:rsidR="00F10699" w:rsidP="00F10699" w:rsidRDefault="00F10699" w14:paraId="3649CC07" w14:textId="77777777">
      <w:pPr>
        <w:jc w:val="both"/>
      </w:pPr>
      <w:r w:rsidRPr="00F10699">
        <w:rPr>
          <w:rStyle w:val="Textoennegrita"/>
          <w:u w:val="single"/>
          <w:lang w:val="es-PE"/>
        </w:rPr>
        <w:t>TERCERO</w:t>
      </w:r>
      <w:r w:rsidRPr="00F10699">
        <w:rPr>
          <w:rStyle w:val="Textoennegrita"/>
          <w:lang w:val="es-PE"/>
        </w:rPr>
        <w:t>:</w:t>
      </w:r>
      <w:r w:rsidRPr="00F10699">
        <w:rPr>
          <w:lang w:val="es-PE"/>
        </w:rPr>
        <w:t xml:space="preserve"> </w:t>
      </w:r>
      <w:r w:rsidRPr="00F10699">
        <w:t>Que, tratándose en particular del  Seguro Obligatorio de Accidentes de Tránsito – SOAT debe considerarse los alcances de su respectiva regulación normativa, esto es, el Decreto Supremo Nro. 024-2002-MTC, el mismo que aprobó el Texto Único Ordenado (T.U.O.) del Reglamento Nacional de Responsabilidad Civil y Seguros Obligatorios por Accidentes de Tránsito (Reglamento SOAT), siendo que el artículo I de la Ley Nro. 29946 – Ley del Contrato de Seguro, establece que sus disposiciones son supletorias en materia de seguros obligatorios, como es el caso del SOAT.</w:t>
      </w:r>
    </w:p>
    <w:p w:rsidRPr="00F10699" w:rsidR="00F10699" w:rsidP="00F10699" w:rsidRDefault="00F10699" w14:paraId="4824E6CF" w14:textId="77777777">
      <w:pPr>
        <w:contextualSpacing/>
        <w:jc w:val="both"/>
        <w:rPr>
          <w:b/>
          <w:u w:val="single"/>
          <w:lang w:val="es-PE"/>
        </w:rPr>
      </w:pPr>
    </w:p>
    <w:p w:rsidRPr="00F10699" w:rsidR="00F10699" w:rsidP="00F10699" w:rsidRDefault="00F10699" w14:paraId="4AB76ADD" w14:textId="77777777">
      <w:pPr>
        <w:tabs>
          <w:tab w:val="left" w:pos="2160"/>
        </w:tabs>
        <w:jc w:val="both"/>
        <w:rPr>
          <w:lang w:val="es-PE"/>
        </w:rPr>
      </w:pPr>
      <w:r w:rsidRPr="00F10699">
        <w:rPr>
          <w:b/>
          <w:u w:val="single"/>
          <w:lang w:val="es-PE"/>
        </w:rPr>
        <w:t>CUARTO</w:t>
      </w:r>
      <w:r w:rsidRPr="00F10699">
        <w:rPr>
          <w:b/>
          <w:lang w:val="es-PE"/>
        </w:rPr>
        <w:t>:</w:t>
      </w:r>
      <w:r w:rsidRPr="00F10699">
        <w:rPr>
          <w:lang w:val="es-PE"/>
        </w:rPr>
        <w:t xml:space="preserve"> Que, conforme a los términos del rechazo, así como a la reclamación y su absolución, la solución de la presente controversia consiste en determinar si el rechazo de siniestro informado por la aseguradora es legítimo o no. </w:t>
      </w:r>
    </w:p>
    <w:p w:rsidRPr="00F10699" w:rsidR="00F10699" w:rsidP="00F10699" w:rsidRDefault="00F10699" w14:paraId="798B8E0D" w14:textId="77777777">
      <w:pPr>
        <w:tabs>
          <w:tab w:val="left" w:pos="2160"/>
        </w:tabs>
        <w:jc w:val="both"/>
        <w:rPr>
          <w:lang w:val="es-PE"/>
        </w:rPr>
      </w:pPr>
    </w:p>
    <w:p w:rsidRPr="00F10699" w:rsidR="00F10699" w:rsidP="00F10699" w:rsidRDefault="00F10699" w14:paraId="79D58CE5" w14:textId="77777777">
      <w:pPr>
        <w:tabs>
          <w:tab w:val="left" w:pos="2160"/>
        </w:tabs>
        <w:jc w:val="both"/>
        <w:rPr>
          <w:lang w:val="es-PE"/>
        </w:rPr>
      </w:pPr>
      <w:r w:rsidRPr="00F10699">
        <w:rPr>
          <w:b/>
          <w:u w:val="single"/>
          <w:lang w:val="es-PE"/>
        </w:rPr>
        <w:t>QUINTO</w:t>
      </w:r>
      <w:r w:rsidRPr="00F10699">
        <w:rPr>
          <w:b/>
          <w:lang w:val="es-PE"/>
        </w:rPr>
        <w:t xml:space="preserve">: </w:t>
      </w:r>
      <w:r w:rsidRPr="00F10699">
        <w:rPr>
          <w:lang w:val="es-PE"/>
        </w:rPr>
        <w:t xml:space="preserve">Al respecto, esta Defensoría debe destacar que de manera consistente y uniforme en distintas resoluciones expedidas, se ha pronunciado en el sentido que la aseguradora contratante del SOAT de una unidad vehicular, no está obligada a otorgar cobertura a los ocupantes de la segunda unidad vehicular que haya participado en la producción de un accidente vehicular y cuyo propietario haya omitido con su obligación legal de contratar el SOAT, conforme se puede apreciar, entre otras, de las Resoluciones </w:t>
      </w:r>
      <w:proofErr w:type="spellStart"/>
      <w:r w:rsidRPr="00F10699">
        <w:rPr>
          <w:lang w:val="es-PE"/>
        </w:rPr>
        <w:t>Nros</w:t>
      </w:r>
      <w:proofErr w:type="spellEnd"/>
      <w:r w:rsidRPr="00F10699">
        <w:rPr>
          <w:lang w:val="es-PE"/>
        </w:rPr>
        <w:t>. 039/19 y 128/19 del año 2019, como de la Resolución Nro. 062/2010, emitida en el año 2010, de manera que los argumentos jurídicos expuestos en dichas resoluciones resultan aplicables al presente caso.</w:t>
      </w:r>
    </w:p>
    <w:p w:rsidRPr="00F10699" w:rsidR="00F10699" w:rsidP="00F10699" w:rsidRDefault="00F10699" w14:paraId="108B16EB" w14:textId="77777777">
      <w:pPr>
        <w:tabs>
          <w:tab w:val="left" w:pos="2160"/>
        </w:tabs>
        <w:jc w:val="both"/>
        <w:rPr>
          <w:lang w:val="es-PE"/>
        </w:rPr>
      </w:pPr>
    </w:p>
    <w:p w:rsidRPr="00F10699" w:rsidR="00F10699" w:rsidP="00F10699" w:rsidRDefault="00F10699" w14:paraId="30788AD9" w14:textId="00E1ABD1">
      <w:pPr>
        <w:tabs>
          <w:tab w:val="left" w:pos="2160"/>
        </w:tabs>
        <w:jc w:val="both"/>
        <w:rPr>
          <w:lang w:val="es-PE"/>
        </w:rPr>
      </w:pPr>
      <w:r w:rsidRPr="00F10699">
        <w:rPr>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F10699" w:rsidR="00F10699" w:rsidP="00F10699" w:rsidRDefault="00F10699" w14:paraId="1B7373A3" w14:textId="77777777">
      <w:pPr>
        <w:pStyle w:val="NormalWeb"/>
        <w:ind w:left="720"/>
        <w:jc w:val="both"/>
        <w:rPr>
          <w:i/>
          <w:color w:val="000000"/>
        </w:rPr>
      </w:pPr>
      <w:r w:rsidRPr="00F10699">
        <w:rPr>
          <w:i/>
          <w:lang w:val="es-PE"/>
        </w:rPr>
        <w:t>“</w:t>
      </w:r>
      <w:r w:rsidRPr="00F10699">
        <w:rPr>
          <w:i/>
          <w:color w:val="000000"/>
        </w:rPr>
        <w:t xml:space="preserve">Artículo 17: En caso de accidentes de tránsito en que hayan participado dos o más vehículos, </w:t>
      </w:r>
      <w:r w:rsidRPr="00F10699">
        <w:rPr>
          <w:b/>
          <w:i/>
          <w:color w:val="000000"/>
        </w:rPr>
        <w:t>cada compañía de seguros será responsable de las indemnizaciones correspondientes a las personas transportadas en el vehículo por ella asegurado</w:t>
      </w:r>
      <w:r w:rsidRPr="00F10699">
        <w:rPr>
          <w:i/>
          <w:color w:val="000000"/>
        </w:rPr>
        <w:t>.</w:t>
      </w:r>
    </w:p>
    <w:p w:rsidRPr="00F10699" w:rsidR="00F10699" w:rsidP="00F10699" w:rsidRDefault="00F10699" w14:paraId="3727EEA9" w14:textId="77777777">
      <w:pPr>
        <w:pStyle w:val="NormalWeb"/>
        <w:ind w:left="720"/>
        <w:jc w:val="both"/>
        <w:rPr>
          <w:i/>
          <w:color w:val="000000"/>
        </w:rPr>
      </w:pPr>
      <w:r w:rsidRPr="00F10699">
        <w:rPr>
          <w:i/>
          <w:color w:val="000000"/>
        </w:rPr>
        <w:t xml:space="preserve">     En caso de </w:t>
      </w:r>
      <w:r w:rsidRPr="00F10699">
        <w:rPr>
          <w:b/>
          <w:i/>
          <w:color w:val="000000"/>
        </w:rPr>
        <w:t>peatones o terceros no ocupantes</w:t>
      </w:r>
      <w:r w:rsidRPr="00F10699">
        <w:rPr>
          <w:i/>
          <w:color w:val="000000"/>
        </w:rPr>
        <w:t xml:space="preserve"> de vehículos automotores, las compañías de seguros intervinientes serán responsables solidariamente de las indemnizaciones que correspondan a dichas personas o su (s) beneficiario (s).</w:t>
      </w:r>
    </w:p>
    <w:p w:rsidRPr="00F10699" w:rsidR="00F10699" w:rsidP="00F10699" w:rsidRDefault="00F10699" w14:paraId="11FB96F3" w14:textId="77777777">
      <w:pPr>
        <w:pStyle w:val="NormalWeb"/>
        <w:ind w:left="720"/>
        <w:jc w:val="both"/>
        <w:rPr>
          <w:i/>
          <w:color w:val="000000"/>
        </w:rPr>
      </w:pPr>
      <w:r w:rsidRPr="00F10699">
        <w:rPr>
          <w:i/>
          <w:color w:val="000000"/>
        </w:rPr>
        <w:t>     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F10699" w:rsidR="00F10699" w:rsidP="00F10699" w:rsidRDefault="00F10699" w14:paraId="0C932CEB" w14:textId="620EBEA5">
      <w:pPr>
        <w:pStyle w:val="NormalWeb"/>
        <w:ind w:left="720"/>
        <w:jc w:val="both"/>
        <w:rPr>
          <w:i/>
          <w:color w:val="000000"/>
        </w:rPr>
      </w:pPr>
      <w:r w:rsidRPr="00F10699">
        <w:rPr>
          <w:b/>
          <w:bCs/>
          <w:i/>
          <w:color w:val="000000"/>
        </w:rPr>
        <w:t>     En el caso que alguno de los vehículos que participa en el accidente de tránsito no contase</w:t>
      </w:r>
      <w:r w:rsidRPr="00F10699">
        <w:rPr>
          <w:b/>
          <w:i/>
          <w:color w:val="000000"/>
        </w:rPr>
        <w:t xml:space="preserve"> con el Seguro Obligatorio de Accidentes de Tránsito, el propietario, el conductor</w:t>
      </w:r>
      <w:r w:rsidRPr="00F10699">
        <w:rPr>
          <w:i/>
          <w:color w:val="000000"/>
        </w:rPr>
        <w:t xml:space="preserve"> y en su caso, el prestador del servicio de transporte </w:t>
      </w:r>
      <w:r w:rsidRPr="00F10699">
        <w:rPr>
          <w:b/>
          <w:i/>
          <w:color w:val="000000"/>
        </w:rPr>
        <w:t>responden solidariamente</w:t>
      </w:r>
      <w:r w:rsidRPr="00F10699">
        <w:rPr>
          <w:i/>
          <w:color w:val="000000"/>
        </w:rPr>
        <w:t xml:space="preserve"> frente a los ocupantes de dicho vehículo, terceros no ocupantes, </w:t>
      </w:r>
      <w:r w:rsidRPr="00F10699">
        <w:rPr>
          <w:i/>
          <w:color w:val="000000"/>
        </w:rPr>
        <w:lastRenderedPageBreak/>
        <w:t xml:space="preserve">establecimientos de salud y compañías de seguros por el monto de los gastos incurridos y/o indemnizaciones que éstos hubieren pagado a los accidentados frente a los cuales, los sujetos antes mencionados, resulten responsables.” </w:t>
      </w:r>
      <w:r w:rsidRPr="00F10699">
        <w:rPr>
          <w:color w:val="000000"/>
        </w:rPr>
        <w:t>(los resaltados son nuestros)</w:t>
      </w:r>
    </w:p>
    <w:p w:rsidRPr="00F10699" w:rsidR="00F10699" w:rsidP="00F10699" w:rsidRDefault="00F10699" w14:paraId="052EEA99" w14:textId="77777777">
      <w:pPr>
        <w:tabs>
          <w:tab w:val="left" w:pos="2160"/>
        </w:tabs>
        <w:jc w:val="both"/>
        <w:rPr>
          <w:lang w:val="es-PE"/>
        </w:rPr>
      </w:pPr>
      <w:r w:rsidRPr="00F10699">
        <w:rPr>
          <w:b/>
          <w:u w:val="single"/>
          <w:lang w:val="es-PE"/>
        </w:rPr>
        <w:t>SEXTO:</w:t>
      </w:r>
      <w:r w:rsidRPr="00F10699">
        <w:rPr>
          <w:lang w:val="es-PE"/>
        </w:rPr>
        <w:t xml:space="preserve"> El artículo 17 del Reglamento SOAT antes referido regula los siguientes supuestos de un accidente entre más de dos vehículos motorizados (vehículos obligados a contratar la cobertura del SOAT, tal como lo dispone el artículo 3 del citado dispositivo):</w:t>
      </w:r>
    </w:p>
    <w:p w:rsidRPr="00F10699" w:rsidR="00F10699" w:rsidP="00F10699" w:rsidRDefault="00F10699" w14:paraId="73EA9E09" w14:textId="77777777">
      <w:pPr>
        <w:tabs>
          <w:tab w:val="left" w:pos="2160"/>
        </w:tabs>
        <w:jc w:val="both"/>
        <w:rPr>
          <w:lang w:val="es-PE"/>
        </w:rPr>
      </w:pPr>
    </w:p>
    <w:p w:rsidRPr="00F10699" w:rsidR="00F10699" w:rsidP="00F10699" w:rsidRDefault="00F10699" w14:paraId="0ABDB0CA" w14:textId="77777777">
      <w:pPr>
        <w:pStyle w:val="Prrafodelista"/>
        <w:numPr>
          <w:ilvl w:val="1"/>
          <w:numId w:val="7"/>
        </w:numPr>
        <w:tabs>
          <w:tab w:val="left" w:pos="2160"/>
        </w:tabs>
        <w:spacing w:after="200" w:line="276" w:lineRule="auto"/>
        <w:jc w:val="both"/>
      </w:pPr>
      <w:r w:rsidRPr="00F10699">
        <w:t>Todos los vehículos involucrados en el accidente cuentan con SOAT (supuesto considerado implícitamente en el primer párrafo del artículo 17).</w:t>
      </w:r>
    </w:p>
    <w:p w:rsidRPr="00F10699" w:rsidR="00F10699" w:rsidP="00F10699" w:rsidRDefault="00F10699" w14:paraId="2A33F00E" w14:textId="77777777">
      <w:pPr>
        <w:pStyle w:val="Prrafodelista"/>
        <w:tabs>
          <w:tab w:val="left" w:pos="2160"/>
        </w:tabs>
        <w:ind w:left="360"/>
        <w:jc w:val="both"/>
      </w:pPr>
    </w:p>
    <w:p w:rsidRPr="00F10699" w:rsidR="00F10699" w:rsidP="00F10699" w:rsidRDefault="00F10699" w14:paraId="258D052E" w14:textId="77777777">
      <w:pPr>
        <w:pStyle w:val="Prrafodelista"/>
        <w:tabs>
          <w:tab w:val="left" w:pos="2160"/>
        </w:tabs>
        <w:ind w:left="709"/>
        <w:jc w:val="both"/>
      </w:pPr>
      <w:r w:rsidRPr="00F10699">
        <w:t>En dicho supuesto la norma dispone que “</w:t>
      </w:r>
      <w:r w:rsidRPr="00F10699">
        <w:rPr>
          <w:i/>
          <w:color w:val="000000"/>
        </w:rPr>
        <w:t>cada compañía de seguros será responsable de las indemnizaciones correspondientes a las personas transportadas en el vehículo por ella asegurado”</w:t>
      </w:r>
      <w:r w:rsidRPr="00F10699">
        <w:t>.</w:t>
      </w:r>
    </w:p>
    <w:p w:rsidRPr="00F10699" w:rsidR="00F10699" w:rsidP="00F10699" w:rsidRDefault="00F10699" w14:paraId="2E0C831D" w14:textId="77777777">
      <w:pPr>
        <w:pStyle w:val="Prrafodelista"/>
        <w:tabs>
          <w:tab w:val="left" w:pos="2160"/>
        </w:tabs>
        <w:ind w:left="709"/>
        <w:jc w:val="both"/>
      </w:pPr>
    </w:p>
    <w:p w:rsidRPr="00F10699" w:rsidR="00F10699" w:rsidP="00F10699" w:rsidRDefault="00F10699" w14:paraId="310EBB5D" w14:textId="77777777">
      <w:pPr>
        <w:pStyle w:val="Prrafodelista"/>
        <w:tabs>
          <w:tab w:val="left" w:pos="2160"/>
        </w:tabs>
        <w:ind w:left="709"/>
        <w:jc w:val="both"/>
        <w:rPr>
          <w:color w:val="000000"/>
        </w:rPr>
      </w:pPr>
      <w:r w:rsidRPr="00F10699">
        <w:t>De manera adicional se añade, en el segundo párrafo, que respecto de los peatones o terceros no ocupantes (los que por su sola definición no serían ni el conductor ni las personas transportadas en los vehículos motorizados)</w:t>
      </w:r>
      <w:r w:rsidRPr="00F10699">
        <w:rPr>
          <w:i/>
          <w:color w:val="000000"/>
        </w:rPr>
        <w:t xml:space="preserve">, “las compañías de seguros intervinientes serán responsables solidariamente de las indemnizaciones que correspondan a dichas personas o su (s) beneficiario (s)”; </w:t>
      </w:r>
      <w:r w:rsidRPr="00F10699">
        <w:rPr>
          <w:color w:val="000000"/>
        </w:rPr>
        <w:t xml:space="preserve">y en el tercer párrafo se establece que la aseguradora que asumió el gasto en exceso a su participación podrá repetir contra las demás conforme se indica en dicho artículo. </w:t>
      </w:r>
    </w:p>
    <w:p w:rsidRPr="00F10699" w:rsidR="00F10699" w:rsidP="00F10699" w:rsidRDefault="00F10699" w14:paraId="1D36B1BC" w14:textId="77777777">
      <w:pPr>
        <w:pStyle w:val="Prrafodelista"/>
        <w:tabs>
          <w:tab w:val="left" w:pos="2160"/>
        </w:tabs>
        <w:ind w:left="360"/>
        <w:jc w:val="both"/>
      </w:pPr>
    </w:p>
    <w:p w:rsidRPr="00F10699" w:rsidR="00F10699" w:rsidP="00F10699" w:rsidRDefault="00F10699" w14:paraId="564D2FB2" w14:textId="77777777">
      <w:pPr>
        <w:pStyle w:val="Prrafodelista"/>
        <w:numPr>
          <w:ilvl w:val="1"/>
          <w:numId w:val="7"/>
        </w:numPr>
        <w:tabs>
          <w:tab w:val="left" w:pos="2160"/>
        </w:tabs>
        <w:spacing w:after="200" w:line="276" w:lineRule="auto"/>
        <w:jc w:val="both"/>
      </w:pPr>
      <w:r w:rsidRPr="00F10699">
        <w:t>Uno de los vehículos participantes no cumplió con su obligación legal de contratar el SOAT (supuesto establecido en el cuarto párrafo del artículo 17).</w:t>
      </w:r>
    </w:p>
    <w:p w:rsidRPr="00F10699" w:rsidR="00F10699" w:rsidP="00F10699" w:rsidRDefault="00F10699" w14:paraId="6A2B948E" w14:textId="77777777">
      <w:pPr>
        <w:pStyle w:val="Prrafodelista"/>
        <w:tabs>
          <w:tab w:val="left" w:pos="2160"/>
        </w:tabs>
        <w:ind w:left="360"/>
        <w:jc w:val="both"/>
      </w:pPr>
    </w:p>
    <w:p w:rsidRPr="00F10699" w:rsidR="00F10699" w:rsidP="00F10699" w:rsidRDefault="00F10699" w14:paraId="24EF0413" w14:textId="77777777">
      <w:pPr>
        <w:pStyle w:val="Prrafodelista"/>
        <w:tabs>
          <w:tab w:val="left" w:pos="2160"/>
        </w:tabs>
        <w:ind w:left="709"/>
        <w:jc w:val="both"/>
        <w:rPr>
          <w:color w:val="000000"/>
        </w:rPr>
      </w:pPr>
      <w:r w:rsidRPr="00F10699">
        <w:t>En este supuesto la norma señala que “</w:t>
      </w:r>
      <w:r w:rsidRPr="00F10699">
        <w:rPr>
          <w:i/>
          <w:color w:val="000000"/>
        </w:rPr>
        <w:t xml:space="preserve">el propietario, el conductor y en su caso, </w:t>
      </w:r>
      <w:proofErr w:type="gramStart"/>
      <w:r w:rsidRPr="00F10699">
        <w:rPr>
          <w:i/>
          <w:color w:val="000000"/>
        </w:rPr>
        <w:t>el prestador del servicio de transporte responden solidariamente</w:t>
      </w:r>
      <w:proofErr w:type="gramEnd"/>
      <w:r w:rsidRPr="00F10699">
        <w:rPr>
          <w:i/>
          <w:color w:val="000000"/>
        </w:rPr>
        <w:t xml:space="preserve"> </w:t>
      </w:r>
      <w:r w:rsidRPr="00F10699">
        <w:rPr>
          <w:b/>
          <w:i/>
          <w:color w:val="000000"/>
        </w:rPr>
        <w:t xml:space="preserve">frente a los ocupantes de </w:t>
      </w:r>
      <w:r w:rsidRPr="00F10699">
        <w:rPr>
          <w:b/>
          <w:i/>
          <w:color w:val="000000"/>
          <w:u w:val="single"/>
        </w:rPr>
        <w:t>dicho</w:t>
      </w:r>
      <w:r w:rsidRPr="00F10699">
        <w:rPr>
          <w:b/>
          <w:i/>
          <w:color w:val="000000"/>
        </w:rPr>
        <w:t xml:space="preserve"> vehículo, terceros no ocupantes</w:t>
      </w:r>
      <w:r w:rsidRPr="00F10699">
        <w:rPr>
          <w:i/>
          <w:color w:val="000000"/>
        </w:rPr>
        <w:t xml:space="preserve">, establecimientos de salud y compañías de seguros por el monto de los gastos incurridos y/o indemnizaciones que éstos hubieren pagado a los accidentados frente a los cuales, los sujetos antes mencionados, resulten responsables”. </w:t>
      </w:r>
      <w:r w:rsidRPr="00F10699">
        <w:rPr>
          <w:color w:val="000000"/>
        </w:rPr>
        <w:t>(El resaltado y subrayado es nuestro).</w:t>
      </w:r>
    </w:p>
    <w:p w:rsidRPr="00F10699" w:rsidR="00F10699" w:rsidP="00F10699" w:rsidRDefault="00F10699" w14:paraId="007C0361" w14:textId="77777777">
      <w:pPr>
        <w:pStyle w:val="Prrafodelista"/>
        <w:tabs>
          <w:tab w:val="left" w:pos="2160"/>
        </w:tabs>
        <w:ind w:left="709"/>
        <w:jc w:val="both"/>
        <w:rPr>
          <w:color w:val="000000"/>
        </w:rPr>
      </w:pPr>
    </w:p>
    <w:p w:rsidRPr="00F10699" w:rsidR="00F10699" w:rsidP="00F10699" w:rsidRDefault="00F10699" w14:paraId="309A55BD" w14:textId="77777777">
      <w:pPr>
        <w:pStyle w:val="Prrafodelista"/>
        <w:tabs>
          <w:tab w:val="left" w:pos="2160"/>
        </w:tabs>
        <w:ind w:left="709"/>
        <w:jc w:val="both"/>
        <w:rPr>
          <w:color w:val="000000"/>
        </w:rPr>
      </w:pPr>
      <w:r w:rsidRPr="00F10699">
        <w:rPr>
          <w:color w:val="000000"/>
        </w:rPr>
        <w:t xml:space="preserve">Como se aprecia de la lectura previa, en dicho supuesto, se sanciona solidariamente a tres personas vinculadas al vehículo que omitió contratar al SOAT: al propietario del vehículo, al conductor </w:t>
      </w:r>
      <w:proofErr w:type="gramStart"/>
      <w:r w:rsidRPr="00F10699">
        <w:rPr>
          <w:color w:val="000000"/>
        </w:rPr>
        <w:t>del mismo</w:t>
      </w:r>
      <w:proofErr w:type="gramEnd"/>
      <w:r w:rsidRPr="00F10699">
        <w:rPr>
          <w:color w:val="000000"/>
        </w:rPr>
        <w:t xml:space="preserve">, o al prestador del servicio de transporte si fuera el caso. </w:t>
      </w:r>
    </w:p>
    <w:p w:rsidRPr="00F10699" w:rsidR="00F10699" w:rsidP="00F10699" w:rsidRDefault="00F10699" w14:paraId="2BD801AA" w14:textId="77777777">
      <w:pPr>
        <w:pStyle w:val="Prrafodelista"/>
        <w:tabs>
          <w:tab w:val="left" w:pos="2160"/>
        </w:tabs>
        <w:ind w:left="709"/>
        <w:jc w:val="both"/>
        <w:rPr>
          <w:color w:val="000000"/>
        </w:rPr>
      </w:pPr>
    </w:p>
    <w:p w:rsidRPr="00F10699" w:rsidR="00F10699" w:rsidP="00F10699" w:rsidRDefault="00F10699" w14:paraId="18C4991C" w14:textId="77777777">
      <w:pPr>
        <w:pStyle w:val="Prrafodelista"/>
        <w:tabs>
          <w:tab w:val="left" w:pos="2160"/>
        </w:tabs>
        <w:ind w:left="709"/>
        <w:jc w:val="both"/>
        <w:rPr>
          <w:color w:val="000000"/>
        </w:rPr>
      </w:pPr>
      <w:r w:rsidRPr="00F10699">
        <w:rPr>
          <w:color w:val="000000"/>
        </w:rPr>
        <w:t xml:space="preserve">También se desprende de la parte final de este cuarto párrafo, lo siguiente: </w:t>
      </w:r>
    </w:p>
    <w:p w:rsidRPr="00F10699" w:rsidR="00F10699" w:rsidP="00F10699" w:rsidRDefault="00F10699" w14:paraId="493287CC" w14:textId="77777777">
      <w:pPr>
        <w:pStyle w:val="Prrafodelista"/>
        <w:tabs>
          <w:tab w:val="left" w:pos="2160"/>
        </w:tabs>
        <w:ind w:left="709"/>
        <w:jc w:val="both"/>
        <w:rPr>
          <w:color w:val="000000"/>
        </w:rPr>
      </w:pPr>
    </w:p>
    <w:p w:rsidRPr="00F10699" w:rsidR="00F10699" w:rsidP="00F10699" w:rsidRDefault="00F10699" w14:paraId="32907D48" w14:textId="1EBD4954">
      <w:pPr>
        <w:pStyle w:val="Prrafodelista"/>
        <w:numPr>
          <w:ilvl w:val="0"/>
          <w:numId w:val="6"/>
        </w:numPr>
        <w:tabs>
          <w:tab w:val="left" w:pos="1418"/>
          <w:tab w:val="left" w:pos="2160"/>
        </w:tabs>
        <w:ind w:left="1418" w:hanging="709"/>
        <w:jc w:val="both"/>
        <w:rPr>
          <w:color w:val="000000"/>
        </w:rPr>
      </w:pPr>
      <w:r w:rsidRPr="106EFD18" w:rsidR="1B34BB10">
        <w:rPr>
          <w:color w:val="000000" w:themeColor="text1" w:themeTint="FF" w:themeShade="FF"/>
        </w:rPr>
        <w:t>Se distingue entre “ocupantes del vehículo” y entre “terceros no ocupantes”. Un ocupante del vehículo motorizado</w:t>
      </w:r>
      <w:r w:rsidR="1B34BB10">
        <w:rPr/>
        <w:t xml:space="preserve"> (menor de placa </w:t>
      </w:r>
      <w:r w:rsidR="0EC24BC9">
        <w:rPr/>
        <w:t>................</w:t>
      </w:r>
      <w:r w:rsidR="1B34BB10">
        <w:rPr/>
        <w:t xml:space="preserve"> )</w:t>
      </w:r>
      <w:r w:rsidRPr="106EFD18" w:rsidR="1B34BB10">
        <w:rPr>
          <w:color w:val="000000" w:themeColor="text1" w:themeTint="FF" w:themeShade="FF"/>
        </w:rPr>
        <w:t xml:space="preserve"> sería entonces el conductor o un pasajero (en este caso la señora </w:t>
      </w:r>
      <w:r w:rsidRPr="106EFD18" w:rsidR="7D3816E5">
        <w:rPr>
          <w:color w:val="000000" w:themeColor="text1" w:themeTint="FF" w:themeShade="FF"/>
        </w:rPr>
        <w:t>....................</w:t>
      </w:r>
      <w:r w:rsidRPr="106EFD18" w:rsidR="1B34BB10">
        <w:rPr>
          <w:color w:val="000000" w:themeColor="text1" w:themeTint="FF" w:themeShade="FF"/>
        </w:rPr>
        <w:t xml:space="preserve"> </w:t>
      </w:r>
      <w:r w:rsidRPr="106EFD18" w:rsidR="52B983A6">
        <w:rPr>
          <w:color w:val="000000" w:themeColor="text1" w:themeTint="FF" w:themeShade="FF"/>
        </w:rPr>
        <w:t>.......</w:t>
      </w:r>
      <w:r w:rsidRPr="106EFD18" w:rsidR="1B34BB10">
        <w:rPr>
          <w:color w:val="000000" w:themeColor="text1" w:themeTint="FF" w:themeShade="FF"/>
        </w:rPr>
        <w:t xml:space="preserve">); y un tercero no ocupante sería un peatón o un tercero que se moviliza en un vehículo no automotor (bicicleta, </w:t>
      </w:r>
      <w:r w:rsidRPr="106EFD18" w:rsidR="1B34BB10">
        <w:rPr>
          <w:color w:val="000000" w:themeColor="text1" w:themeTint="FF" w:themeShade="FF"/>
        </w:rPr>
        <w:t>etc</w:t>
      </w:r>
      <w:r w:rsidRPr="106EFD18" w:rsidR="1B34BB10">
        <w:rPr>
          <w:color w:val="000000" w:themeColor="text1" w:themeTint="FF" w:themeShade="FF"/>
        </w:rPr>
        <w:t>).</w:t>
      </w:r>
    </w:p>
    <w:p w:rsidRPr="00F10699" w:rsidR="00F10699" w:rsidP="00F10699" w:rsidRDefault="00F10699" w14:paraId="6C22FEFB" w14:textId="77777777">
      <w:pPr>
        <w:pStyle w:val="Prrafodelista"/>
        <w:tabs>
          <w:tab w:val="left" w:pos="1560"/>
          <w:tab w:val="left" w:pos="2160"/>
        </w:tabs>
        <w:ind w:left="709"/>
        <w:jc w:val="both"/>
        <w:rPr>
          <w:color w:val="000000"/>
        </w:rPr>
      </w:pPr>
      <w:r w:rsidRPr="00F10699">
        <w:rPr>
          <w:color w:val="000000"/>
        </w:rPr>
        <w:t xml:space="preserve"> </w:t>
      </w:r>
    </w:p>
    <w:p w:rsidRPr="00F10699" w:rsidR="00F10699" w:rsidP="00F10699" w:rsidRDefault="00F10699" w14:paraId="159CDC7F" w14:textId="77777777">
      <w:pPr>
        <w:pStyle w:val="Prrafodelista"/>
        <w:numPr>
          <w:ilvl w:val="0"/>
          <w:numId w:val="6"/>
        </w:numPr>
        <w:tabs>
          <w:tab w:val="left" w:pos="1418"/>
          <w:tab w:val="left" w:pos="2160"/>
        </w:tabs>
        <w:ind w:left="1418" w:hanging="709"/>
        <w:jc w:val="both"/>
        <w:rPr>
          <w:color w:val="000000"/>
        </w:rPr>
      </w:pPr>
      <w:r w:rsidRPr="00F10699">
        <w:rPr>
          <w:color w:val="000000"/>
        </w:rPr>
        <w:lastRenderedPageBreak/>
        <w:t xml:space="preserve">Que las compañías de seguros que hubieran pagado indemnizaciones </w:t>
      </w:r>
      <w:r w:rsidRPr="00F10699">
        <w:rPr>
          <w:i/>
          <w:color w:val="000000"/>
        </w:rPr>
        <w:t>a los terceros no ocupantes respecto de los cuales tienen responsabilidad solidaria</w:t>
      </w:r>
      <w:r w:rsidRPr="00F10699">
        <w:rPr>
          <w:color w:val="000000"/>
        </w:rPr>
        <w:t>, podrán repetir contra el propietario o conductor (o empresa de prestadora del servicio de transporte, si corresponde) por la responsabilidad que a estos últimos les compete.</w:t>
      </w:r>
    </w:p>
    <w:p w:rsidRPr="00F10699" w:rsidR="00F10699" w:rsidP="00F10699" w:rsidRDefault="00F10699" w14:paraId="3DC3AA9C" w14:textId="77777777">
      <w:pPr>
        <w:pStyle w:val="Prrafodelista"/>
        <w:tabs>
          <w:tab w:val="left" w:pos="2160"/>
        </w:tabs>
        <w:ind w:left="851"/>
        <w:jc w:val="both"/>
        <w:rPr>
          <w:color w:val="000000"/>
        </w:rPr>
      </w:pPr>
    </w:p>
    <w:p w:rsidRPr="00F10699" w:rsidR="00F10699" w:rsidP="00F10699" w:rsidRDefault="00F10699" w14:paraId="1674FE89" w14:textId="77777777">
      <w:pPr>
        <w:pStyle w:val="Prrafodelista"/>
        <w:numPr>
          <w:ilvl w:val="1"/>
          <w:numId w:val="7"/>
        </w:numPr>
        <w:tabs>
          <w:tab w:val="left" w:pos="2160"/>
        </w:tabs>
        <w:jc w:val="both"/>
        <w:rPr>
          <w:color w:val="000000"/>
        </w:rPr>
      </w:pPr>
      <w:r w:rsidRPr="00F10699">
        <w:rPr>
          <w:color w:val="000000"/>
        </w:rPr>
        <w:t xml:space="preserve">La reclamante solicita la cobertura por ser ocupante del vehículo que no contaba con SOAT. No obstante, </w:t>
      </w:r>
      <w:proofErr w:type="gramStart"/>
      <w:r w:rsidRPr="00F10699">
        <w:rPr>
          <w:color w:val="000000"/>
        </w:rPr>
        <w:t>de acuerdo a</w:t>
      </w:r>
      <w:proofErr w:type="gramEnd"/>
      <w:r w:rsidRPr="00F10699">
        <w:rPr>
          <w:color w:val="000000"/>
        </w:rPr>
        <w:t xml:space="preserve"> lo expuesto precedentemente, dicho ocupante no tiene la condición de “tercero no ocupante”, siendo que la ley solo presume la responsabilidad solidaria de las aseguradoras respecto de los “terceros no ocupantes”. </w:t>
      </w:r>
    </w:p>
    <w:p w:rsidRPr="00F10699" w:rsidR="00F10699" w:rsidP="00F10699" w:rsidRDefault="00F10699" w14:paraId="21559BC6" w14:textId="77777777">
      <w:pPr>
        <w:tabs>
          <w:tab w:val="left" w:pos="709"/>
          <w:tab w:val="left" w:pos="2160"/>
        </w:tabs>
        <w:jc w:val="both"/>
        <w:rPr>
          <w:color w:val="000000" w:themeColor="text1"/>
          <w:lang w:val="es-PE" w:eastAsia="es-PE"/>
        </w:rPr>
      </w:pPr>
    </w:p>
    <w:p w:rsidR="00F10699" w:rsidP="00F10699" w:rsidRDefault="00F10699" w14:paraId="14D62CB4" w14:textId="1E87B95C">
      <w:pPr>
        <w:tabs>
          <w:tab w:val="left" w:pos="709"/>
          <w:tab w:val="left" w:pos="2160"/>
        </w:tabs>
        <w:ind w:left="709"/>
        <w:jc w:val="both"/>
      </w:pPr>
      <w:r w:rsidRPr="106EFD18" w:rsidR="1B34BB10">
        <w:rPr>
          <w:color w:val="000000" w:themeColor="text1" w:themeTint="FF" w:themeShade="FF"/>
          <w:lang w:val="es-PE" w:eastAsia="es-PE"/>
        </w:rPr>
        <w:t xml:space="preserve">En otras palabras, del señalado texto normativo no puede desprenderse que la aseguradora deba cubrir, haciendo efectivas las coberturas de la póliza SOAT contratada por su cliente (el propietario del vehículo </w:t>
      </w:r>
      <w:r w:rsidR="1B34BB10">
        <w:rPr/>
        <w:t xml:space="preserve">con placa de rodaje Nro. </w:t>
      </w:r>
      <w:r w:rsidRPr="106EFD18" w:rsidR="1B34BB10">
        <w:rPr>
          <w:lang w:val="es-PE" w:eastAsia="es-PE"/>
        </w:rPr>
        <w:t xml:space="preserve">placa </w:t>
      </w:r>
      <w:r w:rsidRPr="106EFD18" w:rsidR="2E90BA33">
        <w:rPr>
          <w:lang w:val="es-PE" w:eastAsia="es-PE"/>
        </w:rPr>
        <w:t>................</w:t>
      </w:r>
      <w:r w:rsidR="1B34BB10">
        <w:rPr/>
        <w:t>)</w:t>
      </w:r>
      <w:r w:rsidRPr="106EFD18" w:rsidR="1B34BB10">
        <w:rPr>
          <w:color w:val="000000" w:themeColor="text1" w:themeTint="FF" w:themeShade="FF"/>
          <w:lang w:val="es-PE" w:eastAsia="es-PE"/>
        </w:rPr>
        <w:t>, los daños 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SOAT de su propia unidad vehicular.  No obstante, si</w:t>
      </w:r>
      <w:r w:rsidR="1B34BB10">
        <w:rPr/>
        <w:t xml:space="preserve"> en el presente caso, dicha unidad circulaba en la vía pública sin contar con una póliza SOAT, válida y vigente, ello corresponde a un riesgo asumido consciente o negligentemente por su conductor.</w:t>
      </w:r>
    </w:p>
    <w:p w:rsidR="00F10699" w:rsidP="00F10699" w:rsidRDefault="00F10699" w14:paraId="2B4E181D" w14:textId="77777777">
      <w:pPr>
        <w:tabs>
          <w:tab w:val="left" w:pos="709"/>
          <w:tab w:val="left" w:pos="2160"/>
        </w:tabs>
        <w:ind w:left="709"/>
        <w:jc w:val="both"/>
      </w:pPr>
    </w:p>
    <w:p w:rsidR="00F10699" w:rsidP="00F10699" w:rsidRDefault="00F10699" w14:paraId="17EFDCA1" w14:textId="03633E30">
      <w:pPr>
        <w:tabs>
          <w:tab w:val="left" w:pos="709"/>
          <w:tab w:val="left" w:pos="2160"/>
        </w:tabs>
        <w:ind w:left="709"/>
        <w:jc w:val="both"/>
        <w:rPr>
          <w:color w:val="000000"/>
          <w:lang w:val="es-PE"/>
        </w:rPr>
      </w:pPr>
      <w:r w:rsidRPr="00F10699">
        <w:rPr>
          <w:color w:val="000000"/>
        </w:rPr>
        <w:t xml:space="preserve">En efecto, el párrafo en cuestión indica: </w:t>
      </w:r>
      <w:r w:rsidRPr="00F10699">
        <w:rPr>
          <w:i/>
          <w:color w:val="000000"/>
        </w:rPr>
        <w:t xml:space="preserve">“En caso de </w:t>
      </w:r>
      <w:r w:rsidRPr="00F10699">
        <w:rPr>
          <w:b/>
          <w:i/>
          <w:color w:val="000000"/>
        </w:rPr>
        <w:t>peatones o terceros no ocupantes</w:t>
      </w:r>
      <w:r w:rsidRPr="00F10699">
        <w:rPr>
          <w:i/>
          <w:color w:val="000000"/>
        </w:rPr>
        <w:t xml:space="preserve"> de vehículos automotores, las compañías de seguros intervinientes serán responsables solidariamente de las indemnizaciones que correspondan a dichas personas o su (s) beneficiario (s).”   </w:t>
      </w:r>
      <w:r w:rsidRPr="00F10699">
        <w:rPr>
          <w:color w:val="000000"/>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00F10699">
        <w:rPr>
          <w:i/>
          <w:color w:val="000000"/>
        </w:rPr>
        <w:t xml:space="preserve">“En caso de peatones, terceros no ocupantes </w:t>
      </w:r>
      <w:r w:rsidRPr="00F10699">
        <w:rPr>
          <w:b/>
          <w:i/>
          <w:color w:val="000000"/>
        </w:rPr>
        <w:t>u ocupantes de vehículos automotores participantes en el accidente, incluido el propio conductor y ocupantes del vehículo sin SOAT</w:t>
      </w:r>
      <w:r w:rsidRPr="00F10699">
        <w:rPr>
          <w:i/>
          <w:color w:val="000000"/>
        </w:rPr>
        <w:t>, las compañías de seguros intervinientes serán responsables solidariamente (…)”</w:t>
      </w:r>
      <w:r w:rsidRPr="00F10699">
        <w:rPr>
          <w:color w:val="000000"/>
        </w:rPr>
        <w:t>; pues conforme se recoge en nuestro ordenamiento legal la solidaridad no se presume “s</w:t>
      </w:r>
      <w:r w:rsidRPr="00F10699">
        <w:rPr>
          <w:i/>
          <w:color w:val="000000"/>
          <w:shd w:val="clear" w:color="auto" w:fill="FFFFFF"/>
        </w:rPr>
        <w:t xml:space="preserve">ólo la ley o el título de la obligación la establecen en forma expresa”, </w:t>
      </w:r>
      <w:r w:rsidRPr="00F10699">
        <w:rPr>
          <w:color w:val="000000"/>
          <w:shd w:val="clear" w:color="auto" w:fill="FFFFFF"/>
        </w:rPr>
        <w:t>tal como se señala en el</w:t>
      </w:r>
      <w:r w:rsidRPr="00F10699">
        <w:rPr>
          <w:color w:val="000000"/>
        </w:rPr>
        <w:t xml:space="preserve"> artículo 1183 del Código Civil</w:t>
      </w:r>
      <w:r w:rsidRPr="00F10699">
        <w:rPr>
          <w:i/>
          <w:color w:val="000000"/>
          <w:shd w:val="clear" w:color="auto" w:fill="FFFFFF"/>
        </w:rPr>
        <w:t xml:space="preserve">.  </w:t>
      </w:r>
      <w:r w:rsidRPr="00F10699">
        <w:rPr>
          <w:color w:val="000000"/>
          <w:shd w:val="clear" w:color="auto" w:fill="FFFFFF"/>
        </w:rPr>
        <w:t xml:space="preserve">Asimismo, la </w:t>
      </w:r>
      <w:r w:rsidRPr="00F10699">
        <w:rPr>
          <w:color w:val="000000"/>
        </w:rPr>
        <w:t xml:space="preserve">sétima regla de interpretación de la Ley Nro. 29946 – Ley del Contrato de Seguro, señala que </w:t>
      </w:r>
      <w:r w:rsidRPr="00F10699">
        <w:rPr>
          <w:i/>
          <w:color w:val="000000"/>
        </w:rPr>
        <w:t>“</w:t>
      </w:r>
      <w:r w:rsidRPr="00F10699">
        <w:rPr>
          <w:i/>
          <w:color w:val="000000"/>
          <w:lang w:val="es-PE"/>
        </w:rPr>
        <w:t>La cobertura, exclusiones y, en general, la extensión del riesgo así como los derechos de los beneficiarios, previstos en el contrato de seguro, deben interpretarse literalmente”</w:t>
      </w:r>
      <w:r w:rsidRPr="00F10699">
        <w:rPr>
          <w:color w:val="000000"/>
          <w:lang w:val="es-PE"/>
        </w:rPr>
        <w:t xml:space="preserve">; debiendo resaltarse que tanto la Ley del Contrato de Seguro, como el Código Civil son de aplicación supletoria a las normas del SOAT, tal como expresamente lo reconoce el artículo I de las Disposiciones Generales de la Ley 29946 y el artículo IX del Título Preliminar del Código Civil. </w:t>
      </w:r>
    </w:p>
    <w:p w:rsidRPr="00F10699" w:rsidR="00F10699" w:rsidP="00F10699" w:rsidRDefault="00F10699" w14:paraId="11556FDD" w14:textId="77777777">
      <w:pPr>
        <w:tabs>
          <w:tab w:val="left" w:pos="709"/>
          <w:tab w:val="left" w:pos="2160"/>
        </w:tabs>
        <w:ind w:left="709"/>
        <w:jc w:val="both"/>
        <w:rPr>
          <w:color w:val="000000" w:themeColor="text1"/>
          <w:lang w:val="es-PE" w:eastAsia="es-PE"/>
        </w:rPr>
      </w:pPr>
    </w:p>
    <w:p w:rsidRPr="00F10699" w:rsidR="00F10699" w:rsidP="00F10699" w:rsidRDefault="00F10699" w14:paraId="67EFCF19" w14:textId="77777777">
      <w:pPr>
        <w:pStyle w:val="Prrafodelista"/>
        <w:tabs>
          <w:tab w:val="left" w:pos="2160"/>
        </w:tabs>
        <w:ind w:left="709"/>
        <w:jc w:val="both"/>
        <w:rPr>
          <w:color w:val="000000"/>
        </w:rPr>
      </w:pPr>
      <w:r w:rsidRPr="00F10699">
        <w:rPr>
          <w:color w:val="000000"/>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w:t>
      </w:r>
      <w:r w:rsidRPr="00F10699">
        <w:rPr>
          <w:color w:val="000000"/>
        </w:rPr>
        <w:lastRenderedPageBreak/>
        <w:t xml:space="preserve">involucradas en el accidente.  Y tratándose de los ocupantes de un vehículo que debió contar con SOAT, ellos pueden accionar contra el propietario o el conductor del vehículo que debió preocuparse de contar con un SOAT vigente, o contra la empresa de transporte, de manera solidaria. </w:t>
      </w:r>
    </w:p>
    <w:p w:rsidRPr="00F10699" w:rsidR="00F10699" w:rsidP="00F10699" w:rsidRDefault="00F10699" w14:paraId="75E8DE47" w14:textId="77777777">
      <w:pPr>
        <w:pStyle w:val="Prrafodelista"/>
        <w:tabs>
          <w:tab w:val="left" w:pos="2160"/>
        </w:tabs>
        <w:ind w:left="0"/>
        <w:jc w:val="both"/>
        <w:rPr>
          <w:color w:val="000000"/>
        </w:rPr>
      </w:pPr>
    </w:p>
    <w:p w:rsidRPr="00F10699" w:rsidR="00F10699" w:rsidP="00F10699" w:rsidRDefault="00F10699" w14:paraId="01A42EBA" w14:textId="77777777">
      <w:pPr>
        <w:pStyle w:val="Prrafodelista"/>
        <w:numPr>
          <w:ilvl w:val="1"/>
          <w:numId w:val="7"/>
        </w:numPr>
        <w:tabs>
          <w:tab w:val="left" w:pos="2160"/>
        </w:tabs>
        <w:jc w:val="both"/>
        <w:rPr>
          <w:color w:val="000000"/>
        </w:rPr>
      </w:pPr>
      <w:r w:rsidRPr="00F10699">
        <w:rPr>
          <w:color w:val="000000"/>
        </w:rPr>
        <w:t xml:space="preserve">En este sentido, esta Defensoría mantiene el criterio recogido en la Resolución Nro. 062/2010, cuyos sexto y sétimo considerandos se reproducen a continuación: </w:t>
      </w:r>
    </w:p>
    <w:p w:rsidRPr="00F10699" w:rsidR="00F10699" w:rsidP="00F10699" w:rsidRDefault="00F10699" w14:paraId="12A13C76" w14:textId="77777777">
      <w:pPr>
        <w:tabs>
          <w:tab w:val="left" w:pos="2160"/>
        </w:tabs>
        <w:jc w:val="both"/>
        <w:rPr>
          <w:lang w:val="es-PE"/>
        </w:rPr>
      </w:pPr>
    </w:p>
    <w:p w:rsidRPr="00F10699" w:rsidR="00F10699" w:rsidP="00F10699" w:rsidRDefault="00F10699" w14:paraId="4E9938C2" w14:textId="77777777">
      <w:pPr>
        <w:tabs>
          <w:tab w:val="left" w:pos="2160"/>
        </w:tabs>
        <w:ind w:left="1418"/>
        <w:jc w:val="both"/>
        <w:rPr>
          <w:i/>
          <w:lang w:val="es-PE"/>
        </w:rPr>
      </w:pPr>
      <w:r w:rsidRPr="00F10699">
        <w:rPr>
          <w:i/>
          <w:lang w:val="es-PE"/>
        </w:rPr>
        <w:t>“</w:t>
      </w:r>
      <w:r w:rsidRPr="00F10699">
        <w:rPr>
          <w:i/>
          <w:u w:val="single"/>
          <w:lang w:val="es-PE"/>
        </w:rPr>
        <w:t>SEXTO</w:t>
      </w:r>
      <w:r w:rsidRPr="00F10699">
        <w:rPr>
          <w:i/>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asegurado, siendo que dicha interpretación generaría un desincentivo para contratar el SOAT.  Lo que establece claramente la norma bajo comentario (primer párrafo) es que, si ambas unidades vehiculares cuentan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F10699">
        <w:rPr>
          <w:i/>
        </w:rPr>
        <w:t xml:space="preserve">Nacional de Responsabilidad Civil y Seguros Obligatorios por Accidentes de Tránsito, en particular de su cuarto ý último párrafo, siendo que postular lo contrario corresponde a una interpretación contra </w:t>
      </w:r>
      <w:proofErr w:type="spellStart"/>
      <w:r w:rsidRPr="00F10699">
        <w:rPr>
          <w:i/>
        </w:rPr>
        <w:t>legem</w:t>
      </w:r>
      <w:proofErr w:type="spellEnd"/>
      <w:r w:rsidRPr="00F10699">
        <w:rPr>
          <w:i/>
        </w:rPr>
        <w:t xml:space="preserve">, sine ius, careciendo de todo sustento afirmar que la finalidad (ratio </w:t>
      </w:r>
      <w:proofErr w:type="spellStart"/>
      <w:r w:rsidRPr="00F10699">
        <w:rPr>
          <w:i/>
        </w:rPr>
        <w:t>legis</w:t>
      </w:r>
      <w:proofErr w:type="spellEnd"/>
      <w:r w:rsidRPr="00F10699">
        <w:rPr>
          <w:i/>
        </w:rPr>
        <w:t>) del señalado cuarto párrafo es otorgar cobertura inmediata e incondicional a todas las víctimas de una accidente, más aún cuando la norma reglamentaria distingue expresamente entre ocupante y peatones o terceros no ocupantes, estableciendo regímenes aplicables distintos.</w:t>
      </w:r>
    </w:p>
    <w:p w:rsidRPr="00F10699" w:rsidR="00F10699" w:rsidP="00F10699" w:rsidRDefault="00F10699" w14:paraId="6723512A" w14:textId="77777777">
      <w:pPr>
        <w:tabs>
          <w:tab w:val="left" w:pos="2160"/>
        </w:tabs>
        <w:ind w:left="1418"/>
        <w:jc w:val="both"/>
        <w:rPr>
          <w:i/>
          <w:lang w:val="es-PE"/>
        </w:rPr>
      </w:pPr>
    </w:p>
    <w:p w:rsidRPr="00F10699" w:rsidR="00F10699" w:rsidP="00F10699" w:rsidRDefault="00F10699" w14:paraId="50EDA2F4" w14:textId="77777777">
      <w:pPr>
        <w:tabs>
          <w:tab w:val="left" w:pos="2160"/>
        </w:tabs>
        <w:ind w:left="1418"/>
        <w:jc w:val="both"/>
        <w:rPr>
          <w:i/>
          <w:lang w:val="es-PE"/>
        </w:rPr>
      </w:pPr>
      <w:r w:rsidRPr="00F10699">
        <w:rPr>
          <w:i/>
          <w:u w:val="single"/>
          <w:lang w:val="es-PE"/>
        </w:rPr>
        <w:t>SÉTIMO</w:t>
      </w:r>
      <w:r w:rsidRPr="00F10699">
        <w:rPr>
          <w:i/>
          <w:lang w:val="es-PE"/>
        </w:rPr>
        <w:t xml:space="preserve">: 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w:t>
      </w:r>
      <w:r w:rsidRPr="00F10699">
        <w:rPr>
          <w:i/>
          <w:lang w:val="es-PE"/>
        </w:rPr>
        <w:lastRenderedPageBreak/>
        <w:t xml:space="preserve">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00F10699">
        <w:rPr>
          <w:i/>
        </w:rPr>
        <w:t xml:space="preserve">Reglamento Nacional de Responsabilidad Civil y Seguros Obligatorios por Accidentes de Tránsito, sobre inmediatez e incondicionalidad del pago indemnizatorio, con un tema de solidaridad para el pago, más </w:t>
      </w:r>
      <w:proofErr w:type="spellStart"/>
      <w:proofErr w:type="gramStart"/>
      <w:r w:rsidRPr="00F10699">
        <w:rPr>
          <w:i/>
        </w:rPr>
        <w:t>aun</w:t>
      </w:r>
      <w:proofErr w:type="spellEnd"/>
      <w:proofErr w:type="gramEnd"/>
      <w:r w:rsidRPr="00F10699">
        <w:rPr>
          <w:i/>
        </w:rPr>
        <w:t xml:space="preserve"> cuando la pretendida solidaridad invocada no ha sido considerada por el legislador, por lo que resulta improcedente postularla vía interpretación.”</w:t>
      </w:r>
    </w:p>
    <w:p w:rsidRPr="00F10699" w:rsidR="00F10699" w:rsidP="00F10699" w:rsidRDefault="00F10699" w14:paraId="47915DA8" w14:textId="77777777">
      <w:pPr>
        <w:tabs>
          <w:tab w:val="left" w:pos="2160"/>
        </w:tabs>
        <w:ind w:left="1418"/>
        <w:jc w:val="both"/>
        <w:rPr>
          <w:lang w:val="es-PE"/>
        </w:rPr>
      </w:pPr>
    </w:p>
    <w:p w:rsidRPr="00F10699" w:rsidR="00F10699" w:rsidP="00F10699" w:rsidRDefault="00F10699" w14:paraId="2EC2C8E7" w14:textId="77777777">
      <w:pPr>
        <w:pStyle w:val="Prrafodelista"/>
        <w:numPr>
          <w:ilvl w:val="1"/>
          <w:numId w:val="7"/>
        </w:numPr>
        <w:tabs>
          <w:tab w:val="left" w:pos="2160"/>
        </w:tabs>
        <w:jc w:val="both"/>
        <w:rPr>
          <w:color w:val="000000"/>
        </w:rPr>
      </w:pPr>
      <w:r w:rsidRPr="00F10699">
        <w:rPr>
          <w:color w:val="000000"/>
        </w:rPr>
        <w:t xml:space="preserve">De otro lado, existe jurisprudencia del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41, y la parte pertinente del 42 de la Resolución Nro. 4288-2016/SPC-INDECOPI: </w:t>
      </w:r>
    </w:p>
    <w:p w:rsidRPr="00F10699" w:rsidR="00F10699" w:rsidP="00F10699" w:rsidRDefault="00F10699" w14:paraId="01A21BB7" w14:textId="77777777">
      <w:pPr>
        <w:pStyle w:val="Prrafodelista"/>
        <w:tabs>
          <w:tab w:val="left" w:pos="2160"/>
        </w:tabs>
        <w:ind w:left="0"/>
        <w:jc w:val="both"/>
        <w:rPr>
          <w:color w:val="000000"/>
        </w:rPr>
      </w:pPr>
    </w:p>
    <w:p w:rsidRPr="00F10699" w:rsidR="00F10699" w:rsidP="00F10699" w:rsidRDefault="00F10699" w14:paraId="430DEE22" w14:textId="77777777">
      <w:pPr>
        <w:pStyle w:val="Prrafodelista"/>
        <w:tabs>
          <w:tab w:val="left" w:pos="2160"/>
        </w:tabs>
        <w:ind w:left="1418"/>
        <w:jc w:val="both"/>
        <w:rPr>
          <w:i/>
          <w:iCs/>
          <w:color w:val="000000"/>
        </w:rPr>
      </w:pPr>
      <w:r w:rsidRPr="00F10699">
        <w:rPr>
          <w:i/>
          <w:iCs/>
          <w:color w:val="000000"/>
        </w:rPr>
        <w:t xml:space="preserve">“41. 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w:t>
      </w:r>
      <w:r w:rsidRPr="00F10699">
        <w:rPr>
          <w:i/>
          <w:iCs/>
          <w:color w:val="000000"/>
          <w:u w:val="single"/>
        </w:rPr>
        <w:t>destinado a cubrir a los ocupantes y terceros no ocupantes con relación a su propio vehículo</w:t>
      </w:r>
      <w:r w:rsidRPr="00F10699">
        <w:rPr>
          <w:i/>
          <w:iCs/>
          <w:color w:val="000000"/>
        </w:rPr>
        <w:t>.</w:t>
      </w:r>
    </w:p>
    <w:p w:rsidRPr="00F10699" w:rsidR="00F10699" w:rsidP="00F10699" w:rsidRDefault="00F10699" w14:paraId="0875601A" w14:textId="77777777">
      <w:pPr>
        <w:pStyle w:val="Prrafodelista"/>
        <w:tabs>
          <w:tab w:val="left" w:pos="2160"/>
        </w:tabs>
        <w:ind w:left="1418"/>
        <w:jc w:val="both"/>
        <w:rPr>
          <w:i/>
          <w:iCs/>
          <w:color w:val="000000"/>
        </w:rPr>
      </w:pPr>
    </w:p>
    <w:p w:rsidRPr="00F10699" w:rsidR="00F10699" w:rsidP="00F10699" w:rsidRDefault="00F10699" w14:paraId="19F48AE8" w14:textId="77777777">
      <w:pPr>
        <w:pStyle w:val="Prrafodelista"/>
        <w:tabs>
          <w:tab w:val="left" w:pos="2160"/>
        </w:tabs>
        <w:ind w:left="1418"/>
        <w:jc w:val="both"/>
        <w:rPr>
          <w:color w:val="000000"/>
        </w:rPr>
      </w:pPr>
      <w:r w:rsidRPr="00F10699">
        <w:rPr>
          <w:i/>
          <w:iCs/>
          <w:color w:val="000000"/>
        </w:rPr>
        <w:t xml:space="preserve">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  </w:t>
      </w:r>
      <w:r w:rsidRPr="00F10699">
        <w:rPr>
          <w:color w:val="000000"/>
        </w:rPr>
        <w:t>Lo subrayado es nuestro.</w:t>
      </w:r>
    </w:p>
    <w:p w:rsidRPr="00F10699" w:rsidR="00F10699" w:rsidP="00F10699" w:rsidRDefault="00F10699" w14:paraId="5581A85E" w14:textId="77777777">
      <w:pPr>
        <w:pStyle w:val="Prrafodelista"/>
        <w:tabs>
          <w:tab w:val="left" w:pos="2160"/>
        </w:tabs>
        <w:ind w:left="1418"/>
        <w:jc w:val="both"/>
        <w:rPr>
          <w:color w:val="000000"/>
        </w:rPr>
      </w:pPr>
    </w:p>
    <w:p w:rsidRPr="00F10699" w:rsidR="00F10699" w:rsidP="00F10699" w:rsidRDefault="00F10699" w14:paraId="6A24FFED" w14:textId="1DAC8B1E">
      <w:pPr>
        <w:pStyle w:val="Prrafodelista"/>
        <w:numPr>
          <w:ilvl w:val="1"/>
          <w:numId w:val="7"/>
        </w:numPr>
        <w:tabs>
          <w:tab w:val="left" w:pos="2160"/>
        </w:tabs>
        <w:jc w:val="both"/>
        <w:rPr>
          <w:color w:val="000000"/>
        </w:rPr>
      </w:pPr>
      <w:r w:rsidRPr="106EFD18" w:rsidR="1B34BB10">
        <w:rPr>
          <w:color w:val="000000" w:themeColor="text1" w:themeTint="FF" w:themeShade="FF"/>
        </w:rPr>
        <w:t xml:space="preserve">Atendiendo a lo expresado, este colegiado concluye que el rechazo de cobertura, contenido en la </w:t>
      </w:r>
      <w:r w:rsidR="1B34BB10">
        <w:rPr/>
        <w:t xml:space="preserve">carta </w:t>
      </w:r>
      <w:r w:rsidR="409A6BC3">
        <w:rPr/>
        <w:t>..........................................</w:t>
      </w:r>
      <w:r w:rsidR="1B34BB10">
        <w:rPr/>
        <w:t xml:space="preserve"> de fecha 30 de julio de 2021, se ajusta a ley, por lo que resulta legítimo, no estando </w:t>
      </w:r>
      <w:r w:rsidR="1496BDF6">
        <w:rPr/>
        <w:t>.............................</w:t>
      </w:r>
      <w:r w:rsidR="1B34BB10">
        <w:rPr/>
        <w:t xml:space="preserve"> obligada a otorgar cobertura al conductor y/</w:t>
      </w:r>
      <w:r w:rsidR="1B34BB10">
        <w:rPr/>
        <w:t>o</w:t>
      </w:r>
      <w:r w:rsidR="1B34BB10">
        <w:rPr/>
        <w:t xml:space="preserve"> ocupantes del vehículo menor que participó en el accidente de tránsito relativo a la reclamación, siendo que la reclamante no posee la condición de tercero no ocupante, conforme se desprende de los antecedentes del caso, en particular, de la respectiva denuncia policial, cuya copia obra en el expediente.</w:t>
      </w:r>
    </w:p>
    <w:p w:rsidRPr="00F10699" w:rsidR="00F10699" w:rsidP="00F10699" w:rsidRDefault="00F10699" w14:paraId="287B28E0" w14:textId="77777777">
      <w:pPr>
        <w:pStyle w:val="Prrafodelista"/>
        <w:tabs>
          <w:tab w:val="left" w:pos="2160"/>
        </w:tabs>
        <w:ind w:left="0"/>
        <w:jc w:val="both"/>
        <w:rPr>
          <w:color w:val="000000"/>
        </w:rPr>
      </w:pPr>
    </w:p>
    <w:p w:rsidRPr="00F10699" w:rsidR="00F10699" w:rsidP="00F10699" w:rsidRDefault="00F10699" w14:paraId="17DBE3EE" w14:textId="77777777">
      <w:pPr>
        <w:pStyle w:val="Prrafodelista"/>
        <w:tabs>
          <w:tab w:val="left" w:pos="2160"/>
        </w:tabs>
        <w:ind w:left="0"/>
        <w:jc w:val="both"/>
        <w:rPr>
          <w:color w:val="000000"/>
        </w:rPr>
      </w:pPr>
      <w:r w:rsidRPr="00F10699">
        <w:rPr>
          <w:color w:val="000000"/>
        </w:rPr>
        <w:lastRenderedPageBreak/>
        <w:t xml:space="preserve">Atendiendo a lo expresado precedentemente, esta Defensoría concluye su apreciación razonada y conjunta al amparo de lo establecido en su Reglamento, no encontrando razones que amparen la presente reclamación, por lo que </w:t>
      </w:r>
    </w:p>
    <w:p w:rsidRPr="00F10699" w:rsidR="00F10699" w:rsidP="00F10699" w:rsidRDefault="00F10699" w14:paraId="69C3F108" w14:textId="77777777">
      <w:pPr>
        <w:pStyle w:val="Prrafodelista"/>
        <w:tabs>
          <w:tab w:val="left" w:pos="2160"/>
        </w:tabs>
        <w:ind w:left="0"/>
        <w:jc w:val="both"/>
        <w:rPr>
          <w:color w:val="000000"/>
        </w:rPr>
      </w:pPr>
    </w:p>
    <w:p w:rsidRPr="00F10699" w:rsidR="00F10699" w:rsidP="00F10699" w:rsidRDefault="00F10699" w14:paraId="1D02BC5D" w14:textId="77777777">
      <w:pPr>
        <w:pStyle w:val="Prrafodelista"/>
        <w:tabs>
          <w:tab w:val="left" w:pos="2160"/>
        </w:tabs>
        <w:ind w:left="0"/>
        <w:jc w:val="both"/>
        <w:rPr>
          <w:b/>
          <w:color w:val="000000"/>
        </w:rPr>
      </w:pPr>
      <w:r w:rsidRPr="00F10699">
        <w:rPr>
          <w:b/>
          <w:color w:val="000000"/>
        </w:rPr>
        <w:t>RESUELVE:</w:t>
      </w:r>
    </w:p>
    <w:p w:rsidRPr="00F10699" w:rsidR="00F10699" w:rsidP="00F10699" w:rsidRDefault="00F10699" w14:paraId="0D010A50" w14:textId="77777777">
      <w:pPr>
        <w:jc w:val="both"/>
      </w:pPr>
    </w:p>
    <w:p w:rsidRPr="00F10699" w:rsidR="00F10699" w:rsidP="00F10699" w:rsidRDefault="00F10699" w14:paraId="7BF56052" w14:textId="1460DC9A">
      <w:pPr>
        <w:pStyle w:val="Prrafodelista"/>
        <w:tabs>
          <w:tab w:val="left" w:pos="2160"/>
        </w:tabs>
        <w:ind w:left="0"/>
        <w:jc w:val="both"/>
        <w:rPr>
          <w:color w:val="000000"/>
        </w:rPr>
      </w:pPr>
      <w:r w:rsidRPr="106EFD18" w:rsidR="1B34BB10">
        <w:rPr>
          <w:color w:val="000000" w:themeColor="text1" w:themeTint="FF" w:themeShade="FF"/>
        </w:rPr>
        <w:t xml:space="preserve">Declarar </w:t>
      </w:r>
      <w:r w:rsidRPr="106EFD18" w:rsidR="1B34BB10">
        <w:rPr>
          <w:b w:val="1"/>
          <w:bCs w:val="1"/>
          <w:color w:val="000000" w:themeColor="text1" w:themeTint="FF" w:themeShade="FF"/>
        </w:rPr>
        <w:t>INFUNDADA</w:t>
      </w:r>
      <w:r w:rsidRPr="106EFD18" w:rsidR="1B34BB10">
        <w:rPr>
          <w:color w:val="000000" w:themeColor="text1" w:themeTint="FF" w:themeShade="FF"/>
        </w:rPr>
        <w:t xml:space="preserve"> la reclamación interpuesta por </w:t>
      </w:r>
      <w:r w:rsidR="1B34BB10">
        <w:rPr/>
        <w:t xml:space="preserve">doña </w:t>
      </w:r>
      <w:r w:rsidRPr="106EFD18" w:rsidR="7809A6E5">
        <w:rPr>
          <w:b w:val="1"/>
          <w:bCs w:val="1"/>
          <w:lang w:val="es-MX"/>
        </w:rPr>
        <w:t>..............................................................................</w:t>
      </w:r>
      <w:r w:rsidR="1B34BB10">
        <w:rPr/>
        <w:t xml:space="preserve"> </w:t>
      </w:r>
      <w:r w:rsidR="1B34BB10">
        <w:rPr/>
        <w:t xml:space="preserve">contra </w:t>
      </w:r>
      <w:r w:rsidRPr="106EFD18" w:rsidR="1496BDF6">
        <w:rPr>
          <w:b w:val="1"/>
          <w:bCs w:val="1"/>
        </w:rPr>
        <w:t>.............................</w:t>
      </w:r>
      <w:r w:rsidR="1B34BB10">
        <w:rPr/>
        <w:t xml:space="preserve"> </w:t>
      </w:r>
      <w:r w:rsidRPr="106EFD18" w:rsidR="1B34BB10">
        <w:rPr>
          <w:color w:val="000000" w:themeColor="text1" w:themeTint="FF" w:themeShade="FF"/>
        </w:rPr>
        <w:t>correspondiente al otorgamiento de cobertura derivada del SOAT, quedando a salvo el derecho de la reclamante de recurrir ante las instancias que considere pertinentes.</w:t>
      </w:r>
    </w:p>
    <w:p w:rsidRPr="00F10699" w:rsidR="000219B0" w:rsidP="000219B0" w:rsidRDefault="000219B0" w14:paraId="3626DA0E" w14:textId="77777777">
      <w:pPr>
        <w:pStyle w:val="Prrafodelista"/>
        <w:tabs>
          <w:tab w:val="left" w:pos="2160"/>
        </w:tabs>
        <w:ind w:left="0"/>
        <w:jc w:val="both"/>
        <w:rPr>
          <w:color w:val="000000"/>
        </w:rPr>
      </w:pPr>
    </w:p>
    <w:p w:rsidRPr="00F10699"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F10699" w:rsidR="001631D6" w:rsidP="00401DE3" w:rsidRDefault="00F15FBA" w14:paraId="30F8D459" w14:textId="3AD480C4">
      <w:pPr>
        <w:jc w:val="right"/>
        <w:outlineLvl w:val="0"/>
        <w:rPr>
          <w:lang w:val="es-PE"/>
        </w:rPr>
      </w:pPr>
      <w:r w:rsidRPr="00F10699">
        <w:rPr>
          <w:lang w:val="es-PE"/>
        </w:rPr>
        <w:t xml:space="preserve">Lima, </w:t>
      </w:r>
      <w:r w:rsidRPr="00F10699" w:rsidR="00F10699">
        <w:rPr>
          <w:lang w:val="es-PE"/>
        </w:rPr>
        <w:t>23</w:t>
      </w:r>
      <w:r w:rsidRPr="00F10699" w:rsidR="00447D8A">
        <w:rPr>
          <w:lang w:val="es-PE"/>
        </w:rPr>
        <w:t xml:space="preserve"> </w:t>
      </w:r>
      <w:r w:rsidRPr="00F10699" w:rsidR="00F62606">
        <w:t>d</w:t>
      </w:r>
      <w:proofErr w:type="spellStart"/>
      <w:r w:rsidRPr="00F10699">
        <w:rPr>
          <w:lang w:val="es-PE"/>
        </w:rPr>
        <w:t>e</w:t>
      </w:r>
      <w:proofErr w:type="spellEnd"/>
      <w:r w:rsidRPr="00F10699" w:rsidR="00642D5C">
        <w:rPr>
          <w:lang w:val="es-PE"/>
        </w:rPr>
        <w:t xml:space="preserve"> </w:t>
      </w:r>
      <w:r w:rsidRPr="00F10699" w:rsidR="00755439">
        <w:rPr>
          <w:lang w:val="es-PE"/>
        </w:rPr>
        <w:t>noviembre</w:t>
      </w:r>
      <w:r w:rsidRPr="00F10699" w:rsidR="001631D6">
        <w:rPr>
          <w:lang w:val="es-PE"/>
        </w:rPr>
        <w:t xml:space="preserve"> </w:t>
      </w:r>
      <w:r w:rsidRPr="00F10699">
        <w:rPr>
          <w:lang w:val="es-PE"/>
        </w:rPr>
        <w:t>de 20</w:t>
      </w:r>
      <w:r w:rsidRPr="00F10699" w:rsidR="001631D6">
        <w:rPr>
          <w:lang w:val="es-PE"/>
        </w:rPr>
        <w:t>2</w:t>
      </w:r>
      <w:r w:rsidRPr="00F10699" w:rsidR="003E6BA6">
        <w:rPr>
          <w:lang w:val="es-PE"/>
        </w:rPr>
        <w:t>1</w:t>
      </w:r>
    </w:p>
    <w:p w:rsidRPr="00F10699" w:rsidR="00C01AB2" w:rsidP="00B5211F" w:rsidRDefault="00C01AB2" w14:paraId="37DB6607" w14:textId="77777777"/>
    <w:p w:rsidRPr="00F10699" w:rsidR="00431C1C" w:rsidP="00431C1C" w:rsidRDefault="00431C1C" w14:paraId="6E7BC3C0" w14:textId="77777777">
      <w:pPr>
        <w:jc w:val="both"/>
        <w:rPr>
          <w:b/>
          <w:bCs/>
          <w:i/>
          <w:iCs/>
          <w:lang w:val="es-ES_tradnl"/>
        </w:rPr>
      </w:pPr>
      <w:r w:rsidRPr="00F10699">
        <w:rPr>
          <w:b/>
          <w:bCs/>
          <w:i/>
          <w:iCs/>
          <w:lang w:val="es-ES_tradnl"/>
        </w:rPr>
        <w:t>La Secretaría Técnica certifica que la presente resolución cuenta con el voto de los vocales cuyos nombres figuran en el presente documento.</w:t>
      </w:r>
    </w:p>
    <w:p w:rsidRPr="00F10699" w:rsidR="00431C1C" w:rsidP="00431C1C" w:rsidRDefault="00431C1C" w14:paraId="1D118CB2" w14:textId="0B6E2748">
      <w:pPr>
        <w:jc w:val="both"/>
        <w:rPr>
          <w:b/>
          <w:bCs/>
          <w:i/>
          <w:iCs/>
          <w:lang w:val="es-ES_tradnl"/>
        </w:rPr>
      </w:pPr>
    </w:p>
    <w:p w:rsidRPr="00F10699" w:rsidR="00D61A48" w:rsidP="00D61A48" w:rsidRDefault="00D61A48" w14:paraId="1BE5A351" w14:textId="0FACD51A">
      <w:pPr>
        <w:spacing w:line="360" w:lineRule="auto"/>
        <w:jc w:val="center"/>
        <w:rPr>
          <w:b/>
          <w:bCs/>
        </w:rPr>
      </w:pPr>
      <w:r w:rsidRPr="00F10699">
        <w:rPr>
          <w:b/>
          <w:bCs/>
        </w:rPr>
        <w:t xml:space="preserve">Rolando Eyzaguirre </w:t>
      </w:r>
      <w:proofErr w:type="spellStart"/>
      <w:r w:rsidRPr="00F10699">
        <w:rPr>
          <w:b/>
          <w:bCs/>
        </w:rPr>
        <w:t>Maccan</w:t>
      </w:r>
      <w:proofErr w:type="spellEnd"/>
      <w:r w:rsidRPr="00F10699">
        <w:rPr>
          <w:b/>
          <w:bCs/>
        </w:rPr>
        <w:t xml:space="preserve"> – </w:t>
      </w:r>
      <w:proofErr w:type="gramStart"/>
      <w:r w:rsidRPr="00F10699">
        <w:rPr>
          <w:b/>
          <w:bCs/>
        </w:rPr>
        <w:t>Presidente</w:t>
      </w:r>
      <w:proofErr w:type="gramEnd"/>
    </w:p>
    <w:p w:rsidRPr="00F10699" w:rsidR="00431C1C" w:rsidP="00431C1C" w:rsidRDefault="00431C1C" w14:paraId="0DEAE9EC" w14:textId="77777777">
      <w:pPr>
        <w:spacing w:line="360" w:lineRule="auto"/>
        <w:jc w:val="center"/>
        <w:rPr>
          <w:b/>
          <w:bCs/>
        </w:rPr>
      </w:pPr>
      <w:r w:rsidRPr="00F10699">
        <w:rPr>
          <w:b/>
          <w:bCs/>
        </w:rPr>
        <w:t>María Eugenia Valdez Fernández Baca – Vocal</w:t>
      </w:r>
    </w:p>
    <w:p w:rsidRPr="00F10699" w:rsidR="00D61A48" w:rsidP="00D61A48" w:rsidRDefault="00D61A48" w14:paraId="6A2F3501" w14:textId="5BD98BD8">
      <w:pPr>
        <w:spacing w:line="360" w:lineRule="auto"/>
        <w:jc w:val="center"/>
        <w:rPr>
          <w:b/>
          <w:bCs/>
        </w:rPr>
      </w:pPr>
      <w:r w:rsidRPr="00F10699">
        <w:rPr>
          <w:b/>
          <w:bCs/>
        </w:rPr>
        <w:t>Marco Antonio Ortega Piana – Vocal</w:t>
      </w:r>
    </w:p>
    <w:p w:rsidRPr="00F10699" w:rsidR="00431C1C" w:rsidP="00431C1C" w:rsidRDefault="00431C1C" w14:paraId="529DAF3C" w14:textId="77777777">
      <w:pPr>
        <w:spacing w:line="360" w:lineRule="auto"/>
        <w:jc w:val="center"/>
        <w:rPr>
          <w:lang w:val="es-MX"/>
        </w:rPr>
      </w:pPr>
      <w:r w:rsidRPr="00F10699">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D04D4"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04D4" w:rsidP="005F148C" w:rsidRDefault="00DD04D4" w14:paraId="06D267D1" w14:textId="77777777">
      <w:r>
        <w:separator/>
      </w:r>
    </w:p>
  </w:endnote>
  <w:endnote w:type="continuationSeparator" w:id="0">
    <w:p w:rsidR="00DD04D4" w:rsidP="005F148C" w:rsidRDefault="00DD04D4" w14:paraId="0E0A46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04D4" w:rsidP="005F148C" w:rsidRDefault="00DD04D4" w14:paraId="5BF4BB5D" w14:textId="77777777">
      <w:r>
        <w:separator/>
      </w:r>
    </w:p>
  </w:footnote>
  <w:footnote w:type="continuationSeparator" w:id="0">
    <w:p w:rsidR="00DD04D4" w:rsidP="005F148C" w:rsidRDefault="00DD04D4" w14:paraId="57865A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9"/>
  </w:num>
  <w:num w:numId="5">
    <w:abstractNumId w:val="7"/>
  </w:num>
  <w:num w:numId="6">
    <w:abstractNumId w:val="4"/>
  </w:num>
  <w:num w:numId="7">
    <w:abstractNumId w:val="5"/>
  </w:num>
  <w:num w:numId="8">
    <w:abstractNumId w:val="8"/>
  </w:num>
  <w:num w:numId="9">
    <w:abstractNumId w:val="3"/>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AD53EC3"/>
    <w:rsid w:val="0EC24BC9"/>
    <w:rsid w:val="106EFD18"/>
    <w:rsid w:val="1496BDF6"/>
    <w:rsid w:val="1B34BB10"/>
    <w:rsid w:val="1F97D342"/>
    <w:rsid w:val="20B404B2"/>
    <w:rsid w:val="2E90BA33"/>
    <w:rsid w:val="3A745C9F"/>
    <w:rsid w:val="3C97BED9"/>
    <w:rsid w:val="409A6BC3"/>
    <w:rsid w:val="4A0B9AC2"/>
    <w:rsid w:val="4F71962A"/>
    <w:rsid w:val="52B983A6"/>
    <w:rsid w:val="58C4BCCE"/>
    <w:rsid w:val="7809A6E5"/>
    <w:rsid w:val="7D381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D2500D-EF2B-4D62-9286-0D9947CDB584}"/>
</file>

<file path=customXml/itemProps3.xml><?xml version="1.0" encoding="utf-8"?>
<ds:datastoreItem xmlns:ds="http://schemas.openxmlformats.org/officeDocument/2006/customXml" ds:itemID="{D7061CB9-0A8D-4697-B4B2-D973E0604752}"/>
</file>

<file path=customXml/itemProps4.xml><?xml version="1.0" encoding="utf-8"?>
<ds:datastoreItem xmlns:ds="http://schemas.openxmlformats.org/officeDocument/2006/customXml" ds:itemID="{4ECD305D-44DE-474C-B88C-BB52B64935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173</cp:revision>
  <cp:lastPrinted>2021-11-24T14:15:00Z</cp:lastPrinted>
  <dcterms:created xsi:type="dcterms:W3CDTF">2020-12-18T20:09:00Z</dcterms:created>
  <dcterms:modified xsi:type="dcterms:W3CDTF">2026-02-23T16:53:40Z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