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F33DD" w:rsidR="00F15FBA" w:rsidP="00026017" w:rsidRDefault="00F15FBA" w14:paraId="6EF5AEAB" w14:textId="0C679236">
      <w:pPr>
        <w:pStyle w:val="Ttulo"/>
        <w:outlineLvl w:val="0"/>
        <w:rPr>
          <w:lang w:val="es-PE"/>
        </w:rPr>
      </w:pPr>
      <w:r w:rsidRPr="00EF33DD">
        <w:rPr>
          <w:lang w:val="es-PE"/>
        </w:rPr>
        <w:t>RESOLUCIÓN N</w:t>
      </w:r>
      <w:r w:rsidRPr="00EF33DD" w:rsidR="001631D6">
        <w:rPr>
          <w:lang w:val="es-PE"/>
        </w:rPr>
        <w:t xml:space="preserve">° </w:t>
      </w:r>
      <w:r w:rsidRPr="00EF33DD" w:rsidR="00160F6F">
        <w:rPr>
          <w:lang w:val="es-PE"/>
        </w:rPr>
        <w:t>1</w:t>
      </w:r>
      <w:r w:rsidRPr="00EF33DD" w:rsidR="000F3C97">
        <w:rPr>
          <w:lang w:val="es-PE"/>
        </w:rPr>
        <w:t>6</w:t>
      </w:r>
      <w:r w:rsidRPr="00EF33DD" w:rsidR="00D16F81">
        <w:rPr>
          <w:lang w:val="es-PE"/>
        </w:rPr>
        <w:t>8</w:t>
      </w:r>
      <w:r w:rsidRPr="00EF33DD" w:rsidR="001631D6">
        <w:rPr>
          <w:lang w:val="es-PE"/>
        </w:rPr>
        <w:t>/2</w:t>
      </w:r>
      <w:r w:rsidRPr="00EF33DD" w:rsidR="003E6BA6">
        <w:rPr>
          <w:lang w:val="es-PE"/>
        </w:rPr>
        <w:t>1</w:t>
      </w:r>
    </w:p>
    <w:p w:rsidRPr="00EF33DD" w:rsidR="00C94B19" w:rsidP="00C94B19" w:rsidRDefault="00C94B19" w14:paraId="3247FB63" w14:textId="77777777">
      <w:pPr>
        <w:rPr>
          <w:b/>
        </w:rPr>
      </w:pPr>
    </w:p>
    <w:p w:rsidRPr="00EF33DD" w:rsidR="00147575" w:rsidP="00147575" w:rsidRDefault="00147575" w14:paraId="0F9AE161" w14:textId="77777777"/>
    <w:p w:rsidRPr="00EF33DD" w:rsidR="00EF33DD" w:rsidP="00EF33DD" w:rsidRDefault="00EF33DD" w14:paraId="289ACCCB" w14:textId="77777777">
      <w:pPr>
        <w:jc w:val="both"/>
        <w:outlineLvl w:val="0"/>
        <w:rPr>
          <w:b/>
          <w:bCs/>
          <w:lang w:val="es-PE"/>
        </w:rPr>
      </w:pPr>
      <w:r w:rsidRPr="00EF33DD">
        <w:rPr>
          <w:b/>
          <w:bCs/>
          <w:lang w:val="es-PE"/>
        </w:rPr>
        <w:t>Vistos:</w:t>
      </w:r>
    </w:p>
    <w:p w:rsidRPr="00EF33DD" w:rsidR="00EF33DD" w:rsidP="00EF33DD" w:rsidRDefault="00EF33DD" w14:paraId="55AF5D80" w14:textId="77777777">
      <w:pPr>
        <w:jc w:val="both"/>
        <w:rPr>
          <w:lang w:val="es-PE"/>
        </w:rPr>
      </w:pPr>
    </w:p>
    <w:p w:rsidRPr="00EF33DD" w:rsidR="00EF33DD" w:rsidP="00EF33DD" w:rsidRDefault="00EF33DD" w14:paraId="43A2E036" w14:textId="1BD72C54">
      <w:pPr>
        <w:tabs>
          <w:tab w:val="left" w:pos="0"/>
          <w:tab w:val="left" w:pos="1416"/>
          <w:tab w:val="left" w:pos="2977"/>
          <w:tab w:val="left" w:pos="4248"/>
          <w:tab w:val="left" w:pos="4956"/>
          <w:tab w:val="left" w:pos="5664"/>
          <w:tab w:val="left" w:pos="6372"/>
          <w:tab w:val="left" w:pos="7125"/>
        </w:tabs>
        <w:jc w:val="both"/>
        <w:rPr>
          <w:lang w:val="es-PE"/>
        </w:rPr>
      </w:pPr>
      <w:r w:rsidRPr="7B609AD3" w:rsidR="00EF33DD">
        <w:rPr>
          <w:lang w:val="es-PE"/>
        </w:rPr>
        <w:t xml:space="preserve">Que, con fecha 20 de </w:t>
      </w:r>
      <w:r w:rsidRPr="7B609AD3" w:rsidR="00D10FD4">
        <w:rPr>
          <w:lang w:val="es-PE"/>
        </w:rPr>
        <w:t>agosto</w:t>
      </w:r>
      <w:r w:rsidRPr="7B609AD3" w:rsidR="00EF33DD">
        <w:rPr>
          <w:lang w:val="es-PE"/>
        </w:rPr>
        <w:t xml:space="preserve"> de 2021, don </w:t>
      </w:r>
      <w:r w:rsidRPr="7B609AD3" w:rsidR="5180BC68">
        <w:rPr>
          <w:lang w:val="es-PE"/>
        </w:rPr>
        <w:t>................................................................................</w:t>
      </w:r>
      <w:r w:rsidR="00EF33DD">
        <w:rPr/>
        <w:t xml:space="preserve"> interpone</w:t>
      </w:r>
      <w:r w:rsidRPr="7B609AD3" w:rsidR="00EF33DD">
        <w:rPr>
          <w:lang w:val="es-PE"/>
        </w:rPr>
        <w:t xml:space="preserve"> reclamación ante esta Defensoría del Asegurado (DEFASEG), solicitando que </w:t>
      </w:r>
      <w:bookmarkStart w:name="OLE_LINK2" w:id="0"/>
      <w:r w:rsidRPr="7B609AD3" w:rsidR="7E6D70D4">
        <w:rPr>
          <w:lang w:val="es-PE"/>
        </w:rPr>
        <w:t>....................................</w:t>
      </w:r>
      <w:r w:rsidRPr="7B609AD3" w:rsidR="00EF33DD">
        <w:rPr>
          <w:lang w:val="es-PE"/>
        </w:rPr>
        <w:t xml:space="preserve"> otorgue debida cobertura al siniestro ocurrido con fecha 19 de junio de 2021,</w:t>
      </w:r>
      <w:r w:rsidR="00EF33DD">
        <w:rPr/>
        <w:t xml:space="preserve"> conforme</w:t>
      </w:r>
      <w:r w:rsidRPr="7B609AD3" w:rsidR="00EF33DD">
        <w:rPr>
          <w:lang w:val="es-PE"/>
        </w:rPr>
        <w:t xml:space="preserve"> a los términos y condiciones del </w:t>
      </w:r>
      <w:r w:rsidR="00EF33DD">
        <w:rPr/>
        <w:t>Seguro</w:t>
      </w:r>
      <w:bookmarkEnd w:id="0"/>
      <w:r w:rsidR="00EF33DD">
        <w:rPr/>
        <w:t xml:space="preserve"> </w:t>
      </w:r>
      <w:r w:rsidRPr="7B609AD3" w:rsidR="00EF33DD">
        <w:rPr>
          <w:lang w:val="es-PE"/>
        </w:rPr>
        <w:t xml:space="preserve">de Protección de Tarjeta BBVA – Póliza Nro. </w:t>
      </w:r>
      <w:r w:rsidRPr="7B609AD3" w:rsidR="2FCE18EC">
        <w:rPr>
          <w:lang w:val="es-PE"/>
        </w:rPr>
        <w:t>.............................</w:t>
      </w:r>
      <w:r w:rsidRPr="7B609AD3" w:rsidR="00EF33DD">
        <w:rPr>
          <w:lang w:val="es-PE"/>
        </w:rPr>
        <w:t xml:space="preserve"> – Certificado Nro. </w:t>
      </w:r>
      <w:r w:rsidRPr="7B609AD3" w:rsidR="3B6AC22C">
        <w:rPr>
          <w:lang w:val="es-PE"/>
        </w:rPr>
        <w:t>.......................................................</w:t>
      </w:r>
      <w:r w:rsidRPr="7B609AD3" w:rsidR="00EF33DD">
        <w:rPr>
          <w:lang w:val="es-PE"/>
        </w:rPr>
        <w:t>;</w:t>
      </w:r>
    </w:p>
    <w:p w:rsidRPr="00EF33DD" w:rsidR="00EF33DD" w:rsidP="00EF33DD" w:rsidRDefault="00EF33DD" w14:paraId="5A805E91" w14:textId="77777777">
      <w:pPr>
        <w:jc w:val="both"/>
        <w:rPr>
          <w:lang w:val="es-PE"/>
        </w:rPr>
      </w:pPr>
    </w:p>
    <w:p w:rsidRPr="00EF33DD" w:rsidR="00EF33DD" w:rsidP="00EF33DD" w:rsidRDefault="00EF33DD" w14:paraId="09B8D08C" w14:textId="77777777">
      <w:pPr>
        <w:jc w:val="both"/>
        <w:rPr>
          <w:rFonts w:eastAsia="Arial Unicode MS"/>
          <w:lang w:val="es-PE"/>
        </w:rPr>
      </w:pPr>
      <w:r w:rsidRPr="00EF33DD">
        <w:rPr>
          <w:rFonts w:eastAsia="Arial Unicode MS"/>
          <w:lang w:val="es-PE"/>
        </w:rPr>
        <w:t>Que, la señalada reclamación cumple con los requisitos de materia, cuantía y oportunidad establecidos en el Reglamento de la DEFASEG (</w:t>
      </w:r>
      <w:hyperlink w:history="1" r:id="rId8">
        <w:r w:rsidRPr="00EF33DD">
          <w:rPr>
            <w:rStyle w:val="Hipervnculo"/>
            <w:rFonts w:eastAsia="Arial Unicode MS"/>
            <w:lang w:val="es-PE"/>
          </w:rPr>
          <w:t>http://www.defaseg.com.pe/reglamento.html</w:t>
        </w:r>
      </w:hyperlink>
      <w:r w:rsidRPr="00EF33DD">
        <w:rPr>
          <w:rFonts w:eastAsia="Arial Unicode MS"/>
          <w:lang w:val="es-PE"/>
        </w:rPr>
        <w:t>);</w:t>
      </w:r>
    </w:p>
    <w:p w:rsidRPr="00EF33DD" w:rsidR="00EF33DD" w:rsidP="00EF33DD" w:rsidRDefault="00EF33DD" w14:paraId="1225459B" w14:textId="77777777">
      <w:pPr>
        <w:tabs>
          <w:tab w:val="left" w:pos="2160"/>
        </w:tabs>
        <w:jc w:val="both"/>
        <w:rPr>
          <w:lang w:val="es-PE"/>
        </w:rPr>
      </w:pPr>
    </w:p>
    <w:p w:rsidRPr="00EF33DD" w:rsidR="00EF33DD" w:rsidP="00EF33DD" w:rsidRDefault="00EF33DD" w14:paraId="3AEC0E5F" w14:textId="77777777">
      <w:pPr>
        <w:tabs>
          <w:tab w:val="num" w:pos="720"/>
        </w:tabs>
        <w:jc w:val="both"/>
        <w:rPr>
          <w:lang w:val="es-PE"/>
        </w:rPr>
      </w:pPr>
      <w:r w:rsidRPr="00EF33DD">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EF33DD" w:rsidR="00EF33DD" w:rsidP="00EF33DD" w:rsidRDefault="00EF33DD" w14:paraId="0CF01BCC" w14:textId="77777777">
      <w:pPr>
        <w:tabs>
          <w:tab w:val="num" w:pos="720"/>
        </w:tabs>
        <w:jc w:val="both"/>
        <w:rPr>
          <w:lang w:val="es-PE"/>
        </w:rPr>
      </w:pPr>
    </w:p>
    <w:p w:rsidRPr="00EF33DD" w:rsidR="00EF33DD" w:rsidP="00EF33DD" w:rsidRDefault="00EF33DD" w14:paraId="726706F2" w14:textId="2FFDAA86">
      <w:pPr>
        <w:tabs>
          <w:tab w:val="num" w:pos="720"/>
        </w:tabs>
        <w:jc w:val="both"/>
        <w:rPr>
          <w:lang w:val="es-PE"/>
        </w:rPr>
      </w:pPr>
      <w:r w:rsidRPr="7B609AD3" w:rsidR="00EF33DD">
        <w:rPr>
          <w:lang w:val="es-PE"/>
        </w:rPr>
        <w:t xml:space="preserve">Que, habiéndosele corrido traslado de la respectiva reclamación con fecha 26 de agosto de 2021, </w:t>
      </w:r>
      <w:r w:rsidRPr="7B609AD3" w:rsidR="7E6D70D4">
        <w:rPr>
          <w:lang w:val="es-PE"/>
        </w:rPr>
        <w:t>....................................</w:t>
      </w:r>
      <w:r w:rsidRPr="7B609AD3" w:rsidR="00EF33DD">
        <w:rPr>
          <w:lang w:val="es-PE"/>
        </w:rPr>
        <w:t xml:space="preserve"> solicitó con fecha 9 de setiembre de 2021 la concesión de la ampliación del plazo reglamentario para presentar sus descargos y la documentación requerida, habiéndose vencido dicho plazo ampliado sin que la aseguradora haya cumplido con lo ofrecido.  No obstante, en la misma fecha prevista para la audiencia de vista, donde se trataría sobre los argumentos de las partes, sin justificar el retraso incurrido, </w:t>
      </w:r>
      <w:r w:rsidRPr="7B609AD3" w:rsidR="7E6D70D4">
        <w:rPr>
          <w:lang w:val="es-PE"/>
        </w:rPr>
        <w:t>....................................</w:t>
      </w:r>
      <w:r w:rsidRPr="7B609AD3" w:rsidR="00EF33DD">
        <w:rPr>
          <w:lang w:val="es-PE"/>
        </w:rPr>
        <w:t xml:space="preserve"> presentó finalmente lo pertinente;</w:t>
      </w:r>
    </w:p>
    <w:p w:rsidRPr="00EF33DD" w:rsidR="00EF33DD" w:rsidP="00EF33DD" w:rsidRDefault="00EF33DD" w14:paraId="758267B3" w14:textId="77777777">
      <w:pPr>
        <w:tabs>
          <w:tab w:val="num" w:pos="720"/>
        </w:tabs>
        <w:jc w:val="both"/>
        <w:rPr>
          <w:lang w:val="es-PE"/>
        </w:rPr>
      </w:pPr>
    </w:p>
    <w:p w:rsidRPr="00EF33DD" w:rsidR="00EF33DD" w:rsidP="00EF33DD" w:rsidRDefault="00EF33DD" w14:paraId="26D12C8C" w14:textId="77777777">
      <w:pPr>
        <w:tabs>
          <w:tab w:val="num" w:pos="720"/>
        </w:tabs>
        <w:jc w:val="both"/>
        <w:rPr>
          <w:lang w:val="es-PE"/>
        </w:rPr>
      </w:pPr>
      <w:r w:rsidRPr="00EF33DD">
        <w:rPr>
          <w:lang w:val="es-PE"/>
        </w:rPr>
        <w:t>Que, con fecha 22</w:t>
      </w:r>
      <w:r w:rsidRPr="00EF33DD">
        <w:rPr>
          <w:lang w:val="es-419"/>
        </w:rPr>
        <w:t xml:space="preserve"> de noviembre de 2021 </w:t>
      </w:r>
      <w:r w:rsidRPr="00EF33DD">
        <w:rPr>
          <w:lang w:val="es-PE"/>
        </w:rPr>
        <w:t>se realizó la audiencia de vista virtual, con la participación de ambas partes en la plataforma electrónica habilitada para dicho efecto por la secretaría técnica de la DEFASEG, las que sustentaron sus respectivas posiciones sobre la reclamación</w:t>
      </w:r>
      <w:r w:rsidRPr="00EF33DD">
        <w:t xml:space="preserve">, </w:t>
      </w:r>
      <w:r w:rsidRPr="00EF33DD">
        <w:rPr>
          <w:lang w:val="es-PE"/>
        </w:rPr>
        <w:t>absolviendo las preguntas formuladas por este ORU, conforme consta de la correspondiente acta;</w:t>
      </w:r>
    </w:p>
    <w:p w:rsidRPr="00EF33DD" w:rsidR="00EF33DD" w:rsidP="00EF33DD" w:rsidRDefault="00EF33DD" w14:paraId="41A6CDB4" w14:textId="77777777">
      <w:pPr>
        <w:tabs>
          <w:tab w:val="num" w:pos="720"/>
        </w:tabs>
        <w:jc w:val="both"/>
        <w:rPr>
          <w:lang w:val="es-PE"/>
        </w:rPr>
      </w:pPr>
    </w:p>
    <w:p w:rsidRPr="00EF33DD" w:rsidR="00EF33DD" w:rsidP="00EF33DD" w:rsidRDefault="00EF33DD" w14:paraId="372E39E0" w14:textId="64E65372">
      <w:pPr>
        <w:tabs>
          <w:tab w:val="num" w:pos="720"/>
        </w:tabs>
        <w:jc w:val="both"/>
      </w:pPr>
      <w:r w:rsidRPr="7B609AD3" w:rsidR="00EF33DD">
        <w:rPr>
          <w:lang w:val="es-PE"/>
        </w:rPr>
        <w:t xml:space="preserve">Que, en atención a la presentación extemporánea por </w:t>
      </w:r>
      <w:r w:rsidRPr="7B609AD3" w:rsidR="7E6D70D4">
        <w:rPr>
          <w:lang w:val="es-PE"/>
        </w:rPr>
        <w:t>....................................</w:t>
      </w:r>
      <w:r w:rsidRPr="7B609AD3" w:rsidR="00EF33DD">
        <w:rPr>
          <w:lang w:val="es-PE"/>
        </w:rPr>
        <w:t xml:space="preserve"> de sus argumentos de contradicción a la reclamación, en resguardo al derecho de defensa que le asiste al reclamante, este ORU le concedió el plazo excepcional de tres (3) para que pueda expresar lo que estime pertinente sobre los descargos de la aseguradora.  Asimismo, se concedió el mismo plazo a </w:t>
      </w:r>
      <w:r w:rsidRPr="7B609AD3" w:rsidR="7E6D70D4">
        <w:rPr>
          <w:lang w:val="es-PE"/>
        </w:rPr>
        <w:t>....................................</w:t>
      </w:r>
      <w:r w:rsidRPr="7B609AD3" w:rsidR="00EF33DD">
        <w:rPr>
          <w:lang w:val="es-PE"/>
        </w:rPr>
        <w:t xml:space="preserve"> para que presente de manera completa los medios probatorios referidos en sus descargos;</w:t>
      </w:r>
    </w:p>
    <w:p w:rsidRPr="00EF33DD" w:rsidR="00EF33DD" w:rsidP="00EF33DD" w:rsidRDefault="00EF33DD" w14:paraId="036F04CB" w14:textId="77777777">
      <w:pPr>
        <w:tabs>
          <w:tab w:val="num" w:pos="720"/>
        </w:tabs>
        <w:jc w:val="both"/>
      </w:pPr>
    </w:p>
    <w:p w:rsidRPr="00EF33DD" w:rsidR="00EF33DD" w:rsidP="00EF33DD" w:rsidRDefault="00EF33DD" w14:paraId="55179EFC" w14:textId="2C273FC9">
      <w:pPr>
        <w:jc w:val="both"/>
        <w:rPr>
          <w:lang w:val="es-PE"/>
        </w:rPr>
      </w:pPr>
      <w:r w:rsidRPr="7B609AD3" w:rsidR="00EF33DD">
        <w:rPr>
          <w:lang w:val="es-PE"/>
        </w:rPr>
        <w:t xml:space="preserve">Que, conforme a la reclamación presentada, el asegurado expresa resumidamente lo siguiente: a) Para fines de negar la cobertura solicitada, la aseguradora señala inicialmente que se carece de un seguro, lo cual es falso habiéndose acreditado contar con el respectivo certificado de seguro, encontrándose pagada la prima correspondiente, b) Si bien </w:t>
      </w:r>
      <w:r w:rsidRPr="7B609AD3" w:rsidR="7E6D70D4">
        <w:rPr>
          <w:lang w:val="es-PE"/>
        </w:rPr>
        <w:t>....................................</w:t>
      </w:r>
      <w:r w:rsidRPr="7B609AD3" w:rsidR="00EF33DD">
        <w:rPr>
          <w:lang w:val="es-PE"/>
        </w:rPr>
        <w:t xml:space="preserve"> invoca que el siniestro obedece a un “cambiazo” de su tarjeta de crédito, no ha demostrado que ello sea una exclusión, siendo que el siniestro ocurrido corresponde a lo que, conforme a la legislación penal, es una modalidad de hurto, y c) Pese a los requerimientos </w:t>
      </w:r>
      <w:r w:rsidRPr="7B609AD3" w:rsidR="00EF33DD">
        <w:rPr>
          <w:lang w:val="es-PE"/>
        </w:rPr>
        <w:t xml:space="preserve">realizados, </w:t>
      </w:r>
      <w:r w:rsidRPr="7B609AD3" w:rsidR="7E6D70D4">
        <w:rPr>
          <w:lang w:val="es-PE"/>
        </w:rPr>
        <w:t>....................................</w:t>
      </w:r>
      <w:r w:rsidRPr="7B609AD3" w:rsidR="00EF33DD">
        <w:rPr>
          <w:lang w:val="es-PE"/>
        </w:rPr>
        <w:t xml:space="preserve"> no ha probado que el denominado “cambiazo” corresponda a una exclusión de la cobertura contratada, lo cual corresponde a una interpretación unilateral de la propia aseguradora;</w:t>
      </w:r>
    </w:p>
    <w:p w:rsidRPr="00EF33DD" w:rsidR="00EF33DD" w:rsidP="00EF33DD" w:rsidRDefault="00EF33DD" w14:paraId="063B0F14" w14:textId="77777777">
      <w:pPr>
        <w:jc w:val="both"/>
        <w:rPr>
          <w:lang w:val="es-PE"/>
        </w:rPr>
      </w:pPr>
    </w:p>
    <w:p w:rsidRPr="00EF33DD" w:rsidR="00EF33DD" w:rsidP="00EF33DD" w:rsidRDefault="00EF33DD" w14:paraId="22BE2A77" w14:textId="46D1FD26">
      <w:pPr>
        <w:jc w:val="both"/>
        <w:rPr>
          <w:lang w:val="es-PE"/>
        </w:rPr>
      </w:pPr>
      <w:r w:rsidR="00EF33DD">
        <w:rPr/>
        <w:t xml:space="preserve">Que, por su parte, ratificando el rechazo de cobertura y solicitando que la reclamación sea desestimada, </w:t>
      </w:r>
      <w:r w:rsidR="7E6D70D4">
        <w:rPr/>
        <w:t>....................................</w:t>
      </w:r>
      <w:r w:rsidR="00EF33DD">
        <w:rPr/>
        <w:t xml:space="preserve"> </w:t>
      </w:r>
      <w:r w:rsidRPr="7B609AD3" w:rsidR="00EF33DD">
        <w:rPr>
          <w:lang w:val="es-PE"/>
        </w:rPr>
        <w:t>expresa</w:t>
      </w:r>
      <w:r w:rsidR="00EF33DD">
        <w:rPr/>
        <w:t xml:space="preserve"> resumidamente lo siguiente: </w:t>
      </w:r>
      <w:r w:rsidRPr="7B609AD3" w:rsidR="00EF33DD">
        <w:rPr>
          <w:lang w:val="es-PE"/>
        </w:rPr>
        <w:t xml:space="preserve">a) El señor Loayza, con fecha 19 de junio de 2021, entregó su tarjeta en un establecimiento comercial para pagar su consumo, siendo que no le fue devuelta dicha tarjeta sino una distinta, realizándose operaciones fraudulentas por terceros, siendo que al día siguiente se percató de ello, reportando al BBVA lo ocurrido y solicitando la activación del correspondiente seguro, b) Realizadas las verificaciones correspondientes, mediante correo electrónico remitido con fecha 25 de junio de 2021, se negó la cobertura porque el siniestro no era materia de la cobertura, conforme se indica en la carta </w:t>
      </w:r>
      <w:r w:rsidRPr="7B609AD3" w:rsidR="4518164C">
        <w:rPr>
          <w:lang w:val="es-PE"/>
        </w:rPr>
        <w:t>..............................</w:t>
      </w:r>
      <w:r w:rsidRPr="7B609AD3" w:rsidR="00EF33DD">
        <w:rPr>
          <w:lang w:val="es-PE"/>
        </w:rPr>
        <w:t>, ya que lo sucedido corresponde a una figura conocida como “cambizo”, siendo que dicho hecho no está recogido dentro de las modalidades de hurto cubiertas por la póliza, conforme se advierte del certificado de seguro correspondiente, c) En efecto, se destaca que el siniestro reportado no tiene relación con los riesgos aceptados, siendo que la póliza tiene como presupuesto que el siniestro se produzca por robo o hurto, siendo que ninguna de dichas modalidades se ha verificado, siendo que el asegurado fue sorprendido por la persona a quien le entregó voluntariamente su tarjeta de crédito, siendo que valiéndose de la misma se realizaron operaciones no autorizadas, y d) Se destaca finalmente que, para el caso concreto, resulta aplicable lo establecido en la sétima regla interpretativa contenida en el artículo IV de la Ley del Contrato de Seguro, conforme al cual, las coberturas, exclusiones, la extensión del riesgo y, en general, los derechos de los beneficiarios se interpretan literalmente;</w:t>
      </w:r>
    </w:p>
    <w:p w:rsidRPr="00EF33DD" w:rsidR="00EF33DD" w:rsidP="00EF33DD" w:rsidRDefault="00EF33DD" w14:paraId="746FD38B" w14:textId="77777777">
      <w:pPr>
        <w:jc w:val="both"/>
        <w:rPr>
          <w:lang w:val="es-PE"/>
        </w:rPr>
      </w:pPr>
    </w:p>
    <w:p w:rsidRPr="00EF33DD" w:rsidR="00EF33DD" w:rsidP="00EF33DD" w:rsidRDefault="00EF33DD" w14:paraId="0113842B" w14:textId="6E02C839">
      <w:pPr>
        <w:jc w:val="both"/>
        <w:rPr>
          <w:lang w:val="es-PE"/>
        </w:rPr>
      </w:pPr>
      <w:r w:rsidRPr="7B609AD3" w:rsidR="00EF33DD">
        <w:rPr>
          <w:lang w:val="es-PE"/>
        </w:rPr>
        <w:t xml:space="preserve">Que, con fecha 25 de noviembre de 2021, dentro del plazo otorgado, el asegurado remitió un correo electrónico a esta Defensoría destacando resumidamente lo siguiente, sobre la base de la documentación ya presentada: a) En las dos comunicaciones recibidas de </w:t>
      </w:r>
      <w:r w:rsidRPr="7B609AD3" w:rsidR="7E6D70D4">
        <w:rPr>
          <w:lang w:val="es-PE"/>
        </w:rPr>
        <w:t>....................................</w:t>
      </w:r>
      <w:r w:rsidRPr="7B609AD3" w:rsidR="00EF33DD">
        <w:rPr>
          <w:lang w:val="es-PE"/>
        </w:rPr>
        <w:t>, el sustento del rechazo radica en que no cuenta con cobertura y porque lo sucedido corresponde a un “cambiazo”, figura que no existe conforme al Código Penal, siendo la denominación correcta “hurto”, b) Se aprecia que no hicieron las correspondientes averiguaciones para verificar que sí estaba asegurado, y c) El certificado presentado carece de su firma, siendo que dicha presentación induce a error, siendo que el certificado que sí suscribió no aparecen las exclusiones de cobertura, entre ellas la del “cambiazo” invocado;</w:t>
      </w:r>
    </w:p>
    <w:p w:rsidRPr="00EF33DD" w:rsidR="00EF33DD" w:rsidP="00EF33DD" w:rsidRDefault="00EF33DD" w14:paraId="64C22515" w14:textId="77777777">
      <w:pPr>
        <w:jc w:val="both"/>
        <w:rPr>
          <w:lang w:val="es-PE"/>
        </w:rPr>
      </w:pPr>
    </w:p>
    <w:p w:rsidRPr="00EF33DD" w:rsidR="00EF33DD" w:rsidP="00EF33DD" w:rsidRDefault="00EF33DD" w14:paraId="07159111" w14:textId="3334BE58">
      <w:pPr>
        <w:jc w:val="both"/>
        <w:rPr>
          <w:lang w:val="es-PE"/>
        </w:rPr>
      </w:pPr>
      <w:r w:rsidRPr="7B609AD3" w:rsidR="00EF33DD">
        <w:rPr>
          <w:lang w:val="es-PE"/>
        </w:rPr>
        <w:t>Que,</w:t>
      </w:r>
      <w:r w:rsidRPr="7B609AD3" w:rsidR="00EF33DD">
        <w:rPr>
          <w:lang w:val="es-PE"/>
        </w:rPr>
        <w:t xml:space="preserve"> el estado del proceso permite que este ORU pueda expedir su resolución sobre el caso sometido a su conocimiento, sobre la base de la información y de los documentos que obran en el expediente, dejándose constancia que </w:t>
      </w:r>
      <w:r w:rsidRPr="7B609AD3" w:rsidR="7E6D70D4">
        <w:rPr>
          <w:lang w:val="es-PE"/>
        </w:rPr>
        <w:t>....................................</w:t>
      </w:r>
      <w:r w:rsidRPr="7B609AD3" w:rsidR="00EF33DD">
        <w:rPr>
          <w:lang w:val="es-PE"/>
        </w:rPr>
        <w:t xml:space="preserve"> no ha presentado lo requerido en la audiencia de vista;</w:t>
      </w:r>
    </w:p>
    <w:p w:rsidRPr="00EF33DD" w:rsidR="00EF33DD" w:rsidP="00EF33DD" w:rsidRDefault="00EF33DD" w14:paraId="616AF079" w14:textId="77777777">
      <w:pPr>
        <w:jc w:val="both"/>
        <w:rPr>
          <w:b/>
          <w:bCs/>
        </w:rPr>
      </w:pPr>
    </w:p>
    <w:p w:rsidRPr="00EF33DD" w:rsidR="00EF33DD" w:rsidP="00EF33DD" w:rsidRDefault="00EF33DD" w14:paraId="5E982DBE" w14:textId="77777777">
      <w:pPr>
        <w:jc w:val="both"/>
        <w:rPr>
          <w:lang w:val="es-PE"/>
        </w:rPr>
      </w:pPr>
      <w:r w:rsidRPr="00EF33DD">
        <w:rPr>
          <w:b/>
          <w:bCs/>
          <w:lang w:val="es-PE"/>
        </w:rPr>
        <w:t>Considerando:</w:t>
      </w:r>
    </w:p>
    <w:p w:rsidRPr="00EF33DD" w:rsidR="00EF33DD" w:rsidP="00EF33DD" w:rsidRDefault="00EF33DD" w14:paraId="0F1FBF6C" w14:textId="77777777">
      <w:pPr>
        <w:jc w:val="both"/>
        <w:rPr>
          <w:lang w:val="es-PE"/>
        </w:rPr>
      </w:pPr>
    </w:p>
    <w:p w:rsidRPr="00EF33DD" w:rsidR="00EF33DD" w:rsidP="00EF33DD" w:rsidRDefault="00EF33DD" w14:paraId="4FFF4D34" w14:textId="77777777">
      <w:pPr>
        <w:jc w:val="both"/>
        <w:rPr>
          <w:lang w:val="es-PE"/>
        </w:rPr>
      </w:pPr>
      <w:r w:rsidRPr="00EF33DD">
        <w:rPr>
          <w:b/>
          <w:u w:val="single"/>
          <w:lang w:val="es-PE"/>
        </w:rPr>
        <w:t>Primero</w:t>
      </w:r>
      <w:r w:rsidRPr="00EF33DD">
        <w:rPr>
          <w:b/>
          <w:lang w:val="es-PE"/>
        </w:rPr>
        <w:t xml:space="preserve">: </w:t>
      </w:r>
      <w:r w:rsidRPr="00EF33DD">
        <w:rPr>
          <w:lang w:val="es-PE"/>
        </w:rPr>
        <w:t>Conforme a su Reglamento, la</w:t>
      </w:r>
      <w:r w:rsidRPr="00EF33DD">
        <w:rPr>
          <w:b/>
          <w:bCs/>
          <w:lang w:val="es-PE"/>
        </w:rPr>
        <w:t xml:space="preserve"> </w:t>
      </w:r>
      <w:r w:rsidRPr="00EF33DD">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F33DD" w:rsidR="00EF33DD" w:rsidP="00EF33DD" w:rsidRDefault="00EF33DD" w14:paraId="10419BDC" w14:textId="77777777">
      <w:pPr>
        <w:jc w:val="both"/>
        <w:rPr>
          <w:lang w:val="es-PE"/>
        </w:rPr>
      </w:pPr>
    </w:p>
    <w:p w:rsidRPr="00EF33DD" w:rsidR="00EF33DD" w:rsidP="00EF33DD" w:rsidRDefault="00EF33DD" w14:paraId="400503D7" w14:textId="77777777">
      <w:pPr>
        <w:jc w:val="both"/>
        <w:rPr>
          <w:bCs/>
          <w:lang w:val="es-PE"/>
        </w:rPr>
      </w:pPr>
      <w:r w:rsidRPr="00EF33DD">
        <w:rPr>
          <w:b/>
          <w:bCs/>
          <w:u w:val="single"/>
          <w:lang w:val="es-PE"/>
        </w:rPr>
        <w:t>Segundo</w:t>
      </w:r>
      <w:r w:rsidRPr="00EF33DD">
        <w:rPr>
          <w:b/>
          <w:bCs/>
          <w:lang w:val="es-PE"/>
        </w:rPr>
        <w:t>:</w:t>
      </w:r>
      <w:r w:rsidRPr="00EF33DD">
        <w:rPr>
          <w:bCs/>
          <w:lang w:val="es-PE"/>
        </w:rPr>
        <w:t xml:space="preserve"> </w:t>
      </w:r>
      <w:r w:rsidRPr="00EF33DD">
        <w:rPr>
          <w:lang w:val="es-PE"/>
        </w:rPr>
        <w:t xml:space="preserve">Asimismo, de acuerdo a </w:t>
      </w:r>
      <w:r w:rsidRPr="00EF33DD">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EF33DD" w:rsidR="00EF33DD" w:rsidP="00EF33DD" w:rsidRDefault="00EF33DD" w14:paraId="1B711C6F" w14:textId="77777777">
      <w:pPr>
        <w:jc w:val="both"/>
        <w:rPr>
          <w:bCs/>
          <w:lang w:val="es-PE"/>
        </w:rPr>
      </w:pPr>
    </w:p>
    <w:p w:rsidRPr="00EF33DD" w:rsidR="00EF33DD" w:rsidP="00EF33DD" w:rsidRDefault="00EF33DD" w14:paraId="5D5C932F" w14:textId="77777777">
      <w:pPr>
        <w:jc w:val="both"/>
        <w:rPr>
          <w:bCs/>
          <w:lang w:val="es-PE"/>
        </w:rPr>
      </w:pPr>
      <w:r w:rsidRPr="00EF33DD">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EF33DD" w:rsidR="00EF33DD" w:rsidP="00EF33DD" w:rsidRDefault="00EF33DD" w14:paraId="43874924" w14:textId="77777777">
      <w:pPr>
        <w:tabs>
          <w:tab w:val="left" w:pos="709"/>
          <w:tab w:val="left" w:pos="2160"/>
        </w:tabs>
        <w:jc w:val="both"/>
        <w:rPr>
          <w:lang w:val="es-PE"/>
        </w:rPr>
      </w:pPr>
    </w:p>
    <w:p w:rsidRPr="00EF33DD" w:rsidR="00EF33DD" w:rsidP="00EF33DD" w:rsidRDefault="00EF33DD" w14:paraId="380DC677" w14:textId="77777777">
      <w:pPr>
        <w:jc w:val="both"/>
      </w:pPr>
      <w:r w:rsidRPr="00EF33DD">
        <w:rPr>
          <w:b/>
          <w:bCs/>
          <w:u w:val="single"/>
          <w:lang w:val="es-PE"/>
        </w:rPr>
        <w:t>Tercero</w:t>
      </w:r>
      <w:r w:rsidRPr="00EF33DD">
        <w:rPr>
          <w:b/>
          <w:bCs/>
          <w:lang w:val="es-PE"/>
        </w:rPr>
        <w:t>:</w:t>
      </w:r>
      <w:r w:rsidRPr="00EF33DD">
        <w:rPr>
          <w:lang w:val="es-PE"/>
        </w:rPr>
        <w:t xml:space="preserve"> De acuerdo a la Ley Nro. </w:t>
      </w:r>
      <w:r w:rsidRPr="00EF33DD">
        <w:t xml:space="preserve">29946 – Ley del Contrato de Seguro, norma legal vigente con ocasión de la celebración del contrato al cual se contrae el presente caso, </w:t>
      </w:r>
      <w:r w:rsidRPr="00EF33DD">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F33DD" w:rsidR="00EF33DD" w:rsidP="00EF33DD" w:rsidRDefault="00EF33DD" w14:paraId="03839BA6" w14:textId="77777777">
      <w:pPr>
        <w:jc w:val="both"/>
        <w:rPr>
          <w:b/>
          <w:u w:val="single"/>
          <w:lang w:val="es-PE"/>
        </w:rPr>
      </w:pPr>
    </w:p>
    <w:p w:rsidRPr="00EF33DD" w:rsidR="00EF33DD" w:rsidP="00EF33DD" w:rsidRDefault="00EF33DD" w14:paraId="6AF6EFAA" w14:textId="77777777">
      <w:pPr>
        <w:jc w:val="both"/>
        <w:rPr>
          <w:lang w:val="es-PE"/>
        </w:rPr>
      </w:pPr>
      <w:r w:rsidRPr="00EF33DD">
        <w:rPr>
          <w:b/>
          <w:u w:val="single"/>
          <w:lang w:val="es-PE"/>
        </w:rPr>
        <w:t>Cuarto</w:t>
      </w:r>
      <w:r w:rsidRPr="00EF33DD">
        <w:rPr>
          <w:b/>
          <w:lang w:val="es-PE"/>
        </w:rPr>
        <w:t>:</w:t>
      </w:r>
      <w:r w:rsidRPr="00EF33DD">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EF33DD" w:rsidR="00EF33DD" w:rsidP="00EF33DD" w:rsidRDefault="00EF33DD" w14:paraId="1E554E16" w14:textId="77777777">
      <w:pPr>
        <w:jc w:val="both"/>
        <w:rPr>
          <w:bCs/>
        </w:rPr>
      </w:pPr>
    </w:p>
    <w:p w:rsidRPr="00EF33DD" w:rsidR="00EF33DD" w:rsidP="00EF33DD" w:rsidRDefault="00EF33DD" w14:paraId="49A16940" w14:textId="77777777">
      <w:pPr>
        <w:jc w:val="both"/>
      </w:pPr>
      <w:r w:rsidRPr="00EF33DD">
        <w:rPr>
          <w:b/>
          <w:bCs/>
          <w:u w:val="single"/>
          <w:lang w:val="es-PE"/>
        </w:rPr>
        <w:t>Quinto</w:t>
      </w:r>
      <w:r w:rsidRPr="00EF33DD">
        <w:rPr>
          <w:b/>
          <w:bCs/>
          <w:lang w:val="es-PE"/>
        </w:rPr>
        <w:t xml:space="preserve">: </w:t>
      </w:r>
      <w:r w:rsidRPr="00EF33DD">
        <w:rPr>
          <w:bCs/>
          <w:lang w:val="es-PE"/>
        </w:rPr>
        <w:t>Conforme al</w:t>
      </w:r>
      <w:r w:rsidRPr="00EF33DD">
        <w:rPr>
          <w:b/>
          <w:bCs/>
          <w:lang w:val="es-PE"/>
        </w:rPr>
        <w:t xml:space="preserve"> </w:t>
      </w:r>
      <w:r w:rsidRPr="00EF33DD">
        <w:rPr>
          <w:lang w:val="es-PE"/>
        </w:rPr>
        <w:t>artículo 196 del Código Procesal Civil, la carga de la prueba corresponde a quien afirma hechos que configuran su pretensión, o a quien los contradice alegando nuevos hechos, salvo disposición legal diferente.</w:t>
      </w:r>
    </w:p>
    <w:p w:rsidRPr="00EF33DD" w:rsidR="00EF33DD" w:rsidP="00EF33DD" w:rsidRDefault="00EF33DD" w14:paraId="504F8C1F" w14:textId="77777777">
      <w:pPr>
        <w:tabs>
          <w:tab w:val="left" w:pos="2160"/>
        </w:tabs>
        <w:jc w:val="both"/>
        <w:rPr>
          <w:lang w:val="es-PE"/>
        </w:rPr>
      </w:pPr>
    </w:p>
    <w:p w:rsidRPr="00EF33DD" w:rsidR="00EF33DD" w:rsidP="00EF33DD" w:rsidRDefault="00EF33DD" w14:paraId="16BF733B" w14:textId="77777777">
      <w:pPr>
        <w:tabs>
          <w:tab w:val="left" w:pos="2160"/>
        </w:tabs>
        <w:jc w:val="both"/>
        <w:rPr>
          <w:lang w:val="es-PE"/>
        </w:rPr>
      </w:pPr>
      <w:r w:rsidRPr="00EF33DD">
        <w:rPr>
          <w:b/>
          <w:bCs/>
          <w:u w:val="single"/>
          <w:lang w:val="es-PE"/>
        </w:rPr>
        <w:t>Sexto</w:t>
      </w:r>
      <w:r w:rsidRPr="00EF33DD">
        <w:rPr>
          <w:b/>
          <w:bCs/>
          <w:lang w:val="es-PE"/>
        </w:rPr>
        <w:t xml:space="preserve">: </w:t>
      </w:r>
      <w:r w:rsidRPr="00EF33DD">
        <w:rPr>
          <w:lang w:val="es-PE"/>
        </w:rPr>
        <w:t>Sobre la base de los términos contenidos en la reclamación</w:t>
      </w:r>
      <w:r w:rsidRPr="00EF33DD">
        <w:rPr>
          <w:lang w:val="es-419"/>
        </w:rPr>
        <w:t xml:space="preserve"> y </w:t>
      </w:r>
      <w:r w:rsidRPr="00EF33DD">
        <w:rPr>
          <w:lang w:val="es-PE"/>
        </w:rPr>
        <w:t>a lo tratado en la audiencia de vista, la cuestión controvertida es determinar si el rechazo de cobertura es justificado o no.</w:t>
      </w:r>
    </w:p>
    <w:p w:rsidRPr="00EF33DD" w:rsidR="00EF33DD" w:rsidP="00EF33DD" w:rsidRDefault="00EF33DD" w14:paraId="49B45C79" w14:textId="77777777">
      <w:pPr>
        <w:tabs>
          <w:tab w:val="left" w:pos="2160"/>
        </w:tabs>
        <w:jc w:val="both"/>
        <w:rPr>
          <w:lang w:val="es-PE"/>
        </w:rPr>
      </w:pPr>
    </w:p>
    <w:p w:rsidRPr="00EF33DD" w:rsidR="00EF33DD" w:rsidP="00EF33DD" w:rsidRDefault="00EF33DD" w14:paraId="274C7715" w14:textId="51004BC4">
      <w:pPr>
        <w:tabs>
          <w:tab w:val="left" w:pos="2160"/>
        </w:tabs>
        <w:jc w:val="center"/>
      </w:pPr>
      <w:r w:rsidR="3B257EBC">
        <w:rPr/>
        <w:t>.................................................................................................................................................</w:t>
      </w:r>
    </w:p>
    <w:p w:rsidR="7B609AD3" w:rsidP="7B609AD3" w:rsidRDefault="7B609AD3" w14:paraId="63BCCA5E" w14:textId="18981450">
      <w:pPr>
        <w:tabs>
          <w:tab w:val="left" w:leader="none" w:pos="2160"/>
        </w:tabs>
        <w:jc w:val="center"/>
      </w:pPr>
    </w:p>
    <w:p w:rsidRPr="00EF33DD" w:rsidR="00EF33DD" w:rsidP="00EF33DD" w:rsidRDefault="00EF33DD" w14:paraId="3B813466" w14:textId="1AC61EDD">
      <w:pPr>
        <w:jc w:val="both"/>
        <w:rPr>
          <w:lang w:val="es-PE"/>
        </w:rPr>
      </w:pPr>
      <w:r w:rsidRPr="7B609AD3" w:rsidR="00EF33DD">
        <w:rPr>
          <w:lang w:val="es-PE"/>
        </w:rPr>
        <w:t xml:space="preserve">Así, la comunicación de rechazo se sustenta en que, </w:t>
      </w:r>
      <w:r w:rsidRPr="7B609AD3" w:rsidR="00EF33DD">
        <w:rPr>
          <w:lang w:val="es-PE"/>
        </w:rPr>
        <w:t>de acuerdo a</w:t>
      </w:r>
      <w:r w:rsidRPr="7B609AD3" w:rsidR="00EF33DD">
        <w:rPr>
          <w:lang w:val="es-PE"/>
        </w:rPr>
        <w:t xml:space="preserve"> los hechos reportados, el siniestro no corresponde a robo ni a hurto, sino a una modalidad de fraude identificada como “cambiazo”; para cuyo efecto </w:t>
      </w:r>
      <w:r w:rsidRPr="7B609AD3" w:rsidR="7E6D70D4">
        <w:rPr>
          <w:lang w:val="es-PE"/>
        </w:rPr>
        <w:t>....................................</w:t>
      </w:r>
      <w:r w:rsidRPr="7B609AD3" w:rsidR="00EF33DD">
        <w:rPr>
          <w:lang w:val="es-PE"/>
        </w:rPr>
        <w:t xml:space="preserve"> destaca que el interés asegurable es la tarjeta de débito y/o crédito, siendo que además del sistema de la aseguradora se concluye que no se cuenta con un certificado contratado.</w:t>
      </w:r>
    </w:p>
    <w:p w:rsidRPr="00EF33DD" w:rsidR="00EF33DD" w:rsidP="00EF33DD" w:rsidRDefault="00EF33DD" w14:paraId="66C409BD" w14:textId="77777777">
      <w:pPr>
        <w:jc w:val="both"/>
        <w:rPr>
          <w:lang w:val="es-PE"/>
        </w:rPr>
      </w:pPr>
    </w:p>
    <w:p w:rsidRPr="00EF33DD" w:rsidR="00EF33DD" w:rsidP="00EF33DD" w:rsidRDefault="00EF33DD" w14:paraId="09B68BF4" w14:textId="2E16B88B">
      <w:pPr>
        <w:jc w:val="both"/>
        <w:rPr>
          <w:lang w:val="es-PE"/>
        </w:rPr>
      </w:pPr>
      <w:r w:rsidRPr="7B609AD3" w:rsidR="00EF33DD">
        <w:rPr>
          <w:lang w:val="es-PE"/>
        </w:rPr>
        <w:t xml:space="preserve">Según ya ha sido destacado en la audiencia de vista, en atención que la aseguradora ha admitido finalmente que el asegurado contrató la póliza correspondiente, el extremo del rechazo relativo a que aquél carecería de un certificado contratado queda sin efecto, por lo que resulta innecesario un análisis y pronunciamiento sobre dicho extremo, sin perjuicio de la circunstancia que </w:t>
      </w:r>
      <w:r w:rsidRPr="7B609AD3" w:rsidR="7E6D70D4">
        <w:rPr>
          <w:lang w:val="es-PE"/>
        </w:rPr>
        <w:t>....................................</w:t>
      </w:r>
      <w:r w:rsidRPr="7B609AD3" w:rsidR="00EF33DD">
        <w:rPr>
          <w:lang w:val="es-PE"/>
        </w:rPr>
        <w:t xml:space="preserve"> debe adoptar oportunamente las medidas de verificación pertinentes.</w:t>
      </w:r>
    </w:p>
    <w:p w:rsidRPr="00EF33DD" w:rsidR="00EF33DD" w:rsidP="00EF33DD" w:rsidRDefault="00EF33DD" w14:paraId="3B23BF85" w14:textId="77777777">
      <w:pPr>
        <w:jc w:val="both"/>
        <w:rPr>
          <w:lang w:val="es-PE"/>
        </w:rPr>
      </w:pPr>
    </w:p>
    <w:p w:rsidRPr="00EF33DD" w:rsidR="00EF33DD" w:rsidP="00EF33DD" w:rsidRDefault="00EF33DD" w14:paraId="65772DC7" w14:textId="77777777">
      <w:pPr>
        <w:jc w:val="both"/>
        <w:rPr>
          <w:lang w:val="es-PE"/>
        </w:rPr>
      </w:pPr>
      <w:r w:rsidRPr="00EF33DD">
        <w:rPr>
          <w:lang w:val="es-PE"/>
        </w:rPr>
        <w:t xml:space="preserve">La cuestión controvertida se limita, por consiguiente, a determinar si el denominado “cambiazo” corresponde o no a un supuesto de robo o hurto, tal como sostiene el asegurado, o si se trata de una modalidad de fraude, tal como sostiene la aseguradora.  </w:t>
      </w:r>
    </w:p>
    <w:p w:rsidRPr="00EF33DD" w:rsidR="00EF33DD" w:rsidP="00EF33DD" w:rsidRDefault="00EF33DD" w14:paraId="28240AAE" w14:textId="77777777">
      <w:pPr>
        <w:jc w:val="both"/>
        <w:rPr>
          <w:lang w:val="es-PE"/>
        </w:rPr>
      </w:pPr>
    </w:p>
    <w:p w:rsidRPr="00EF33DD" w:rsidR="00EF33DD" w:rsidP="00EF33DD" w:rsidRDefault="00EF33DD" w14:paraId="09BA7175" w14:textId="77777777">
      <w:pPr>
        <w:jc w:val="both"/>
        <w:rPr>
          <w:lang w:val="es-PE"/>
        </w:rPr>
      </w:pPr>
      <w:r w:rsidRPr="00EF33DD">
        <w:rPr>
          <w:b/>
          <w:bCs/>
          <w:u w:val="single"/>
          <w:lang w:val="es-PE"/>
        </w:rPr>
        <w:t>Sétimo</w:t>
      </w:r>
      <w:r w:rsidRPr="00EF33DD">
        <w:rPr>
          <w:b/>
          <w:bCs/>
          <w:lang w:val="es-PE"/>
        </w:rPr>
        <w:t xml:space="preserve">: </w:t>
      </w:r>
      <w:r w:rsidRPr="00EF33DD">
        <w:rPr>
          <w:lang w:val="es-PE"/>
        </w:rPr>
        <w:t>Para resolver la cuestión controvertida, este ORU estima lo siguiente:</w:t>
      </w:r>
    </w:p>
    <w:p w:rsidRPr="00EF33DD" w:rsidR="00EF33DD" w:rsidP="00EF33DD" w:rsidRDefault="00EF33DD" w14:paraId="509F4A7A" w14:textId="77777777">
      <w:pPr>
        <w:jc w:val="both"/>
        <w:rPr>
          <w:lang w:val="es-PE"/>
        </w:rPr>
      </w:pPr>
    </w:p>
    <w:p w:rsidRPr="00EF33DD" w:rsidR="00EF33DD" w:rsidP="00EF33DD" w:rsidRDefault="00EF33DD" w14:paraId="09F91446" w14:textId="77777777">
      <w:pPr>
        <w:ind w:left="720" w:hanging="720"/>
        <w:jc w:val="both"/>
        <w:rPr>
          <w:lang w:val="es-PE"/>
        </w:rPr>
      </w:pPr>
      <w:r w:rsidRPr="00EF33DD">
        <w:rPr>
          <w:lang w:val="es-PE"/>
        </w:rPr>
        <w:t>7.1.</w:t>
      </w:r>
      <w:r w:rsidRPr="00EF33DD">
        <w:rPr>
          <w:lang w:val="es-PE"/>
        </w:rPr>
        <w:tab/>
      </w:r>
      <w:r w:rsidRPr="00EF33DD">
        <w:rPr>
          <w:lang w:val="es-PE"/>
        </w:rPr>
        <w:t xml:space="preserve">En materia de seguros, el riesgo se delimita de dos maneras.  </w:t>
      </w:r>
    </w:p>
    <w:p w:rsidRPr="00EF33DD" w:rsidR="00EF33DD" w:rsidP="00EF33DD" w:rsidRDefault="00EF33DD" w14:paraId="338B6EC3" w14:textId="77777777">
      <w:pPr>
        <w:ind w:left="720" w:hanging="720"/>
        <w:jc w:val="both"/>
        <w:rPr>
          <w:lang w:val="es-PE"/>
        </w:rPr>
      </w:pPr>
    </w:p>
    <w:p w:rsidRPr="00EF33DD" w:rsidR="00EF33DD" w:rsidP="00EF33DD" w:rsidRDefault="00EF33DD" w14:paraId="07250490" w14:textId="77777777">
      <w:pPr>
        <w:ind w:left="720"/>
        <w:jc w:val="both"/>
        <w:rPr>
          <w:lang w:val="es-PE"/>
        </w:rPr>
      </w:pPr>
      <w:r w:rsidRPr="00EF33DD">
        <w:rPr>
          <w:lang w:val="es-PE"/>
        </w:rPr>
        <w:t xml:space="preserve">Una de ellas es la positiva, en función a los riesgos que han sido expresamente contratados, conforme a la póliza correspondiente.  En tal virtud, no es posible </w:t>
      </w:r>
      <w:r w:rsidRPr="00EF33DD">
        <w:rPr>
          <w:lang w:val="es-PE"/>
        </w:rPr>
        <w:t xml:space="preserve">extender, otorgar, la cobertura a situaciones que no corresponden a tales riesgos.  Así, por ejemplo, si se contrata el riesgo de robo de tarjeta, no se puede extender la cobertura al hurto de dicha tarjeta; de la misma manera, si se contrata el riesgo de retiros de efectivo en cajero automático mediante tarjeta de crédito hurtada, tampoco se puede extender la cobertura a consumos ilegítimos, o a los retiros de efectivo en cajero automática mediante tarjeta de crédito robada.  Prima, en consecuencia, el principio de estricta identidad entre el riesgo identificado y lo que se ha materializado.  Los eventos que no se identifiquen con lo pactado carecen de cobertura, están excluidos de manera general de ella.  </w:t>
      </w:r>
    </w:p>
    <w:p w:rsidRPr="00EF33DD" w:rsidR="00EF33DD" w:rsidP="00EF33DD" w:rsidRDefault="00EF33DD" w14:paraId="322CB3FF" w14:textId="77777777">
      <w:pPr>
        <w:ind w:left="720" w:hanging="720"/>
        <w:jc w:val="both"/>
        <w:rPr>
          <w:lang w:val="es-PE"/>
        </w:rPr>
      </w:pPr>
    </w:p>
    <w:p w:rsidRPr="00EF33DD" w:rsidR="00EF33DD" w:rsidP="00EF33DD" w:rsidRDefault="00EF33DD" w14:paraId="78021380" w14:textId="77777777">
      <w:pPr>
        <w:ind w:left="720"/>
        <w:jc w:val="both"/>
        <w:rPr>
          <w:lang w:val="es-PE"/>
        </w:rPr>
      </w:pPr>
      <w:r w:rsidRPr="00EF33DD">
        <w:rPr>
          <w:lang w:val="es-PE"/>
        </w:rPr>
        <w:t>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EF33DD" w:rsidR="00EF33DD" w:rsidP="00EF33DD" w:rsidRDefault="00EF33DD" w14:paraId="02B31BDA" w14:textId="77777777">
      <w:pPr>
        <w:ind w:left="720" w:hanging="720"/>
        <w:jc w:val="both"/>
        <w:rPr>
          <w:lang w:val="es-PE"/>
        </w:rPr>
      </w:pPr>
    </w:p>
    <w:p w:rsidRPr="00EF33DD" w:rsidR="00EF33DD" w:rsidP="00EF33DD" w:rsidRDefault="00EF33DD" w14:paraId="2C402189" w14:textId="77777777">
      <w:pPr>
        <w:ind w:left="720" w:hanging="720"/>
        <w:jc w:val="both"/>
        <w:rPr>
          <w:lang w:val="es-PE"/>
        </w:rPr>
      </w:pPr>
      <w:r w:rsidRPr="00EF33DD">
        <w:rPr>
          <w:lang w:val="es-PE"/>
        </w:rPr>
        <w:t>7.2.</w:t>
      </w:r>
      <w:r w:rsidRPr="00EF33DD">
        <w:rPr>
          <w:lang w:val="es-PE"/>
        </w:rPr>
        <w:tab/>
      </w:r>
      <w:r w:rsidRPr="00EF33DD">
        <w:rPr>
          <w:lang w:val="es-PE"/>
        </w:rPr>
        <w:t>Conforme a lo anterior, y según le fue manifestado al asegurado en la audiencia de vista, no puede confundirse el régimen de riesgos aceptados y el régimen de exclusiones de cobertura.  En tal virtud, si una póliza solo cubre robo y/o hurto, es obvio que no cubre cualquier situación distinta como podría ser, por ejemplo, el extravío o pérdida, o el fraude.  No se necesita, no se requiere, de una exclusión que, de manera particular y expresa, así lo indique.  En tal virtud, carece de todo fundamento técnico y legal sostener que, en el caso concreto, al no figurar el “cambiazo” como exclusión, la cobertura debe ser otorgada; menos se puede sostener que el “cambiazo” corresponde al tipo penal del hurto.</w:t>
      </w:r>
    </w:p>
    <w:p w:rsidRPr="00EF33DD" w:rsidR="00EF33DD" w:rsidP="00EF33DD" w:rsidRDefault="00EF33DD" w14:paraId="3353461C" w14:textId="77777777">
      <w:pPr>
        <w:ind w:left="720" w:hanging="720"/>
        <w:jc w:val="both"/>
        <w:rPr>
          <w:lang w:val="es-PE"/>
        </w:rPr>
      </w:pPr>
    </w:p>
    <w:p w:rsidRPr="00EF33DD" w:rsidR="00EF33DD" w:rsidP="00EF33DD" w:rsidRDefault="00EF33DD" w14:paraId="1CB579A4" w14:textId="77777777">
      <w:pPr>
        <w:ind w:left="720" w:hanging="720"/>
        <w:jc w:val="both"/>
        <w:rPr>
          <w:lang w:val="es-PE"/>
        </w:rPr>
      </w:pPr>
      <w:r w:rsidRPr="00EF33DD">
        <w:rPr>
          <w:lang w:val="es-PE"/>
        </w:rPr>
        <w:t>7.3.</w:t>
      </w:r>
      <w:r w:rsidRPr="00EF33DD">
        <w:rPr>
          <w:lang w:val="es-PE"/>
        </w:rPr>
        <w:tab/>
      </w:r>
      <w:r w:rsidRPr="00EF33DD">
        <w:rPr>
          <w:lang w:val="es-PE"/>
        </w:rPr>
        <w:t xml:space="preserve">En efecto, conforme lo indica su nombre, el “cambiazo” es cuando al titular de la tarjeta le cambian, sin que lo advierta, su tarjeta; ese hecho puede ser voluntario o involuntario.  En el caso concreto, de acuerdo a lo que destaca la aseguradora, el “cambiazo” proviene de un acto voluntario de entrega de la tarjeta, sin haberse verificado que lo devuelto sea efectivamente lo que fue entregado al personal del establecimiento donde se realizó un consumo.  </w:t>
      </w:r>
    </w:p>
    <w:p w:rsidRPr="00EF33DD" w:rsidR="00EF33DD" w:rsidP="00EF33DD" w:rsidRDefault="00EF33DD" w14:paraId="79083768" w14:textId="77777777">
      <w:pPr>
        <w:ind w:left="720" w:hanging="720"/>
        <w:jc w:val="both"/>
        <w:rPr>
          <w:lang w:val="es-PE"/>
        </w:rPr>
      </w:pPr>
    </w:p>
    <w:p w:rsidRPr="00EF33DD" w:rsidR="00EF33DD" w:rsidP="00EF33DD" w:rsidRDefault="00EF33DD" w14:paraId="4B427EC7" w14:textId="62289977">
      <w:pPr>
        <w:ind w:left="720"/>
        <w:jc w:val="both"/>
        <w:rPr>
          <w:lang w:val="es-PE"/>
        </w:rPr>
      </w:pPr>
      <w:r w:rsidRPr="7B609AD3" w:rsidR="00EF33DD">
        <w:rPr>
          <w:lang w:val="es-PE"/>
        </w:rPr>
        <w:t xml:space="preserve">Ese hecho de entrega voluntaria define, por sí mismo, que no se está ante robo o hurto alguno, porque estas figuras corresponden a una apropiación de lo ajeno, con o sin violencia, respectivamente, pero en el marco de una actuación ajena a la voluntad del afectado.  Lo sucedido al asegurado permite afirmar que se está ante una estafa, ante un engaño, ante un fraude, riesgos que no han sido contratados, por lo que, por delimitación positiva, cualquier evento que corresponda a los mismos es ajeno a la cobertura contratada, por lo que </w:t>
      </w:r>
      <w:r w:rsidRPr="7B609AD3" w:rsidR="7E6D70D4">
        <w:rPr>
          <w:lang w:val="es-PE"/>
        </w:rPr>
        <w:t>....................................</w:t>
      </w:r>
      <w:r w:rsidRPr="7B609AD3" w:rsidR="00EF33DD">
        <w:rPr>
          <w:lang w:val="es-PE"/>
        </w:rPr>
        <w:t xml:space="preserve"> no está obligada a indemnizar.</w:t>
      </w:r>
    </w:p>
    <w:p w:rsidRPr="00EF33DD" w:rsidR="00EF33DD" w:rsidP="00EF33DD" w:rsidRDefault="00EF33DD" w14:paraId="510664A5" w14:textId="77777777">
      <w:pPr>
        <w:ind w:left="720" w:hanging="720"/>
        <w:jc w:val="both"/>
        <w:rPr>
          <w:lang w:val="es-PE"/>
        </w:rPr>
      </w:pPr>
    </w:p>
    <w:p w:rsidRPr="00EF33DD" w:rsidR="00EF33DD" w:rsidP="00EF33DD" w:rsidRDefault="00EF33DD" w14:paraId="7D4FEB4C" w14:textId="3E4AAC9F">
      <w:pPr>
        <w:ind w:left="720" w:hanging="720"/>
        <w:jc w:val="both"/>
        <w:rPr>
          <w:lang w:val="es-PE"/>
        </w:rPr>
      </w:pPr>
      <w:r w:rsidRPr="7B609AD3" w:rsidR="00EF33DD">
        <w:rPr>
          <w:lang w:val="es-PE"/>
        </w:rPr>
        <w:t>7.4.</w:t>
      </w:r>
      <w:r>
        <w:tab/>
      </w:r>
      <w:r w:rsidRPr="7B609AD3" w:rsidR="7E6D70D4">
        <w:rPr>
          <w:lang w:val="es-PE"/>
        </w:rPr>
        <w:t>....................................</w:t>
      </w:r>
      <w:r w:rsidRPr="7B609AD3" w:rsidR="00EF33DD">
        <w:rPr>
          <w:lang w:val="es-PE"/>
        </w:rPr>
        <w:t xml:space="preserve">, al sustentar su rechazo en que el evento ocurrido no corresponde a un siniestro cobertura según los riesgos contratados, tiene la carga de demostrar cuáles son estos últimos.  </w:t>
      </w:r>
    </w:p>
    <w:p w:rsidRPr="00EF33DD" w:rsidR="00EF33DD" w:rsidP="00EF33DD" w:rsidRDefault="00EF33DD" w14:paraId="7E02CF3F" w14:textId="77777777">
      <w:pPr>
        <w:ind w:left="720" w:hanging="720"/>
        <w:jc w:val="both"/>
        <w:rPr>
          <w:lang w:val="es-PE"/>
        </w:rPr>
      </w:pPr>
    </w:p>
    <w:p w:rsidRPr="00EF33DD" w:rsidR="00EF33DD" w:rsidP="00EF33DD" w:rsidRDefault="00EF33DD" w14:paraId="4CD5A1D7" w14:textId="77777777">
      <w:pPr>
        <w:ind w:left="720"/>
        <w:jc w:val="both"/>
        <w:rPr>
          <w:lang w:val="es-PE"/>
        </w:rPr>
      </w:pPr>
      <w:r w:rsidRPr="00EF33DD">
        <w:rPr>
          <w:lang w:val="es-PE"/>
        </w:rPr>
        <w:t xml:space="preserve">Al no tratarse de una exclusión, no corresponde exigir que el régimen de exclusiones deba haber sido informado oportuna, adecuada y suficientemente al asegurado, según criterio uniforme de la DEFASEG.  Si la póliza contratada cubriese sólo robo y/o hurto, es manifiesto que no se puede otorgar cobertura a riesgo distinto, no se puede extender una cobertura que se aplica e interpreta restrictivamente.  </w:t>
      </w:r>
    </w:p>
    <w:p w:rsidRPr="00EF33DD" w:rsidR="00EF33DD" w:rsidP="00EF33DD" w:rsidRDefault="00EF33DD" w14:paraId="3AAE9BFC" w14:textId="77777777">
      <w:pPr>
        <w:ind w:left="720" w:hanging="720"/>
        <w:jc w:val="both"/>
        <w:rPr>
          <w:lang w:val="es-PE"/>
        </w:rPr>
      </w:pPr>
    </w:p>
    <w:p w:rsidRPr="00EF33DD" w:rsidR="00EF33DD" w:rsidP="00EF33DD" w:rsidRDefault="00EF33DD" w14:paraId="57A2D515" w14:textId="77777777">
      <w:pPr>
        <w:ind w:left="720"/>
        <w:jc w:val="both"/>
        <w:rPr>
          <w:lang w:val="es-PE"/>
        </w:rPr>
      </w:pPr>
      <w:r w:rsidRPr="00EF33DD">
        <w:rPr>
          <w:lang w:val="es-PE"/>
        </w:rPr>
        <w:t>Un contrato de seguro, vinculante, obliga a la aseguradora a otorgar cobertura siempre y cuando se cumplan las condiciones pactadas, las mismas que corresponden al riesgo aceptado expresamente en su oportunidad y en razón del cual se estructuró el equilibrio contractual, por lo que carece de sustento pretender que la aseguradora deba otorgar cobertura a riesgos que no ha sido aceptados ni mensurados, lo cual afectaría mediatamente al principio de mutualidad en materia de seguros.</w:t>
      </w:r>
    </w:p>
    <w:p w:rsidRPr="00EF33DD" w:rsidR="00EF33DD" w:rsidP="00EF33DD" w:rsidRDefault="00EF33DD" w14:paraId="1CD56BDC" w14:textId="77777777">
      <w:pPr>
        <w:ind w:left="720" w:hanging="720"/>
        <w:jc w:val="both"/>
        <w:rPr>
          <w:lang w:val="es-PE"/>
        </w:rPr>
      </w:pPr>
    </w:p>
    <w:p w:rsidRPr="00EF33DD" w:rsidR="00EF33DD" w:rsidP="00EF33DD" w:rsidRDefault="00EF33DD" w14:paraId="4297999C" w14:textId="77517273">
      <w:pPr>
        <w:ind w:left="720" w:hanging="720"/>
        <w:jc w:val="both"/>
        <w:rPr>
          <w:lang w:val="es-PE"/>
        </w:rPr>
      </w:pPr>
      <w:r w:rsidRPr="7B609AD3" w:rsidR="00EF33DD">
        <w:rPr>
          <w:lang w:val="es-PE"/>
        </w:rPr>
        <w:t>7.5.</w:t>
      </w:r>
      <w:r>
        <w:tab/>
      </w:r>
      <w:r w:rsidRPr="7B609AD3" w:rsidR="00EF33DD">
        <w:rPr>
          <w:lang w:val="es-PE"/>
        </w:rPr>
        <w:t xml:space="preserve">Conforme a lo anterior, si bien </w:t>
      </w:r>
      <w:r w:rsidRPr="7B609AD3" w:rsidR="7E6D70D4">
        <w:rPr>
          <w:lang w:val="es-PE"/>
        </w:rPr>
        <w:t>....................................</w:t>
      </w:r>
      <w:r w:rsidRPr="7B609AD3" w:rsidR="00EF33DD">
        <w:rPr>
          <w:lang w:val="es-PE"/>
        </w:rPr>
        <w:t xml:space="preserve"> no ha presentado de manera completa el certificado de seguros suscrito por el asegurado (sólo algunas páginas que no contienen la relación de riesgos ni las exclusiones), pese a que el mismos le fue solicitado expresamente en la audiencia de vista, no es menos cierto que sí ha presentado -desde el primer momento- el modelo de certificado que corresponde a la póliza contratada y registrada ante la SBS: Seguro Protección de Tarjeta BBVA – Dólares, póliza Nro. </w:t>
      </w:r>
      <w:r w:rsidRPr="7B609AD3" w:rsidR="1A9BC7DE">
        <w:rPr>
          <w:lang w:val="es-PE"/>
        </w:rPr>
        <w:t>..........................</w:t>
      </w:r>
      <w:r w:rsidRPr="7B609AD3" w:rsidR="00EF33DD">
        <w:rPr>
          <w:lang w:val="es-PE"/>
        </w:rPr>
        <w:t>, en el cual se enuncian de manera precisa los riesgos contratados, conforme se reproduce a continuación:</w:t>
      </w:r>
    </w:p>
    <w:p w:rsidRPr="00EF33DD" w:rsidR="00EF33DD" w:rsidP="00EF33DD" w:rsidRDefault="00EF33DD" w14:paraId="4CECC279" w14:textId="77777777">
      <w:pPr>
        <w:ind w:left="720" w:hanging="720"/>
        <w:jc w:val="both"/>
        <w:rPr>
          <w:lang w:val="es-PE"/>
        </w:rPr>
      </w:pPr>
    </w:p>
    <w:p w:rsidRPr="00EF33DD" w:rsidR="00EF33DD" w:rsidP="00EF33DD" w:rsidRDefault="00EF33DD" w14:paraId="31ED7CC4" w14:textId="56D8E0FE">
      <w:pPr>
        <w:ind w:left="720" w:hanging="11"/>
        <w:jc w:val="center"/>
      </w:pPr>
      <w:r w:rsidR="39FA53A6">
        <w:rPr/>
        <w:t>.....................................................................................................................................</w:t>
      </w:r>
    </w:p>
    <w:p w:rsidRPr="00EF33DD" w:rsidR="00EF33DD" w:rsidP="00EF33DD" w:rsidRDefault="00EF33DD" w14:paraId="7ED838C0" w14:textId="2A8D6C42">
      <w:pPr>
        <w:ind w:left="720" w:hanging="11"/>
        <w:jc w:val="both"/>
      </w:pPr>
      <w:r w:rsidR="15F28FA4">
        <w:rPr/>
        <w:t>......................................................................................................................................</w:t>
      </w:r>
    </w:p>
    <w:p w:rsidRPr="00EF33DD" w:rsidR="00EF33DD" w:rsidP="00EF33DD" w:rsidRDefault="00EF33DD" w14:paraId="48061DE1" w14:textId="77777777">
      <w:pPr>
        <w:ind w:left="720" w:hanging="720"/>
        <w:jc w:val="both"/>
        <w:rPr>
          <w:lang w:val="es-PE"/>
        </w:rPr>
      </w:pPr>
    </w:p>
    <w:p w:rsidRPr="00EF33DD" w:rsidR="00EF33DD" w:rsidP="00EF33DD" w:rsidRDefault="00EF33DD" w14:paraId="2DB50B98" w14:textId="77777777">
      <w:pPr>
        <w:ind w:left="720" w:hanging="11"/>
        <w:jc w:val="both"/>
        <w:rPr>
          <w:lang w:val="es-PE"/>
        </w:rPr>
      </w:pPr>
      <w:r w:rsidRPr="00EF33DD">
        <w:rPr>
          <w:lang w:val="es-PE"/>
        </w:rPr>
        <w:t>De la respectiva lectura se colige que el “uso indebido” que corresponde a la cobertura contratada, y por la cual se ha pagado una prima, no corresponde al uso indebido invocado por el reclamante, siendo que la apropiación de la tarjeta asegurada por tercera persona no fue por robo ni por hurto, sino por una maniobra engañosa, fraudulenta, la cual no es un riesgo contratado.</w:t>
      </w:r>
    </w:p>
    <w:p w:rsidRPr="00EF33DD" w:rsidR="00EF33DD" w:rsidP="00EF33DD" w:rsidRDefault="00EF33DD" w14:paraId="158A8B4E" w14:textId="77777777">
      <w:pPr>
        <w:ind w:left="720" w:hanging="720"/>
        <w:jc w:val="both"/>
        <w:rPr>
          <w:lang w:val="es-PE"/>
        </w:rPr>
      </w:pPr>
    </w:p>
    <w:p w:rsidRPr="00EF33DD" w:rsidR="00EF33DD" w:rsidP="00EF33DD" w:rsidRDefault="00EF33DD" w14:paraId="7F0EF4F1" w14:textId="77777777">
      <w:pPr>
        <w:ind w:left="720" w:hanging="720"/>
        <w:jc w:val="both"/>
        <w:rPr>
          <w:lang w:val="es-PE"/>
        </w:rPr>
      </w:pPr>
      <w:r w:rsidRPr="00EF33DD">
        <w:rPr>
          <w:lang w:val="es-PE"/>
        </w:rPr>
        <w:t>7.6.</w:t>
      </w:r>
      <w:r w:rsidRPr="00EF33DD">
        <w:rPr>
          <w:lang w:val="es-PE"/>
        </w:rPr>
        <w:tab/>
      </w:r>
      <w:r w:rsidRPr="00EF33DD">
        <w:rPr>
          <w:lang w:val="es-PE"/>
        </w:rPr>
        <w:t xml:space="preserve">Por lo tanto, es aplicable lo sancionado en el sétima regla interpretativa contenida en el artículo IV de la Ley Nro. 29946 – Ley del Contrato de Seguro: </w:t>
      </w:r>
      <w:r w:rsidRPr="00EF33DD">
        <w:rPr>
          <w:b/>
          <w:bCs/>
          <w:i/>
          <w:iCs/>
          <w:lang w:val="es-PE"/>
        </w:rPr>
        <w:t>“La cobertura,</w:t>
      </w:r>
      <w:r w:rsidRPr="00EF33DD">
        <w:rPr>
          <w:i/>
          <w:iCs/>
          <w:lang w:val="es-PE"/>
        </w:rPr>
        <w:t xml:space="preserve"> exclusiones </w:t>
      </w:r>
      <w:r w:rsidRPr="00EF33DD">
        <w:rPr>
          <w:b/>
          <w:bCs/>
          <w:i/>
          <w:iCs/>
          <w:lang w:val="es-PE"/>
        </w:rPr>
        <w:t xml:space="preserve">y, en general, la extensión del riesgo, </w:t>
      </w:r>
      <w:r w:rsidRPr="00EF33DD">
        <w:rPr>
          <w:i/>
          <w:iCs/>
          <w:lang w:val="es-PE"/>
        </w:rPr>
        <w:t xml:space="preserve">así como los derechos de los beneficiarios, previstos en el contrato de seguro, </w:t>
      </w:r>
      <w:r w:rsidRPr="00EF33DD">
        <w:rPr>
          <w:b/>
          <w:bCs/>
          <w:i/>
          <w:iCs/>
          <w:lang w:val="es-PE"/>
        </w:rPr>
        <w:t xml:space="preserve">deben interpretarse literalmente” </w:t>
      </w:r>
      <w:r w:rsidRPr="00EF33DD">
        <w:rPr>
          <w:lang w:val="es-PE"/>
        </w:rPr>
        <w:t>(lo destacado es nuestro).</w:t>
      </w:r>
    </w:p>
    <w:p w:rsidRPr="00EF33DD" w:rsidR="00EF33DD" w:rsidP="00EF33DD" w:rsidRDefault="00EF33DD" w14:paraId="7BD7B7EF" w14:textId="77777777">
      <w:pPr>
        <w:tabs>
          <w:tab w:val="left" w:pos="0"/>
          <w:tab w:val="left" w:pos="2160"/>
        </w:tabs>
        <w:jc w:val="both"/>
        <w:rPr>
          <w:lang w:val="es-PE"/>
        </w:rPr>
      </w:pPr>
    </w:p>
    <w:p w:rsidRPr="00EF33DD" w:rsidR="00EF33DD" w:rsidP="00EF33DD" w:rsidRDefault="00EF33DD" w14:paraId="1DB84BBB" w14:textId="6572E279">
      <w:pPr>
        <w:tabs>
          <w:tab w:val="left" w:pos="0"/>
          <w:tab w:val="left" w:pos="2160"/>
        </w:tabs>
        <w:jc w:val="both"/>
        <w:rPr>
          <w:lang w:val="es-PE"/>
        </w:rPr>
      </w:pPr>
      <w:r w:rsidRPr="7B609AD3" w:rsidR="00EF33DD">
        <w:rPr>
          <w:b w:val="1"/>
          <w:bCs w:val="1"/>
          <w:u w:val="single"/>
          <w:lang w:val="es-PE"/>
        </w:rPr>
        <w:t>Octavo</w:t>
      </w:r>
      <w:r w:rsidRPr="7B609AD3" w:rsidR="00EF33DD">
        <w:rPr>
          <w:b w:val="1"/>
          <w:bCs w:val="1"/>
          <w:lang w:val="es-PE"/>
        </w:rPr>
        <w:t xml:space="preserve">: </w:t>
      </w:r>
      <w:r w:rsidRPr="7B609AD3" w:rsidR="00EF33DD">
        <w:rPr>
          <w:lang w:val="es-PE"/>
        </w:rPr>
        <w:t>De acuerdo a</w:t>
      </w:r>
      <w:r w:rsidRPr="7B609AD3" w:rsidR="00EF33DD">
        <w:rPr>
          <w:lang w:val="es-PE"/>
        </w:rPr>
        <w:t xml:space="preserve"> lo expresado en múltiples resoluciones de la DEFASEG, corresponde una vez más exhortar a </w:t>
      </w:r>
      <w:r w:rsidRPr="7B609AD3" w:rsidR="7E6D70D4">
        <w:rPr>
          <w:lang w:val="es-PE"/>
        </w:rPr>
        <w:t>....................................</w:t>
      </w:r>
      <w:r w:rsidRPr="7B609AD3" w:rsidR="00EF33DD">
        <w:rPr>
          <w:lang w:val="es-PE"/>
        </w:rPr>
        <w:t xml:space="preserve"> para que honre sus compromisos ante la DEFASEG, presentando oportunamente sus descargos y la documentación requerida, evitando innecesarias dilaciones en la tramitación y resolución de las reclamaciones.</w:t>
      </w:r>
    </w:p>
    <w:p w:rsidRPr="00EF33DD" w:rsidR="00EF33DD" w:rsidP="00EF33DD" w:rsidRDefault="00EF33DD" w14:paraId="423DFACF" w14:textId="77777777">
      <w:pPr>
        <w:tabs>
          <w:tab w:val="left" w:pos="709"/>
          <w:tab w:val="left" w:pos="2160"/>
        </w:tabs>
        <w:ind w:left="709" w:hanging="709"/>
        <w:jc w:val="both"/>
        <w:rPr>
          <w:lang w:val="es-PE"/>
        </w:rPr>
      </w:pPr>
    </w:p>
    <w:p w:rsidRPr="00EF33DD" w:rsidR="00EF33DD" w:rsidP="00EF33DD" w:rsidRDefault="00EF33DD" w14:paraId="5ECBA1AD" w14:textId="77777777">
      <w:pPr>
        <w:tabs>
          <w:tab w:val="left" w:pos="709"/>
          <w:tab w:val="left" w:pos="2160"/>
        </w:tabs>
        <w:jc w:val="both"/>
      </w:pPr>
      <w:r w:rsidRPr="00EF33DD">
        <w:rPr>
          <w:lang w:val="es-PE"/>
        </w:rPr>
        <w:t xml:space="preserve">Atendiendo a las consideraciones expresadas, este Órgano Resolutivo Unipersonal </w:t>
      </w:r>
      <w:r w:rsidRPr="00EF33DD">
        <w:t>concluye su apreciación razonada y conjunta al amparo de lo establecido en su Reglamento, por lo que</w:t>
      </w:r>
    </w:p>
    <w:p w:rsidRPr="00EF33DD" w:rsidR="00EF33DD" w:rsidP="00EF33DD" w:rsidRDefault="00EF33DD" w14:paraId="450658D1" w14:textId="77777777">
      <w:pPr>
        <w:tabs>
          <w:tab w:val="left" w:pos="709"/>
          <w:tab w:val="left" w:pos="2160"/>
        </w:tabs>
        <w:jc w:val="both"/>
      </w:pPr>
    </w:p>
    <w:p w:rsidRPr="00EF33DD" w:rsidR="00EF33DD" w:rsidP="00EF33DD" w:rsidRDefault="00EF33DD" w14:paraId="1F8A2424" w14:textId="77777777">
      <w:pPr>
        <w:tabs>
          <w:tab w:val="left" w:pos="709"/>
          <w:tab w:val="left" w:pos="2160"/>
        </w:tabs>
        <w:jc w:val="both"/>
        <w:rPr>
          <w:b/>
        </w:rPr>
      </w:pPr>
      <w:r w:rsidRPr="00EF33DD">
        <w:rPr>
          <w:b/>
        </w:rPr>
        <w:t>SE RESUELVE</w:t>
      </w:r>
      <w:r w:rsidRPr="00EF33DD">
        <w:rPr>
          <w:b/>
          <w:lang w:val="es-PE"/>
        </w:rPr>
        <w:t>:</w:t>
      </w:r>
    </w:p>
    <w:p w:rsidRPr="00EF33DD" w:rsidR="00EF33DD" w:rsidP="00EF33DD" w:rsidRDefault="00EF33DD" w14:paraId="1199473B" w14:textId="77777777">
      <w:pPr>
        <w:tabs>
          <w:tab w:val="left" w:pos="709"/>
          <w:tab w:val="left" w:pos="2160"/>
        </w:tabs>
        <w:jc w:val="both"/>
        <w:rPr>
          <w:b/>
          <w:bCs/>
        </w:rPr>
      </w:pPr>
    </w:p>
    <w:p w:rsidRPr="00EF33DD" w:rsidR="00EF33DD" w:rsidP="00EF33DD" w:rsidRDefault="00EF33DD" w14:paraId="404E6738" w14:textId="6E735782">
      <w:pPr>
        <w:tabs>
          <w:tab w:val="left" w:pos="0"/>
          <w:tab w:val="left" w:pos="708"/>
          <w:tab w:val="left" w:pos="1416"/>
          <w:tab w:val="left" w:pos="2160"/>
          <w:tab w:val="left" w:pos="3540"/>
          <w:tab w:val="left" w:pos="4248"/>
          <w:tab w:val="left" w:pos="4956"/>
          <w:tab w:val="left" w:pos="5664"/>
          <w:tab w:val="left" w:pos="6372"/>
          <w:tab w:val="left" w:pos="7125"/>
        </w:tabs>
        <w:jc w:val="both"/>
      </w:pPr>
      <w:r w:rsidRPr="7B609AD3" w:rsidR="00EF33DD">
        <w:rPr>
          <w:b w:val="1"/>
          <w:bCs w:val="1"/>
          <w:lang w:val="es-PE"/>
        </w:rPr>
        <w:t xml:space="preserve">DECLARAR INFUNDADA </w:t>
      </w:r>
      <w:r w:rsidRPr="7B609AD3" w:rsidR="00EF33DD">
        <w:rPr>
          <w:lang w:val="es-PE"/>
        </w:rPr>
        <w:t xml:space="preserve">la reclamación interpuesta por don </w:t>
      </w:r>
      <w:r w:rsidRPr="7B609AD3" w:rsidR="5180BC68">
        <w:rPr>
          <w:lang w:val="es-PE"/>
        </w:rPr>
        <w:t>................................................................................</w:t>
      </w:r>
      <w:r w:rsidR="00EF33DD">
        <w:rPr/>
        <w:t xml:space="preserve"> contra </w:t>
      </w:r>
      <w:r w:rsidR="7E6D70D4">
        <w:rPr/>
        <w:t>....................................</w:t>
      </w:r>
      <w:r w:rsidR="00EF33DD">
        <w:rPr/>
        <w:t>, dejándose a salvo su derecho de recurrir a las instancias que considere pertinentes para hacer valer su pretensión.</w:t>
      </w:r>
    </w:p>
    <w:p w:rsidRPr="00EF33DD" w:rsidR="00D25A9B" w:rsidP="00D25A9B" w:rsidRDefault="00D25A9B" w14:paraId="5DA4985D"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D25A9B" w:rsidR="00E405EF" w:rsidP="00E405EF" w:rsidRDefault="00E405EF" w14:paraId="063C0CA9" w14:textId="77777777">
      <w:pPr>
        <w:tabs>
          <w:tab w:val="left" w:pos="2160"/>
        </w:tabs>
        <w:jc w:val="both"/>
        <w:rPr>
          <w:lang w:val="es-PE"/>
        </w:rPr>
      </w:pPr>
    </w:p>
    <w:p w:rsidRPr="00D25A9B" w:rsidR="001631D6" w:rsidP="00401DE3" w:rsidRDefault="00F15FBA" w14:paraId="30F8D459" w14:textId="27EA81C4">
      <w:pPr>
        <w:jc w:val="right"/>
        <w:outlineLvl w:val="0"/>
        <w:rPr>
          <w:lang w:val="es-PE"/>
        </w:rPr>
      </w:pPr>
      <w:r w:rsidRPr="00D25A9B">
        <w:rPr>
          <w:lang w:val="es-PE"/>
        </w:rPr>
        <w:t xml:space="preserve">Lima, </w:t>
      </w:r>
      <w:r w:rsidRPr="00D25A9B" w:rsidR="000F3C97">
        <w:rPr>
          <w:lang w:val="es-PE"/>
        </w:rPr>
        <w:t>2</w:t>
      </w:r>
      <w:r w:rsidR="00D16F81">
        <w:rPr>
          <w:lang w:val="es-PE"/>
        </w:rPr>
        <w:t>9</w:t>
      </w:r>
      <w:r w:rsidRPr="00D25A9B" w:rsidR="00447D8A">
        <w:rPr>
          <w:lang w:val="es-PE"/>
        </w:rPr>
        <w:t xml:space="preserve"> </w:t>
      </w:r>
      <w:r w:rsidRPr="00D25A9B" w:rsidR="00F62606">
        <w:t>d</w:t>
      </w:r>
      <w:r w:rsidRPr="00D25A9B">
        <w:rPr>
          <w:lang w:val="es-PE"/>
        </w:rPr>
        <w:t>e</w:t>
      </w:r>
      <w:r w:rsidRPr="00D25A9B" w:rsidR="00642D5C">
        <w:rPr>
          <w:lang w:val="es-PE"/>
        </w:rPr>
        <w:t xml:space="preserve"> </w:t>
      </w:r>
      <w:r w:rsidRPr="00D25A9B" w:rsidR="00147575">
        <w:rPr>
          <w:lang w:val="es-PE"/>
        </w:rPr>
        <w:t>noviembre</w:t>
      </w:r>
      <w:r w:rsidRPr="00D25A9B" w:rsidR="001631D6">
        <w:rPr>
          <w:lang w:val="es-PE"/>
        </w:rPr>
        <w:t xml:space="preserve"> </w:t>
      </w:r>
      <w:r w:rsidRPr="00D25A9B">
        <w:rPr>
          <w:lang w:val="es-PE"/>
        </w:rPr>
        <w:t>de 20</w:t>
      </w:r>
      <w:r w:rsidRPr="00D25A9B" w:rsidR="001631D6">
        <w:rPr>
          <w:lang w:val="es-PE"/>
        </w:rPr>
        <w:t>2</w:t>
      </w:r>
      <w:r w:rsidRPr="00D25A9B" w:rsidR="003E6BA6">
        <w:rPr>
          <w:lang w:val="es-PE"/>
        </w:rPr>
        <w:t>1</w:t>
      </w:r>
    </w:p>
    <w:p w:rsidRPr="00D25A9B" w:rsidR="00C01AB2" w:rsidP="00B5211F" w:rsidRDefault="00C01AB2" w14:paraId="37DB6607" w14:textId="77777777"/>
    <w:p w:rsidRPr="00D25A9B" w:rsidR="007F19B9" w:rsidP="007F19B9" w:rsidRDefault="007F19B9" w14:paraId="1A14B111" w14:textId="77777777">
      <w:pPr>
        <w:jc w:val="both"/>
        <w:rPr>
          <w:b/>
          <w:bCs/>
          <w:i/>
          <w:iCs/>
        </w:rPr>
      </w:pPr>
      <w:r w:rsidRPr="00D25A9B">
        <w:rPr>
          <w:b/>
          <w:bCs/>
          <w:i/>
          <w:iCs/>
        </w:rPr>
        <w:t>La Secretaría Técnica certifica que la presente resolución, al haber sido emitida por el Órgano Resolutivo Unipersonal, cuenta con el voto del vocal cuyo nombre figura al final del presente documento.</w:t>
      </w:r>
    </w:p>
    <w:p w:rsidRPr="00D25A9B" w:rsidR="007F19B9" w:rsidP="007F19B9" w:rsidRDefault="007F19B9" w14:paraId="26D9908D" w14:textId="77777777">
      <w:pPr>
        <w:jc w:val="both"/>
        <w:rPr>
          <w:b/>
          <w:bCs/>
          <w:i/>
          <w:iCs/>
          <w:lang w:val="es-ES_tradnl"/>
        </w:rPr>
      </w:pPr>
    </w:p>
    <w:p w:rsidRPr="00D25A9B" w:rsidR="009079E9" w:rsidP="009079E9" w:rsidRDefault="009079E9" w14:paraId="107F8523" w14:textId="77777777">
      <w:pPr>
        <w:spacing w:line="360" w:lineRule="auto"/>
        <w:jc w:val="center"/>
        <w:rPr>
          <w:b/>
          <w:bCs/>
        </w:rPr>
      </w:pPr>
      <w:r w:rsidRPr="00D25A9B">
        <w:rPr>
          <w:b/>
          <w:bCs/>
        </w:rPr>
        <w:t>Marco Antonio Ortega Piana – Vocal</w:t>
      </w:r>
    </w:p>
    <w:p w:rsidRPr="007F19B9" w:rsidR="001631D6" w:rsidP="00F15FBA" w:rsidRDefault="001631D6" w14:paraId="0DA96C46" w14:textId="77777777">
      <w:pPr>
        <w:jc w:val="both"/>
        <w:rPr>
          <w:sz w:val="23"/>
          <w:szCs w:val="23"/>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7329E0" w14:paraId="164CAA9F" w14:textId="77777777">
      <w:pPr>
        <w:rPr>
          <w:sz w:val="23"/>
          <w:szCs w:val="23"/>
        </w:rPr>
      </w:pPr>
    </w:p>
    <w:sectPr w:rsidRPr="00431C1C" w:rsidR="00517989"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329E0" w:rsidP="005F148C" w:rsidRDefault="007329E0" w14:paraId="138872CC" w14:textId="77777777">
      <w:r>
        <w:separator/>
      </w:r>
    </w:p>
  </w:endnote>
  <w:endnote w:type="continuationSeparator" w:id="0">
    <w:p w:rsidR="007329E0" w:rsidP="005F148C" w:rsidRDefault="007329E0" w14:paraId="0A47726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329E0" w:rsidP="005F148C" w:rsidRDefault="007329E0" w14:paraId="1F3B714D" w14:textId="77777777">
      <w:r>
        <w:separator/>
      </w:r>
    </w:p>
  </w:footnote>
  <w:footnote w:type="continuationSeparator" w:id="0">
    <w:p w:rsidR="007329E0" w:rsidP="005F148C" w:rsidRDefault="007329E0" w14:paraId="43AE287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4"/>
  </w:num>
  <w:num w:numId="5">
    <w:abstractNumId w:val="3"/>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F11A9"/>
    <w:rsid w:val="000F2C43"/>
    <w:rsid w:val="000F3C97"/>
    <w:rsid w:val="000F71B9"/>
    <w:rsid w:val="00103188"/>
    <w:rsid w:val="00112332"/>
    <w:rsid w:val="00131FAD"/>
    <w:rsid w:val="00140C67"/>
    <w:rsid w:val="001454A5"/>
    <w:rsid w:val="0014757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01"/>
    <w:rsid w:val="001F1C40"/>
    <w:rsid w:val="0020442B"/>
    <w:rsid w:val="002065BC"/>
    <w:rsid w:val="00233ED8"/>
    <w:rsid w:val="002370F4"/>
    <w:rsid w:val="00253FC9"/>
    <w:rsid w:val="00270FE8"/>
    <w:rsid w:val="00276CFB"/>
    <w:rsid w:val="0028102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2EA"/>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7606C"/>
    <w:rsid w:val="005768AD"/>
    <w:rsid w:val="00576CFD"/>
    <w:rsid w:val="00577AEB"/>
    <w:rsid w:val="0058358B"/>
    <w:rsid w:val="005C5922"/>
    <w:rsid w:val="005D1408"/>
    <w:rsid w:val="005D1456"/>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29E0"/>
    <w:rsid w:val="00734447"/>
    <w:rsid w:val="0073577C"/>
    <w:rsid w:val="00736B94"/>
    <w:rsid w:val="00742D07"/>
    <w:rsid w:val="007474DB"/>
    <w:rsid w:val="007555C4"/>
    <w:rsid w:val="00782489"/>
    <w:rsid w:val="007906A4"/>
    <w:rsid w:val="00791676"/>
    <w:rsid w:val="00793F6A"/>
    <w:rsid w:val="007A01AE"/>
    <w:rsid w:val="007A0AA7"/>
    <w:rsid w:val="007A3050"/>
    <w:rsid w:val="007B23C0"/>
    <w:rsid w:val="007B49ED"/>
    <w:rsid w:val="007B7EE4"/>
    <w:rsid w:val="007C2FC5"/>
    <w:rsid w:val="007C3730"/>
    <w:rsid w:val="007D353F"/>
    <w:rsid w:val="007F19B9"/>
    <w:rsid w:val="00805FDA"/>
    <w:rsid w:val="00834B23"/>
    <w:rsid w:val="00834DFE"/>
    <w:rsid w:val="00835D6A"/>
    <w:rsid w:val="00852F98"/>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079E9"/>
    <w:rsid w:val="0091111A"/>
    <w:rsid w:val="0092266A"/>
    <w:rsid w:val="00923C62"/>
    <w:rsid w:val="009262B6"/>
    <w:rsid w:val="00934888"/>
    <w:rsid w:val="0096041F"/>
    <w:rsid w:val="00961E21"/>
    <w:rsid w:val="009767BB"/>
    <w:rsid w:val="00977F56"/>
    <w:rsid w:val="009A5E32"/>
    <w:rsid w:val="009A7580"/>
    <w:rsid w:val="009B3934"/>
    <w:rsid w:val="009C28AE"/>
    <w:rsid w:val="009C4314"/>
    <w:rsid w:val="009C4A1C"/>
    <w:rsid w:val="009E061C"/>
    <w:rsid w:val="009E109A"/>
    <w:rsid w:val="00A14315"/>
    <w:rsid w:val="00A223FC"/>
    <w:rsid w:val="00A23563"/>
    <w:rsid w:val="00A435C1"/>
    <w:rsid w:val="00A5654F"/>
    <w:rsid w:val="00A650CA"/>
    <w:rsid w:val="00A80BAD"/>
    <w:rsid w:val="00A827BD"/>
    <w:rsid w:val="00AC68FA"/>
    <w:rsid w:val="00AC7D5A"/>
    <w:rsid w:val="00AE33DC"/>
    <w:rsid w:val="00AE40BA"/>
    <w:rsid w:val="00AF1407"/>
    <w:rsid w:val="00AF4FB0"/>
    <w:rsid w:val="00B04114"/>
    <w:rsid w:val="00B158E7"/>
    <w:rsid w:val="00B17F4D"/>
    <w:rsid w:val="00B23D15"/>
    <w:rsid w:val="00B255AA"/>
    <w:rsid w:val="00B37C91"/>
    <w:rsid w:val="00B5211F"/>
    <w:rsid w:val="00B60E25"/>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860C5"/>
    <w:rsid w:val="00C94B19"/>
    <w:rsid w:val="00C9752A"/>
    <w:rsid w:val="00CA4FD6"/>
    <w:rsid w:val="00CA5138"/>
    <w:rsid w:val="00CB451A"/>
    <w:rsid w:val="00CB4665"/>
    <w:rsid w:val="00CB7C37"/>
    <w:rsid w:val="00CC7829"/>
    <w:rsid w:val="00CF3742"/>
    <w:rsid w:val="00D10FD4"/>
    <w:rsid w:val="00D128FF"/>
    <w:rsid w:val="00D15C1E"/>
    <w:rsid w:val="00D16F81"/>
    <w:rsid w:val="00D25A9B"/>
    <w:rsid w:val="00D61A48"/>
    <w:rsid w:val="00D64C72"/>
    <w:rsid w:val="00D86E87"/>
    <w:rsid w:val="00D9006E"/>
    <w:rsid w:val="00D92FA2"/>
    <w:rsid w:val="00DC7958"/>
    <w:rsid w:val="00DD248C"/>
    <w:rsid w:val="00DD7C90"/>
    <w:rsid w:val="00DF2A67"/>
    <w:rsid w:val="00DF7559"/>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E0371"/>
    <w:rsid w:val="00EE20A1"/>
    <w:rsid w:val="00EE539F"/>
    <w:rsid w:val="00EE5E23"/>
    <w:rsid w:val="00EF33DD"/>
    <w:rsid w:val="00EF4FF0"/>
    <w:rsid w:val="00F0068B"/>
    <w:rsid w:val="00F00797"/>
    <w:rsid w:val="00F029DD"/>
    <w:rsid w:val="00F1075C"/>
    <w:rsid w:val="00F1461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7A17"/>
    <w:rsid w:val="00FC2FA6"/>
    <w:rsid w:val="00FC6782"/>
    <w:rsid w:val="00FF2DB2"/>
    <w:rsid w:val="06BE2FB3"/>
    <w:rsid w:val="14CA174D"/>
    <w:rsid w:val="15F28FA4"/>
    <w:rsid w:val="1A9BC7DE"/>
    <w:rsid w:val="28E22574"/>
    <w:rsid w:val="2FCE18EC"/>
    <w:rsid w:val="39FA53A6"/>
    <w:rsid w:val="3B257EBC"/>
    <w:rsid w:val="3B6AC22C"/>
    <w:rsid w:val="4518164C"/>
    <w:rsid w:val="5180BC68"/>
    <w:rsid w:val="53216312"/>
    <w:rsid w:val="56BF0F8C"/>
    <w:rsid w:val="5B9465FC"/>
    <w:rsid w:val="5E787940"/>
    <w:rsid w:val="5F3747C2"/>
    <w:rsid w:val="68475F1D"/>
    <w:rsid w:val="6B2C06F2"/>
    <w:rsid w:val="6E3057BF"/>
    <w:rsid w:val="7B609AD3"/>
    <w:rsid w:val="7E6D7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78E8A48-F003-4602-86ED-964C0AFB1825}"/>
</file>

<file path=customXml/itemProps3.xml><?xml version="1.0" encoding="utf-8"?>
<ds:datastoreItem xmlns:ds="http://schemas.openxmlformats.org/officeDocument/2006/customXml" ds:itemID="{8986C90C-F7D2-406A-943C-0F92D9ACCB3D}"/>
</file>

<file path=customXml/itemProps4.xml><?xml version="1.0" encoding="utf-8"?>
<ds:datastoreItem xmlns:ds="http://schemas.openxmlformats.org/officeDocument/2006/customXml" ds:itemID="{99F3BD0F-C241-4A06-A512-D59D0C538F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167</cp:revision>
  <cp:lastPrinted>2021-11-30T02:32:00Z</cp:lastPrinted>
  <dcterms:created xsi:type="dcterms:W3CDTF">2020-12-18T20:09:00Z</dcterms:created>
  <dcterms:modified xsi:type="dcterms:W3CDTF">2026-02-23T20:21:35Z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